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18D7" w:rsidP="00A618D7">
      <w:pPr>
        <w:widowControl w:val="0"/>
        <w:bidi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DOLOŽKA ZLUČITEĽNOSTI</w:t>
      </w:r>
    </w:p>
    <w:p w:rsidR="00A618D7" w:rsidP="00A618D7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návrhu zákona s právom Európskej únie</w:t>
      </w:r>
    </w:p>
    <w:p w:rsidR="00A618D7" w:rsidP="00A618D7">
      <w:pPr>
        <w:widowControl w:val="0"/>
        <w:bidi w:val="0"/>
        <w:spacing w:before="120"/>
        <w:rPr>
          <w:rFonts w:ascii="Times New Roman" w:hAnsi="Times New Roman" w:cs="Times New Roman"/>
        </w:rPr>
      </w:pPr>
    </w:p>
    <w:p w:rsidR="00A618D7" w:rsidP="00A618D7">
      <w:pPr>
        <w:widowControl w:val="0"/>
        <w:bidi w:val="0"/>
        <w:spacing w:before="120"/>
        <w:jc w:val="both"/>
        <w:rPr>
          <w:rFonts w:ascii="Times New Roman" w:hAnsi="Times New Roman" w:cs="Times New Roman"/>
        </w:rPr>
      </w:pPr>
    </w:p>
    <w:p w:rsidR="00A618D7" w:rsidP="004474D0">
      <w:pPr>
        <w:widowControl w:val="0"/>
        <w:bidi w:val="0"/>
        <w:ind w:left="340" w:hanging="340"/>
        <w:jc w:val="both"/>
        <w:rPr>
          <w:rFonts w:ascii="Calibri" w:hAnsi="Calibri"/>
        </w:rPr>
      </w:pPr>
      <w:r>
        <w:rPr>
          <w:rFonts w:ascii="Times New Roman" w:hAnsi="Times New Roman" w:cs="Times New Roman"/>
        </w:rPr>
        <w:t>1.</w:t>
        <w:tab/>
      </w:r>
      <w:r>
        <w:rPr>
          <w:rFonts w:ascii="Times New Roman" w:hAnsi="Times New Roman" w:cs="Times New Roman"/>
          <w:b/>
          <w:bCs/>
        </w:rPr>
        <w:t>Navrhovateľ zákona:</w:t>
      </w:r>
      <w:r w:rsidR="004474D0">
        <w:rPr>
          <w:rFonts w:ascii="Times New Roman" w:hAnsi="Times New Roman" w:cs="Times New Roman"/>
        </w:rPr>
        <w:t xml:space="preserve"> poslanec</w:t>
      </w:r>
      <w:r>
        <w:rPr>
          <w:rFonts w:ascii="Times New Roman" w:hAnsi="Times New Roman" w:cs="Times New Roman"/>
        </w:rPr>
        <w:t xml:space="preserve"> Národnej rady Slovenskej republiky</w:t>
      </w:r>
      <w:r w:rsidRPr="00104C55" w:rsidR="00104C55">
        <w:rPr>
          <w:rFonts w:ascii="Times New Roman" w:hAnsi="Times New Roman"/>
        </w:rPr>
        <w:t xml:space="preserve"> </w:t>
      </w:r>
      <w:r w:rsidR="00104C55">
        <w:rPr>
          <w:rFonts w:ascii="Times New Roman" w:hAnsi="Times New Roman"/>
        </w:rPr>
        <w:t>Peter Pčolinský,</w:t>
      </w:r>
      <w:r w:rsidR="004474D0">
        <w:rPr>
          <w:rFonts w:ascii="Times New Roman" w:hAnsi="Times New Roman"/>
        </w:rPr>
        <w:t xml:space="preserve"> </w:t>
      </w:r>
      <w:r w:rsidR="000967F8">
        <w:rPr>
          <w:rFonts w:ascii="Times New Roman" w:hAnsi="Times New Roman"/>
        </w:rPr>
        <w:t xml:space="preserve"> Boris Kollár,</w:t>
      </w:r>
      <w:r w:rsidR="004474D0">
        <w:rPr>
          <w:rFonts w:ascii="Times New Roman" w:hAnsi="Times New Roman"/>
        </w:rPr>
        <w:t xml:space="preserve"> </w:t>
      </w:r>
      <w:r w:rsidR="00104C55">
        <w:rPr>
          <w:rFonts w:ascii="Times New Roman" w:hAnsi="Times New Roman"/>
        </w:rPr>
        <w:t>Milan Krajniak</w:t>
      </w:r>
      <w:r w:rsidR="004474D0">
        <w:rPr>
          <w:rFonts w:ascii="Times New Roman" w:hAnsi="Times New Roman"/>
        </w:rPr>
        <w:t>, Adriana Pčolinská</w:t>
      </w:r>
      <w:r w:rsidR="00B1061B">
        <w:rPr>
          <w:rFonts w:ascii="Times New Roman" w:hAnsi="Times New Roman"/>
        </w:rPr>
        <w:t xml:space="preserve"> </w:t>
      </w:r>
    </w:p>
    <w:p w:rsidR="00A618D7" w:rsidP="00A618D7">
      <w:pPr>
        <w:widowControl w:val="0"/>
        <w:bidi w:val="0"/>
        <w:jc w:val="both"/>
        <w:rPr>
          <w:rFonts w:ascii="Times New Roman" w:hAnsi="Times New Roman" w:cs="Times New Roman"/>
        </w:rPr>
      </w:pPr>
    </w:p>
    <w:p w:rsidR="00B1061B" w:rsidRPr="00B1061B" w:rsidP="00B1061B">
      <w:pPr>
        <w:bidi w:val="0"/>
        <w:ind w:left="284" w:hanging="284"/>
        <w:jc w:val="both"/>
        <w:rPr>
          <w:rFonts w:ascii="Times New Roman" w:hAnsi="Times New Roman" w:eastAsiaTheme="minorEastAsia" w:cs="Times New Roman" w:hint="default"/>
        </w:rPr>
      </w:pPr>
      <w:r w:rsidR="00A618D7">
        <w:rPr>
          <w:rFonts w:ascii="Times New Roman" w:hAnsi="Times New Roman" w:cs="Times New Roman"/>
        </w:rPr>
        <w:t xml:space="preserve">2. </w:t>
      </w:r>
      <w:r w:rsidR="00A618D7">
        <w:rPr>
          <w:rFonts w:ascii="Times New Roman" w:hAnsi="Times New Roman" w:cs="Times New Roman"/>
          <w:b/>
          <w:bCs/>
        </w:rPr>
        <w:t xml:space="preserve">Názov návrhu zákona:  </w:t>
      </w:r>
      <w:r w:rsidR="00A618D7">
        <w:rPr>
          <w:rFonts w:ascii="Times New Roman" w:hAnsi="Times New Roman" w:cs="Times New Roman"/>
        </w:rPr>
        <w:t xml:space="preserve">Návrh </w:t>
      </w:r>
      <w:r w:rsidRPr="00B1061B">
        <w:rPr>
          <w:rFonts w:ascii="Times New Roman" w:hAnsi="Times New Roman" w:eastAsiaTheme="minorEastAsia" w:cs="Times New Roman" w:hint="default"/>
        </w:rPr>
        <w:t>zá</w:t>
      </w:r>
      <w:r w:rsidRPr="00B1061B">
        <w:rPr>
          <w:rFonts w:ascii="Times New Roman" w:hAnsi="Times New Roman" w:eastAsiaTheme="minorEastAsia" w:cs="Times New Roman" w:hint="default"/>
        </w:rPr>
        <w:t>kona, ktorý</w:t>
      </w:r>
      <w:r w:rsidRPr="00B1061B">
        <w:rPr>
          <w:rFonts w:ascii="Times New Roman" w:hAnsi="Times New Roman" w:eastAsiaTheme="minorEastAsia" w:cs="Times New Roman" w:hint="default"/>
        </w:rPr>
        <w:t>m sa </w:t>
      </w:r>
      <w:r w:rsidRPr="00B1061B">
        <w:rPr>
          <w:rFonts w:ascii="Times New Roman" w:hAnsi="Times New Roman" w:eastAsiaTheme="minorEastAsia" w:cs="Times New Roman" w:hint="default"/>
        </w:rPr>
        <w:t>mení</w:t>
      </w:r>
      <w:r w:rsidRPr="00B1061B">
        <w:rPr>
          <w:rFonts w:ascii="Times New Roman" w:hAnsi="Times New Roman" w:eastAsiaTheme="minorEastAsia" w:cs="Times New Roman" w:hint="default"/>
        </w:rPr>
        <w:t xml:space="preserve"> a </w:t>
      </w:r>
      <w:r w:rsidRPr="00B1061B">
        <w:rPr>
          <w:rFonts w:ascii="Times New Roman" w:hAnsi="Times New Roman" w:eastAsiaTheme="minorEastAsia" w:cs="Times New Roman" w:hint="default"/>
        </w:rPr>
        <w:t>dopĺň</w:t>
      </w:r>
      <w:r w:rsidRPr="00B1061B">
        <w:rPr>
          <w:rFonts w:ascii="Times New Roman" w:hAnsi="Times New Roman" w:eastAsiaTheme="minorEastAsia" w:cs="Times New Roman" w:hint="default"/>
        </w:rPr>
        <w:t>a zá</w:t>
      </w:r>
      <w:r w:rsidRPr="00B1061B">
        <w:rPr>
          <w:rFonts w:ascii="Times New Roman" w:hAnsi="Times New Roman" w:eastAsiaTheme="minorEastAsia" w:cs="Times New Roman" w:hint="default"/>
        </w:rPr>
        <w:t>kon Ná</w:t>
      </w:r>
      <w:r w:rsidRPr="00B1061B">
        <w:rPr>
          <w:rFonts w:ascii="Times New Roman" w:hAnsi="Times New Roman" w:eastAsiaTheme="minorEastAsia" w:cs="Times New Roman" w:hint="default"/>
        </w:rPr>
        <w:t>rodnej rady Slovenskej republiky  č</w:t>
      </w:r>
      <w:r w:rsidRPr="00B1061B">
        <w:rPr>
          <w:rFonts w:ascii="Times New Roman" w:hAnsi="Times New Roman" w:eastAsiaTheme="minorEastAsia" w:cs="Times New Roman" w:hint="default"/>
        </w:rPr>
        <w:t>. 233/1995 Z. z. o </w:t>
      </w:r>
      <w:r w:rsidRPr="00B1061B">
        <w:rPr>
          <w:rFonts w:ascii="Times New Roman" w:hAnsi="Times New Roman" w:eastAsiaTheme="minorEastAsia" w:cs="Times New Roman" w:hint="default"/>
        </w:rPr>
        <w:t>sú</w:t>
      </w:r>
      <w:r w:rsidRPr="00B1061B">
        <w:rPr>
          <w:rFonts w:ascii="Times New Roman" w:hAnsi="Times New Roman" w:eastAsiaTheme="minorEastAsia" w:cs="Times New Roman" w:hint="default"/>
        </w:rPr>
        <w:t>dnych exekú</w:t>
      </w:r>
      <w:r w:rsidRPr="00B1061B">
        <w:rPr>
          <w:rFonts w:ascii="Times New Roman" w:hAnsi="Times New Roman" w:eastAsiaTheme="minorEastAsia" w:cs="Times New Roman" w:hint="default"/>
        </w:rPr>
        <w:t>toroch a </w:t>
      </w:r>
      <w:r w:rsidRPr="00B1061B">
        <w:rPr>
          <w:rFonts w:ascii="Times New Roman" w:hAnsi="Times New Roman" w:eastAsiaTheme="minorEastAsia" w:cs="Times New Roman" w:hint="default"/>
        </w:rPr>
        <w:t>exekuč</w:t>
      </w:r>
      <w:r w:rsidRPr="00B1061B">
        <w:rPr>
          <w:rFonts w:ascii="Times New Roman" w:hAnsi="Times New Roman" w:eastAsiaTheme="minorEastAsia" w:cs="Times New Roman" w:hint="default"/>
        </w:rPr>
        <w:t>nej č</w:t>
      </w:r>
      <w:r w:rsidRPr="00B1061B">
        <w:rPr>
          <w:rFonts w:ascii="Times New Roman" w:hAnsi="Times New Roman" w:eastAsiaTheme="minorEastAsia" w:cs="Times New Roman" w:hint="default"/>
        </w:rPr>
        <w:t>innosti (Exekuč</w:t>
      </w:r>
      <w:r w:rsidRPr="00B1061B">
        <w:rPr>
          <w:rFonts w:ascii="Times New Roman" w:hAnsi="Times New Roman" w:eastAsiaTheme="minorEastAsia" w:cs="Times New Roman" w:hint="default"/>
        </w:rPr>
        <w:t>ný</w:t>
      </w:r>
      <w:r w:rsidRPr="00B1061B">
        <w:rPr>
          <w:rFonts w:ascii="Times New Roman" w:hAnsi="Times New Roman" w:eastAsiaTheme="minorEastAsia" w:cs="Times New Roman" w:hint="default"/>
        </w:rPr>
        <w:t xml:space="preserve"> poriadok) a o zmene a </w:t>
      </w:r>
      <w:r w:rsidRPr="00B1061B">
        <w:rPr>
          <w:rFonts w:ascii="Times New Roman" w:hAnsi="Times New Roman" w:eastAsiaTheme="minorEastAsia" w:cs="Times New Roman" w:hint="default"/>
        </w:rPr>
        <w:t>doplnení</w:t>
      </w:r>
      <w:r w:rsidRPr="00B1061B">
        <w:rPr>
          <w:rFonts w:ascii="Times New Roman" w:hAnsi="Times New Roman" w:eastAsiaTheme="minorEastAsia" w:cs="Times New Roman" w:hint="default"/>
        </w:rPr>
        <w:t xml:space="preserve"> ď</w:t>
      </w:r>
      <w:r w:rsidRPr="00B1061B">
        <w:rPr>
          <w:rFonts w:ascii="Times New Roman" w:hAnsi="Times New Roman" w:eastAsiaTheme="minorEastAsia" w:cs="Times New Roman" w:hint="default"/>
        </w:rPr>
        <w:t>alší</w:t>
      </w:r>
      <w:r w:rsidRPr="00B1061B">
        <w:rPr>
          <w:rFonts w:ascii="Times New Roman" w:hAnsi="Times New Roman" w:eastAsiaTheme="minorEastAsia" w:cs="Times New Roman" w:hint="default"/>
        </w:rPr>
        <w:t>ch zá</w:t>
      </w:r>
      <w:r w:rsidRPr="00B1061B">
        <w:rPr>
          <w:rFonts w:ascii="Times New Roman" w:hAnsi="Times New Roman" w:eastAsiaTheme="minorEastAsia" w:cs="Times New Roman" w:hint="default"/>
        </w:rPr>
        <w:t>konov v </w:t>
      </w:r>
      <w:r w:rsidRPr="00B1061B">
        <w:rPr>
          <w:rFonts w:ascii="Times New Roman" w:hAnsi="Times New Roman" w:eastAsiaTheme="minorEastAsia" w:cs="Times New Roman" w:hint="default"/>
        </w:rPr>
        <w:t>znení</w:t>
      </w:r>
      <w:r w:rsidRPr="00B1061B">
        <w:rPr>
          <w:rFonts w:ascii="Times New Roman" w:hAnsi="Times New Roman" w:eastAsiaTheme="minorEastAsia" w:cs="Times New Roman" w:hint="default"/>
        </w:rPr>
        <w:t xml:space="preserve"> neskorší</w:t>
      </w:r>
      <w:r w:rsidRPr="00B1061B">
        <w:rPr>
          <w:rFonts w:ascii="Times New Roman" w:hAnsi="Times New Roman" w:eastAsiaTheme="minorEastAsia" w:cs="Times New Roman" w:hint="default"/>
        </w:rPr>
        <w:t>ch predpisov a </w:t>
      </w:r>
      <w:r w:rsidRPr="00B1061B">
        <w:rPr>
          <w:rFonts w:ascii="Times New Roman" w:hAnsi="Times New Roman" w:eastAsiaTheme="minorEastAsia" w:cs="Times New Roman" w:hint="default"/>
        </w:rPr>
        <w:t>ktorý</w:t>
      </w:r>
      <w:r w:rsidRPr="00B1061B">
        <w:rPr>
          <w:rFonts w:ascii="Times New Roman" w:hAnsi="Times New Roman" w:eastAsiaTheme="minorEastAsia" w:cs="Times New Roman" w:hint="default"/>
        </w:rPr>
        <w:t>m sa mení</w:t>
      </w:r>
      <w:r w:rsidRPr="00B1061B">
        <w:rPr>
          <w:rFonts w:ascii="Times New Roman" w:hAnsi="Times New Roman" w:eastAsiaTheme="minorEastAsia" w:cs="Times New Roman" w:hint="default"/>
        </w:rPr>
        <w:t xml:space="preserve"> a </w:t>
      </w:r>
      <w:r w:rsidRPr="00B1061B">
        <w:rPr>
          <w:rFonts w:ascii="Times New Roman" w:hAnsi="Times New Roman" w:eastAsiaTheme="minorEastAsia" w:cs="Times New Roman" w:hint="default"/>
        </w:rPr>
        <w:t>dopĺň</w:t>
      </w:r>
      <w:r w:rsidRPr="00B1061B">
        <w:rPr>
          <w:rFonts w:ascii="Times New Roman" w:hAnsi="Times New Roman" w:eastAsiaTheme="minorEastAsia" w:cs="Times New Roman" w:hint="default"/>
        </w:rPr>
        <w:t>a zá</w:t>
      </w:r>
      <w:r w:rsidRPr="00B1061B">
        <w:rPr>
          <w:rFonts w:ascii="Times New Roman" w:hAnsi="Times New Roman" w:eastAsiaTheme="minorEastAsia" w:cs="Times New Roman" w:hint="default"/>
        </w:rPr>
        <w:t>kon č</w:t>
      </w:r>
      <w:r w:rsidRPr="00B1061B">
        <w:rPr>
          <w:rFonts w:ascii="Times New Roman" w:hAnsi="Times New Roman" w:eastAsiaTheme="minorEastAsia" w:cs="Times New Roman" w:hint="default"/>
        </w:rPr>
        <w:t>. 222/2004 Z. z. o dani z </w:t>
      </w:r>
      <w:r w:rsidRPr="00B1061B">
        <w:rPr>
          <w:rFonts w:ascii="Times New Roman" w:hAnsi="Times New Roman" w:eastAsiaTheme="minorEastAsia" w:cs="Times New Roman" w:hint="default"/>
        </w:rPr>
        <w:t>p</w:t>
      </w:r>
      <w:r w:rsidRPr="00B1061B">
        <w:rPr>
          <w:rFonts w:ascii="Times New Roman" w:hAnsi="Times New Roman" w:eastAsiaTheme="minorEastAsia" w:cs="Times New Roman" w:hint="default"/>
        </w:rPr>
        <w:t>ridanej hodnoty v </w:t>
      </w:r>
      <w:r w:rsidRPr="00B1061B">
        <w:rPr>
          <w:rFonts w:ascii="Times New Roman" w:hAnsi="Times New Roman" w:eastAsiaTheme="minorEastAsia" w:cs="Times New Roman" w:hint="default"/>
        </w:rPr>
        <w:t>znení</w:t>
      </w:r>
      <w:r w:rsidRPr="00B1061B">
        <w:rPr>
          <w:rFonts w:ascii="Times New Roman" w:hAnsi="Times New Roman" w:eastAsiaTheme="minorEastAsia" w:cs="Times New Roman" w:hint="default"/>
        </w:rPr>
        <w:t xml:space="preserve"> neskorší</w:t>
      </w:r>
      <w:r w:rsidRPr="00B1061B">
        <w:rPr>
          <w:rFonts w:ascii="Times New Roman" w:hAnsi="Times New Roman" w:eastAsiaTheme="minorEastAsia" w:cs="Times New Roman" w:hint="default"/>
        </w:rPr>
        <w:t>ch predpisov</w:t>
      </w:r>
    </w:p>
    <w:p w:rsidR="00B1061B" w:rsidRPr="00B1061B" w:rsidP="00B1061B">
      <w:pPr>
        <w:bidi w:val="0"/>
        <w:spacing w:before="120" w:after="160" w:line="276" w:lineRule="auto"/>
        <w:jc w:val="center"/>
        <w:rPr>
          <w:rFonts w:asciiTheme="minorHAnsi" w:eastAsiaTheme="minorEastAsia" w:hAnsiTheme="minorHAnsi" w:cs="Times New Roman"/>
          <w:b/>
          <w:sz w:val="22"/>
          <w:szCs w:val="22"/>
        </w:rPr>
      </w:pPr>
    </w:p>
    <w:p w:rsidR="00A618D7" w:rsidP="00B1061B">
      <w:pPr>
        <w:bidi w:val="0"/>
        <w:ind w:left="284" w:hanging="284"/>
        <w:jc w:val="both"/>
        <w:rPr>
          <w:rFonts w:ascii="Times New Roman" w:hAnsi="Times New Roman" w:cs="Times New Roman"/>
        </w:rPr>
      </w:pPr>
    </w:p>
    <w:p w:rsidR="00A618D7" w:rsidP="00A618D7">
      <w:pPr>
        <w:widowControl w:val="0"/>
        <w:bidi w:val="0"/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</w:r>
      <w:r>
        <w:rPr>
          <w:rFonts w:ascii="Times New Roman" w:hAnsi="Times New Roman" w:cs="Times New Roman"/>
          <w:b/>
          <w:bCs/>
        </w:rPr>
        <w:t>Problematika návrhu zákona:</w:t>
      </w:r>
    </w:p>
    <w:p w:rsidR="00A618D7" w:rsidP="00A618D7">
      <w:pPr>
        <w:bidi w:val="0"/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18D7" w:rsidRPr="00516E73" w:rsidP="00A618D7">
      <w:pPr>
        <w:bidi w:val="0"/>
        <w:ind w:left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16E73">
        <w:rPr>
          <w:rFonts w:ascii="Times New Roman" w:hAnsi="Times New Roman" w:cs="Times New Roman"/>
          <w:bCs/>
          <w:color w:val="000000"/>
        </w:rPr>
        <w:t>a) nie je upravená v práve Európskych spoločenstiev</w:t>
      </w:r>
    </w:p>
    <w:p w:rsidR="00A618D7" w:rsidRPr="00516E73" w:rsidP="00A618D7">
      <w:pPr>
        <w:bidi w:val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16E73">
        <w:rPr>
          <w:rFonts w:ascii="Times New Roman" w:hAnsi="Times New Roman" w:cs="Times New Roman"/>
          <w:color w:val="000000"/>
        </w:rPr>
        <w:t> </w:t>
      </w:r>
    </w:p>
    <w:p w:rsidR="00A618D7" w:rsidRPr="00516E73" w:rsidP="00A618D7">
      <w:pPr>
        <w:bidi w:val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16E73">
        <w:rPr>
          <w:rFonts w:ascii="Times New Roman" w:hAnsi="Times New Roman" w:cs="Times New Roman"/>
          <w:color w:val="000000"/>
        </w:rPr>
        <w:t>            </w:t>
      </w:r>
      <w:r w:rsidRPr="00516E73">
        <w:rPr>
          <w:rFonts w:ascii="Times New Roman" w:hAnsi="Times New Roman" w:cs="Times New Roman"/>
          <w:bCs/>
          <w:color w:val="000000"/>
        </w:rPr>
        <w:t>b) nie je upravená v práve Európskej únie</w:t>
      </w:r>
    </w:p>
    <w:p w:rsidR="00A618D7" w:rsidRPr="00516E73" w:rsidP="00A618D7">
      <w:pPr>
        <w:bidi w:val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16E73">
        <w:rPr>
          <w:rFonts w:ascii="Times New Roman" w:hAnsi="Times New Roman" w:cs="Times New Roman"/>
          <w:bCs/>
          <w:color w:val="000000"/>
        </w:rPr>
        <w:t> </w:t>
      </w:r>
    </w:p>
    <w:p w:rsidR="00A618D7" w:rsidRPr="00516E73" w:rsidP="00A618D7">
      <w:pPr>
        <w:bidi w:val="0"/>
        <w:ind w:left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16E73">
        <w:rPr>
          <w:rFonts w:ascii="Times New Roman" w:hAnsi="Times New Roman" w:cs="Times New Roman"/>
          <w:bCs/>
          <w:color w:val="000000"/>
        </w:rPr>
        <w:t>c) nie je obsiahnutá v judikatúre Súdneho dvora Európskych spoločenstiev alebo Súdu prvého stupňa Európskych spoločenstiev.</w:t>
      </w:r>
    </w:p>
    <w:p w:rsidR="00A618D7" w:rsidRPr="00516E73" w:rsidP="00A618D7">
      <w:pPr>
        <w:bidi w:val="0"/>
        <w:jc w:val="both"/>
        <w:rPr>
          <w:rFonts w:ascii="Times New Roman" w:hAnsi="Times New Roman" w:cs="Times New Roman"/>
          <w:color w:val="000000"/>
        </w:rPr>
      </w:pPr>
      <w:r w:rsidRPr="00516E73">
        <w:rPr>
          <w:rFonts w:ascii="Times New Roman" w:hAnsi="Times New Roman" w:cs="Times New Roman"/>
          <w:color w:val="000000"/>
        </w:rPr>
        <w:t>             </w:t>
      </w:r>
    </w:p>
    <w:p w:rsidR="00A618D7" w:rsidP="00A618D7">
      <w:pPr>
        <w:bidi w:val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618D7" w:rsidP="00A618D7">
      <w:pPr>
        <w:bidi w:val="0"/>
        <w:ind w:left="360" w:hanging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</w:t>
      </w:r>
      <w:r>
        <w:rPr>
          <w:rFonts w:ascii="Times New Roman" w:hAnsi="Times New Roman" w:cs="Times New Roman"/>
          <w:b/>
          <w:bCs/>
          <w:color w:val="000000"/>
        </w:rPr>
        <w:t>   Záväzky Slovenskej republiky vo vzťahu k Európskym spoločenstvám a Európskej únii:</w:t>
      </w:r>
    </w:p>
    <w:p w:rsidR="00A618D7" w:rsidP="00A618D7">
      <w:pPr>
        <w:bidi w:val="0"/>
        <w:ind w:left="360" w:hanging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618D7" w:rsidP="00A618D7">
      <w:pPr>
        <w:bidi w:val="0"/>
        <w:ind w:left="1080" w:hanging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>a)   Z Aktu o pristúpení Slovenskej republiky k Európskej únii nevyplývajú žiadne záväzky.</w:t>
      </w:r>
    </w:p>
    <w:p w:rsidR="00A618D7" w:rsidP="00A618D7">
      <w:pPr>
        <w:bidi w:val="0"/>
        <w:ind w:left="1080" w:hanging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A618D7" w:rsidP="00A618D7">
      <w:pPr>
        <w:bidi w:val="0"/>
        <w:ind w:left="1080" w:hanging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>c)    Bezpredmetné.</w:t>
      </w:r>
    </w:p>
    <w:p w:rsidR="00A618D7" w:rsidP="00A618D7">
      <w:pPr>
        <w:bidi w:val="0"/>
        <w:ind w:left="1080" w:hanging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>d)    V danej oblasti nebolo začaté konanie proti Slovenskej republike o porušení Zmluvy o založení Európskych spoločenstiev podľa čl. 226 až 228 Zmluvy o založení Európskych spoločenstiev v platnom znení.</w:t>
      </w:r>
    </w:p>
    <w:p w:rsidR="00A618D7" w:rsidP="00A618D7">
      <w:pPr>
        <w:bidi w:val="0"/>
        <w:ind w:left="1080" w:hanging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>e)    Bezpredmetné.</w:t>
      </w:r>
    </w:p>
    <w:p w:rsidR="00A618D7" w:rsidP="00A618D7">
      <w:pPr>
        <w:bidi w:val="0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A618D7" w:rsidP="00A618D7">
      <w:pPr>
        <w:bidi w:val="0"/>
        <w:ind w:left="360" w:hanging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</w:rPr>
        <w:t>5.</w:t>
      </w:r>
      <w:r w:rsidR="00516E73">
        <w:rPr>
          <w:rFonts w:ascii="Times New Roman" w:hAnsi="Times New Roman" w:cs="Times New Roman"/>
          <w:b/>
          <w:bCs/>
          <w:color w:val="000000"/>
        </w:rPr>
        <w:t>  </w:t>
      </w:r>
      <w:r>
        <w:rPr>
          <w:rFonts w:ascii="Times New Roman" w:hAnsi="Times New Roman" w:cs="Times New Roman"/>
          <w:b/>
          <w:bCs/>
          <w:color w:val="000000"/>
        </w:rPr>
        <w:t> Stupeň zlučiteľnosti návrhu právneho predpisu s právom Európskych spoločenstiev a právom Európskej únie:</w:t>
      </w:r>
      <w:r>
        <w:rPr>
          <w:rFonts w:ascii="Times New Roman" w:hAnsi="Times New Roman" w:cs="Times New Roman"/>
          <w:color w:val="000000"/>
        </w:rPr>
        <w:t>  úplný</w:t>
      </w:r>
    </w:p>
    <w:p w:rsidR="00A618D7" w:rsidP="00A618D7">
      <w:pPr>
        <w:bidi w:val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A618D7" w:rsidP="00A618D7">
      <w:pPr>
        <w:bidi w:val="0"/>
        <w:ind w:left="360" w:hanging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</w:rPr>
        <w:t>6.</w:t>
      </w:r>
      <w:r>
        <w:rPr>
          <w:rFonts w:ascii="Times New Roman" w:hAnsi="Times New Roman" w:cs="Times New Roman"/>
          <w:b/>
          <w:bCs/>
          <w:color w:val="000000"/>
        </w:rPr>
        <w:t>  </w:t>
      </w:r>
      <w:r w:rsidR="00516E73"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Gestor a spolupracujúce rezorty:</w:t>
      </w: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bidi w:val="0"/>
        <w:ind w:firstLine="708"/>
        <w:jc w:val="both"/>
        <w:rPr>
          <w:rFonts w:ascii="Times New Roman" w:hAnsi="Times New Roman" w:cs="Times New Roman"/>
        </w:rPr>
      </w:pPr>
    </w:p>
    <w:p w:rsidR="00A618D7" w:rsidP="00A618D7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18D7" w:rsidP="00A618D7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A618D7" w:rsidP="00A618D7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0967F8" w:rsidRPr="00B1061B" w:rsidP="000967F8">
      <w:pPr>
        <w:bidi w:val="0"/>
        <w:ind w:left="284" w:hanging="284"/>
        <w:jc w:val="both"/>
        <w:rPr>
          <w:rFonts w:ascii="Times New Roman" w:hAnsi="Times New Roman" w:eastAsiaTheme="minorEastAsia" w:cs="Times New Roman" w:hint="default"/>
        </w:rPr>
      </w:pPr>
      <w:r w:rsidR="00A618D7">
        <w:rPr>
          <w:rFonts w:ascii="Times New Roman" w:hAnsi="Times New Roman" w:cs="Times New Roman"/>
          <w:b/>
          <w:bCs/>
        </w:rPr>
        <w:t xml:space="preserve">A.1. Názov materiálu: </w:t>
      </w:r>
      <w:r>
        <w:rPr>
          <w:rFonts w:ascii="Times New Roman" w:hAnsi="Times New Roman" w:cs="Times New Roman"/>
        </w:rPr>
        <w:t xml:space="preserve">Návrh </w:t>
      </w:r>
      <w:r w:rsidRPr="00B1061B">
        <w:rPr>
          <w:rFonts w:ascii="Times New Roman" w:hAnsi="Times New Roman" w:eastAsiaTheme="minorEastAsia" w:cs="Times New Roman" w:hint="default"/>
        </w:rPr>
        <w:t>zá</w:t>
      </w:r>
      <w:r w:rsidRPr="00B1061B">
        <w:rPr>
          <w:rFonts w:ascii="Times New Roman" w:hAnsi="Times New Roman" w:eastAsiaTheme="minorEastAsia" w:cs="Times New Roman" w:hint="default"/>
        </w:rPr>
        <w:t>kona, ktorý</w:t>
      </w:r>
      <w:r w:rsidRPr="00B1061B">
        <w:rPr>
          <w:rFonts w:ascii="Times New Roman" w:hAnsi="Times New Roman" w:eastAsiaTheme="minorEastAsia" w:cs="Times New Roman" w:hint="default"/>
        </w:rPr>
        <w:t>m sa </w:t>
      </w:r>
      <w:r w:rsidRPr="00B1061B">
        <w:rPr>
          <w:rFonts w:ascii="Times New Roman" w:hAnsi="Times New Roman" w:eastAsiaTheme="minorEastAsia" w:cs="Times New Roman" w:hint="default"/>
        </w:rPr>
        <w:t>mení</w:t>
      </w:r>
      <w:r w:rsidRPr="00B1061B">
        <w:rPr>
          <w:rFonts w:ascii="Times New Roman" w:hAnsi="Times New Roman" w:eastAsiaTheme="minorEastAsia" w:cs="Times New Roman" w:hint="default"/>
        </w:rPr>
        <w:t xml:space="preserve"> a dopĺň</w:t>
      </w:r>
      <w:r w:rsidRPr="00B1061B">
        <w:rPr>
          <w:rFonts w:ascii="Times New Roman" w:hAnsi="Times New Roman" w:eastAsiaTheme="minorEastAsia" w:cs="Times New Roman" w:hint="default"/>
        </w:rPr>
        <w:t>a zá</w:t>
      </w:r>
      <w:r w:rsidRPr="00B1061B">
        <w:rPr>
          <w:rFonts w:ascii="Times New Roman" w:hAnsi="Times New Roman" w:eastAsiaTheme="minorEastAsia" w:cs="Times New Roman" w:hint="default"/>
        </w:rPr>
        <w:t>kon Ná</w:t>
      </w:r>
      <w:r w:rsidRPr="00B1061B">
        <w:rPr>
          <w:rFonts w:ascii="Times New Roman" w:hAnsi="Times New Roman" w:eastAsiaTheme="minorEastAsia" w:cs="Times New Roman" w:hint="default"/>
        </w:rPr>
        <w:t>rodnej rady Slovenskej republiky  č</w:t>
      </w:r>
      <w:r w:rsidRPr="00B1061B">
        <w:rPr>
          <w:rFonts w:ascii="Times New Roman" w:hAnsi="Times New Roman" w:eastAsiaTheme="minorEastAsia" w:cs="Times New Roman" w:hint="default"/>
        </w:rPr>
        <w:t>. 233/1995 Z. z. o </w:t>
      </w:r>
      <w:r w:rsidRPr="00B1061B">
        <w:rPr>
          <w:rFonts w:ascii="Times New Roman" w:hAnsi="Times New Roman" w:eastAsiaTheme="minorEastAsia" w:cs="Times New Roman" w:hint="default"/>
        </w:rPr>
        <w:t>sú</w:t>
      </w:r>
      <w:r w:rsidRPr="00B1061B">
        <w:rPr>
          <w:rFonts w:ascii="Times New Roman" w:hAnsi="Times New Roman" w:eastAsiaTheme="minorEastAsia" w:cs="Times New Roman" w:hint="default"/>
        </w:rPr>
        <w:t>dnych exekú</w:t>
      </w:r>
      <w:r w:rsidRPr="00B1061B">
        <w:rPr>
          <w:rFonts w:ascii="Times New Roman" w:hAnsi="Times New Roman" w:eastAsiaTheme="minorEastAsia" w:cs="Times New Roman" w:hint="default"/>
        </w:rPr>
        <w:t>toroch a </w:t>
      </w:r>
      <w:r w:rsidRPr="00B1061B">
        <w:rPr>
          <w:rFonts w:ascii="Times New Roman" w:hAnsi="Times New Roman" w:eastAsiaTheme="minorEastAsia" w:cs="Times New Roman" w:hint="default"/>
        </w:rPr>
        <w:t>exekuč</w:t>
      </w:r>
      <w:r w:rsidRPr="00B1061B">
        <w:rPr>
          <w:rFonts w:ascii="Times New Roman" w:hAnsi="Times New Roman" w:eastAsiaTheme="minorEastAsia" w:cs="Times New Roman" w:hint="default"/>
        </w:rPr>
        <w:t>nej č</w:t>
      </w:r>
      <w:r w:rsidRPr="00B1061B">
        <w:rPr>
          <w:rFonts w:ascii="Times New Roman" w:hAnsi="Times New Roman" w:eastAsiaTheme="minorEastAsia" w:cs="Times New Roman" w:hint="default"/>
        </w:rPr>
        <w:t>innosti (Exekuč</w:t>
      </w:r>
      <w:r w:rsidRPr="00B1061B">
        <w:rPr>
          <w:rFonts w:ascii="Times New Roman" w:hAnsi="Times New Roman" w:eastAsiaTheme="minorEastAsia" w:cs="Times New Roman" w:hint="default"/>
        </w:rPr>
        <w:t>ný</w:t>
      </w:r>
      <w:r w:rsidRPr="00B1061B">
        <w:rPr>
          <w:rFonts w:ascii="Times New Roman" w:hAnsi="Times New Roman" w:eastAsiaTheme="minorEastAsia" w:cs="Times New Roman" w:hint="default"/>
        </w:rPr>
        <w:t xml:space="preserve"> poriadok) a o zmene </w:t>
      </w:r>
      <w:r w:rsidRPr="00B1061B">
        <w:rPr>
          <w:rFonts w:ascii="Times New Roman" w:hAnsi="Times New Roman" w:eastAsiaTheme="minorEastAsia" w:cs="Times New Roman" w:hint="default"/>
        </w:rPr>
        <w:t>a </w:t>
      </w:r>
      <w:r w:rsidRPr="00B1061B">
        <w:rPr>
          <w:rFonts w:ascii="Times New Roman" w:hAnsi="Times New Roman" w:eastAsiaTheme="minorEastAsia" w:cs="Times New Roman" w:hint="default"/>
        </w:rPr>
        <w:t>doplnení</w:t>
      </w:r>
      <w:r w:rsidRPr="00B1061B">
        <w:rPr>
          <w:rFonts w:ascii="Times New Roman" w:hAnsi="Times New Roman" w:eastAsiaTheme="minorEastAsia" w:cs="Times New Roman" w:hint="default"/>
        </w:rPr>
        <w:t xml:space="preserve"> ď</w:t>
      </w:r>
      <w:r w:rsidRPr="00B1061B">
        <w:rPr>
          <w:rFonts w:ascii="Times New Roman" w:hAnsi="Times New Roman" w:eastAsiaTheme="minorEastAsia" w:cs="Times New Roman" w:hint="default"/>
        </w:rPr>
        <w:t>alší</w:t>
      </w:r>
      <w:r w:rsidRPr="00B1061B">
        <w:rPr>
          <w:rFonts w:ascii="Times New Roman" w:hAnsi="Times New Roman" w:eastAsiaTheme="minorEastAsia" w:cs="Times New Roman" w:hint="default"/>
        </w:rPr>
        <w:t>ch zá</w:t>
      </w:r>
      <w:r w:rsidRPr="00B1061B">
        <w:rPr>
          <w:rFonts w:ascii="Times New Roman" w:hAnsi="Times New Roman" w:eastAsiaTheme="minorEastAsia" w:cs="Times New Roman" w:hint="default"/>
        </w:rPr>
        <w:t>konov v </w:t>
      </w:r>
      <w:r w:rsidRPr="00B1061B">
        <w:rPr>
          <w:rFonts w:ascii="Times New Roman" w:hAnsi="Times New Roman" w:eastAsiaTheme="minorEastAsia" w:cs="Times New Roman" w:hint="default"/>
        </w:rPr>
        <w:t>znení</w:t>
      </w:r>
      <w:r w:rsidRPr="00B1061B">
        <w:rPr>
          <w:rFonts w:ascii="Times New Roman" w:hAnsi="Times New Roman" w:eastAsiaTheme="minorEastAsia" w:cs="Times New Roman" w:hint="default"/>
        </w:rPr>
        <w:t xml:space="preserve"> neskorší</w:t>
      </w:r>
      <w:r w:rsidRPr="00B1061B">
        <w:rPr>
          <w:rFonts w:ascii="Times New Roman" w:hAnsi="Times New Roman" w:eastAsiaTheme="minorEastAsia" w:cs="Times New Roman" w:hint="default"/>
        </w:rPr>
        <w:t>ch predpisov a </w:t>
      </w:r>
      <w:r w:rsidRPr="00B1061B">
        <w:rPr>
          <w:rFonts w:ascii="Times New Roman" w:hAnsi="Times New Roman" w:eastAsiaTheme="minorEastAsia" w:cs="Times New Roman" w:hint="default"/>
        </w:rPr>
        <w:t>ktorý</w:t>
      </w:r>
      <w:r w:rsidRPr="00B1061B">
        <w:rPr>
          <w:rFonts w:ascii="Times New Roman" w:hAnsi="Times New Roman" w:eastAsiaTheme="minorEastAsia" w:cs="Times New Roman" w:hint="default"/>
        </w:rPr>
        <w:t>m sa mení</w:t>
      </w:r>
      <w:r w:rsidRPr="00B1061B">
        <w:rPr>
          <w:rFonts w:ascii="Times New Roman" w:hAnsi="Times New Roman" w:eastAsiaTheme="minorEastAsia" w:cs="Times New Roman" w:hint="default"/>
        </w:rPr>
        <w:t xml:space="preserve"> a </w:t>
      </w:r>
      <w:r w:rsidRPr="00B1061B">
        <w:rPr>
          <w:rFonts w:ascii="Times New Roman" w:hAnsi="Times New Roman" w:eastAsiaTheme="minorEastAsia" w:cs="Times New Roman" w:hint="default"/>
        </w:rPr>
        <w:t>dopĺň</w:t>
      </w:r>
      <w:r w:rsidRPr="00B1061B">
        <w:rPr>
          <w:rFonts w:ascii="Times New Roman" w:hAnsi="Times New Roman" w:eastAsiaTheme="minorEastAsia" w:cs="Times New Roman" w:hint="default"/>
        </w:rPr>
        <w:t>a zá</w:t>
      </w:r>
      <w:r w:rsidRPr="00B1061B">
        <w:rPr>
          <w:rFonts w:ascii="Times New Roman" w:hAnsi="Times New Roman" w:eastAsiaTheme="minorEastAsia" w:cs="Times New Roman" w:hint="default"/>
        </w:rPr>
        <w:t>kon č</w:t>
      </w:r>
      <w:r w:rsidRPr="00B1061B">
        <w:rPr>
          <w:rFonts w:ascii="Times New Roman" w:hAnsi="Times New Roman" w:eastAsiaTheme="minorEastAsia" w:cs="Times New Roman" w:hint="default"/>
        </w:rPr>
        <w:t>. 222/2004 Z. z. o dani z pridanej hodnoty v </w:t>
      </w:r>
      <w:r w:rsidRPr="00B1061B">
        <w:rPr>
          <w:rFonts w:ascii="Times New Roman" w:hAnsi="Times New Roman" w:eastAsiaTheme="minorEastAsia" w:cs="Times New Roman" w:hint="default"/>
        </w:rPr>
        <w:t>znení</w:t>
      </w:r>
      <w:r w:rsidRPr="00B1061B">
        <w:rPr>
          <w:rFonts w:ascii="Times New Roman" w:hAnsi="Times New Roman" w:eastAsiaTheme="minorEastAsia" w:cs="Times New Roman" w:hint="default"/>
        </w:rPr>
        <w:t xml:space="preserve"> neskorší</w:t>
      </w:r>
      <w:r w:rsidRPr="00B1061B">
        <w:rPr>
          <w:rFonts w:ascii="Times New Roman" w:hAnsi="Times New Roman" w:eastAsiaTheme="minorEastAsia" w:cs="Times New Roman" w:hint="default"/>
        </w:rPr>
        <w:t>ch predpisov</w:t>
      </w:r>
    </w:p>
    <w:p w:rsidR="00A618D7" w:rsidP="00A618D7">
      <w:pPr>
        <w:bidi w:val="0"/>
        <w:jc w:val="both"/>
        <w:rPr>
          <w:rFonts w:ascii="Times New Roman" w:hAnsi="Times New Roman"/>
          <w:b/>
        </w:rPr>
      </w:pPr>
    </w:p>
    <w:p w:rsidR="00A618D7" w:rsidP="00A618D7">
      <w:pPr>
        <w:bidi w:val="0"/>
        <w:jc w:val="both"/>
        <w:rPr>
          <w:rFonts w:ascii="Times New Roman" w:hAnsi="Times New Roman" w:cs="Times New Roman"/>
        </w:rPr>
      </w:pPr>
    </w:p>
    <w:p w:rsidR="00A618D7" w:rsidP="00A618D7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p w:rsidR="004474D0" w:rsidP="00A618D7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B1061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B1061B"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B1061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B1061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 w:rsidP="00B1061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B1061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618D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618D7" w:rsidP="00A618D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474D0" w:rsidP="004474D0">
      <w:pPr>
        <w:pStyle w:val="Vchodzie"/>
        <w:bidi w:val="0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4474D0" w:rsidRPr="00516E73" w:rsidP="00B1061B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Vzhľ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adom na to, ž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z 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dostupný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verejný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zdrojov nie je mož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zí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skať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š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tatistické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informá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cie o </w:t>
      </w:r>
      <w:r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poč</w:t>
      </w:r>
      <w:r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te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exekú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cií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a o 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výš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ke odmien pre exekú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torov, z 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toho dô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vodu nie je ani mož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uviesť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vplyv ná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vrhu zá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na rozpoč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 w:rsidRPr="00516E73" w:rsidR="00516E7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vy. </w:t>
      </w:r>
    </w:p>
    <w:p w:rsidR="004474D0" w:rsidRPr="00516E73" w:rsidP="004474D0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4474D0" w:rsidP="004474D0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4474D0" w:rsidP="004474D0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4474D0" w:rsidP="004474D0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4474D0" w:rsidP="004474D0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4474D0" w:rsidP="004474D0">
      <w:pPr>
        <w:pStyle w:val="NormalWeb"/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A.5. </w:t>
        <w:tab/>
        <w:t>Stanovisko gestorov</w:t>
      </w:r>
    </w:p>
    <w:p w:rsidR="004474D0" w:rsidP="004474D0">
      <w:pPr>
        <w:pStyle w:val="Vchodzie"/>
        <w:bidi w:val="0"/>
        <w:spacing w:after="0" w:line="200" w:lineRule="atLeast"/>
        <w:jc w:val="both"/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p w:rsidR="00A618D7" w:rsidP="00A618D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 w:cs="Times New Roman"/>
        </w:rPr>
      </w:pPr>
    </w:p>
    <w:p w:rsidR="00A618D7" w:rsidP="00A618D7">
      <w:pPr>
        <w:bidi w:val="0"/>
        <w:rPr>
          <w:rFonts w:ascii="Times New Roman" w:hAnsi="Times New Roman"/>
        </w:rPr>
      </w:pPr>
    </w:p>
    <w:p w:rsidR="00A618D7" w:rsidP="00A618D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618D7"/>
    <w:rsid w:val="000967F8"/>
    <w:rsid w:val="00104C55"/>
    <w:rsid w:val="004474D0"/>
    <w:rsid w:val="00490B5F"/>
    <w:rsid w:val="00516E73"/>
    <w:rsid w:val="005E504B"/>
    <w:rsid w:val="00996D63"/>
    <w:rsid w:val="00A618D7"/>
    <w:rsid w:val="00B1061B"/>
    <w:rsid w:val="00B45A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semiHidden/>
    <w:unhideWhenUsed/>
    <w:rsid w:val="00A618D7"/>
    <w:pPr>
      <w:spacing w:before="100" w:beforeAutospacing="1" w:after="100" w:afterAutospacing="1"/>
      <w:jc w:val="left"/>
    </w:pPr>
    <w:rPr>
      <w:rFonts w:ascii="Arial" w:hAnsi="Arial" w:cs="Times New Roman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A618D7"/>
    <w:pPr>
      <w:spacing w:after="120"/>
      <w:ind w:left="283"/>
      <w:jc w:val="left"/>
    </w:pPr>
    <w:rPr>
      <w:rFonts w:ascii="Arial" w:hAnsi="Arial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A618D7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618D7"/>
    <w:pPr>
      <w:widowControl w:val="0"/>
      <w:adjustRightInd w:val="0"/>
      <w:ind w:left="720"/>
      <w:contextualSpacing/>
      <w:jc w:val="left"/>
    </w:pPr>
    <w:rPr>
      <w:rFonts w:cs="Times New Roman"/>
    </w:rPr>
  </w:style>
  <w:style w:type="paragraph" w:customStyle="1" w:styleId="Vchodzie">
    <w:name w:val="Vchodzie"/>
    <w:uiPriority w:val="99"/>
    <w:rsid w:val="004474D0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2"/>
      <w:sz w:val="22"/>
      <w:szCs w:val="22"/>
      <w:rtl w:val="0"/>
      <w:cs w:val="0"/>
      <w:lang w:val="en-US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04C5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04C5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404</Words>
  <Characters>2305</Characters>
  <Application>Microsoft Office Word</Application>
  <DocSecurity>0</DocSecurity>
  <Lines>0</Lines>
  <Paragraphs>0</Paragraphs>
  <ScaleCrop>false</ScaleCrop>
  <Company>Kancelaria NRSR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2018-01-11T10:16:00Z</cp:lastPrinted>
  <dcterms:created xsi:type="dcterms:W3CDTF">2018-01-12T13:16:00Z</dcterms:created>
  <dcterms:modified xsi:type="dcterms:W3CDTF">2018-01-12T13:16:00Z</dcterms:modified>
</cp:coreProperties>
</file>