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4E4B" w:rsidRPr="00AC1FAB" w:rsidP="003F44EE">
      <w:pPr>
        <w:bidi w:val="0"/>
        <w:rPr>
          <w:b/>
          <w:sz w:val="24"/>
          <w:szCs w:val="24"/>
        </w:rPr>
      </w:pPr>
    </w:p>
    <w:p w:rsidR="008D1374" w:rsidRPr="00AC1FAB" w:rsidP="00B14078">
      <w:pPr>
        <w:bidi w:val="0"/>
        <w:jc w:val="center"/>
        <w:rPr>
          <w:rFonts w:hint="default"/>
          <w:b/>
          <w:sz w:val="24"/>
          <w:szCs w:val="24"/>
        </w:rPr>
      </w:pPr>
      <w:r w:rsidRPr="00AC1FAB">
        <w:rPr>
          <w:rFonts w:hint="default"/>
          <w:b/>
          <w:sz w:val="24"/>
          <w:szCs w:val="24"/>
        </w:rPr>
        <w:t>TABUĽ</w:t>
      </w:r>
      <w:r w:rsidRPr="00AC1FAB">
        <w:rPr>
          <w:rFonts w:hint="default"/>
          <w:b/>
          <w:sz w:val="24"/>
          <w:szCs w:val="24"/>
        </w:rPr>
        <w:t>KA ZHODY</w:t>
      </w:r>
    </w:p>
    <w:p w:rsidR="00EE2449" w:rsidRPr="00AC1FAB" w:rsidP="00B14078">
      <w:pPr>
        <w:bidi w:val="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09"/>
        <w:gridCol w:w="3969"/>
        <w:gridCol w:w="1134"/>
        <w:gridCol w:w="992"/>
        <w:gridCol w:w="851"/>
        <w:gridCol w:w="3260"/>
        <w:gridCol w:w="709"/>
        <w:gridCol w:w="205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jc w:val="center"/>
              <w:rPr>
                <w:b/>
                <w:bCs/>
                <w:iCs/>
              </w:rPr>
            </w:pPr>
          </w:p>
          <w:p w:rsidR="008D1374" w:rsidRPr="00AC1FAB" w:rsidP="00680F48">
            <w:pPr>
              <w:bidi w:val="0"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AC1FAB">
              <w:rPr>
                <w:b/>
                <w:bCs/>
                <w:iCs/>
                <w:sz w:val="24"/>
                <w:szCs w:val="24"/>
              </w:rPr>
              <w:t>Smernica Rady 98/49/ES z </w:t>
            </w:r>
            <w:r w:rsidRPr="00AC1FAB">
              <w:rPr>
                <w:rFonts w:hint="default"/>
                <w:b/>
                <w:bCs/>
                <w:iCs/>
                <w:sz w:val="24"/>
                <w:szCs w:val="24"/>
              </w:rPr>
              <w:t>29. jú</w:t>
            </w:r>
            <w:r w:rsidRPr="00AC1FAB">
              <w:rPr>
                <w:rFonts w:hint="default"/>
                <w:b/>
                <w:bCs/>
                <w:iCs/>
                <w:sz w:val="24"/>
                <w:szCs w:val="24"/>
              </w:rPr>
              <w:t>na 1998</w:t>
            </w:r>
            <w:r w:rsidRPr="00AC1FAB">
              <w:rPr>
                <w:b/>
                <w:iCs/>
                <w:sz w:val="24"/>
                <w:szCs w:val="24"/>
              </w:rPr>
              <w:t xml:space="preserve"> o 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ochrane ná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rokov na dá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vky zo systé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mu doplnkové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ho poistenia zamestnancov a 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samostatne zá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robkovo č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inný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ch osô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b pohybujú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cich sa v 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rá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mci spoloč</w:t>
            </w:r>
            <w:r w:rsidRPr="00AC1FAB">
              <w:rPr>
                <w:rFonts w:hint="default"/>
                <w:b/>
                <w:iCs/>
                <w:sz w:val="24"/>
                <w:szCs w:val="24"/>
              </w:rPr>
              <w:t>enstva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jc w:val="center"/>
              <w:rPr>
                <w:b/>
                <w:bCs/>
                <w:i/>
                <w:iCs/>
              </w:rPr>
            </w:pPr>
          </w:p>
          <w:p w:rsidR="008D1374" w:rsidRPr="00AC1FAB" w:rsidP="00680F48">
            <w:pPr>
              <w:bidi w:val="0"/>
              <w:spacing w:after="0"/>
              <w:jc w:val="both"/>
              <w:rPr>
                <w:rFonts w:hint="default"/>
                <w:b/>
                <w:sz w:val="24"/>
                <w:szCs w:val="24"/>
              </w:rPr>
            </w:pPr>
            <w:r w:rsidR="00990A30">
              <w:rPr>
                <w:rFonts w:hint="default"/>
                <w:b/>
                <w:sz w:val="24"/>
                <w:szCs w:val="24"/>
              </w:rPr>
              <w:t>Vlá</w:t>
            </w:r>
            <w:r w:rsidR="00990A30">
              <w:rPr>
                <w:rFonts w:hint="default"/>
                <w:b/>
                <w:sz w:val="24"/>
                <w:szCs w:val="24"/>
              </w:rPr>
              <w:t>dny n</w:t>
            </w:r>
            <w:r w:rsidRPr="00AC1FAB">
              <w:rPr>
                <w:rFonts w:hint="default"/>
                <w:b/>
                <w:sz w:val="24"/>
                <w:szCs w:val="24"/>
              </w:rPr>
              <w:t>á</w:t>
            </w:r>
            <w:r w:rsidRPr="00AC1FAB">
              <w:rPr>
                <w:rFonts w:hint="default"/>
                <w:b/>
                <w:sz w:val="24"/>
                <w:szCs w:val="24"/>
              </w:rPr>
              <w:t>vrh zá</w:t>
            </w:r>
            <w:r w:rsidRPr="00AC1FAB">
              <w:rPr>
                <w:rFonts w:hint="default"/>
                <w:b/>
                <w:sz w:val="24"/>
                <w:szCs w:val="24"/>
              </w:rPr>
              <w:t>kona z ...2017, ktorý</w:t>
            </w:r>
            <w:r w:rsidRPr="00AC1FAB">
              <w:rPr>
                <w:rFonts w:hint="default"/>
                <w:b/>
                <w:sz w:val="24"/>
                <w:szCs w:val="24"/>
              </w:rPr>
              <w:t>m sa mení</w:t>
            </w:r>
            <w:r w:rsidRPr="00AC1FAB">
              <w:rPr>
                <w:rFonts w:hint="default"/>
                <w:b/>
                <w:sz w:val="24"/>
                <w:szCs w:val="24"/>
              </w:rPr>
              <w:t xml:space="preserve"> a </w:t>
            </w:r>
            <w:r w:rsidRPr="00AC1FAB">
              <w:rPr>
                <w:rFonts w:hint="default"/>
                <w:b/>
                <w:sz w:val="24"/>
                <w:szCs w:val="24"/>
              </w:rPr>
              <w:t>dopĺň</w:t>
            </w:r>
            <w:r w:rsidRPr="00AC1FAB">
              <w:rPr>
                <w:rFonts w:hint="default"/>
                <w:b/>
                <w:sz w:val="24"/>
                <w:szCs w:val="24"/>
              </w:rPr>
              <w:t>a zá</w:t>
            </w:r>
            <w:r w:rsidRPr="00AC1FAB">
              <w:rPr>
                <w:rFonts w:hint="default"/>
                <w:b/>
                <w:sz w:val="24"/>
                <w:szCs w:val="24"/>
              </w:rPr>
              <w:t>kon č</w:t>
            </w:r>
            <w:r w:rsidRPr="00AC1FAB">
              <w:rPr>
                <w:rFonts w:hint="default"/>
                <w:b/>
                <w:sz w:val="24"/>
                <w:szCs w:val="24"/>
              </w:rPr>
              <w:t>. 650/2004 Z. z. o doplnkovom dô</w:t>
            </w:r>
            <w:r w:rsidRPr="00AC1FAB">
              <w:rPr>
                <w:rFonts w:hint="default"/>
                <w:b/>
                <w:sz w:val="24"/>
                <w:szCs w:val="24"/>
              </w:rPr>
              <w:t>chodkovom sporení</w:t>
            </w:r>
            <w:r w:rsidRPr="00AC1FAB">
              <w:rPr>
                <w:rFonts w:hint="default"/>
                <w:b/>
                <w:sz w:val="24"/>
                <w:szCs w:val="24"/>
              </w:rPr>
              <w:t xml:space="preserve"> a o zmene a doplnení</w:t>
            </w:r>
            <w:r w:rsidRPr="00AC1FAB">
              <w:rPr>
                <w:rFonts w:hint="default"/>
                <w:b/>
                <w:sz w:val="24"/>
                <w:szCs w:val="24"/>
              </w:rPr>
              <w:t xml:space="preserve"> niektorý</w:t>
            </w:r>
            <w:r w:rsidRPr="00AC1FAB">
              <w:rPr>
                <w:rFonts w:hint="default"/>
                <w:b/>
                <w:sz w:val="24"/>
                <w:szCs w:val="24"/>
              </w:rPr>
              <w:t>ch zá</w:t>
            </w:r>
            <w:r w:rsidRPr="00AC1FAB">
              <w:rPr>
                <w:rFonts w:hint="default"/>
                <w:b/>
                <w:sz w:val="24"/>
                <w:szCs w:val="24"/>
              </w:rPr>
              <w:t>konov v znení</w:t>
            </w:r>
            <w:r w:rsidRPr="00AC1FAB">
              <w:rPr>
                <w:rFonts w:hint="default"/>
                <w:b/>
                <w:sz w:val="24"/>
                <w:szCs w:val="24"/>
              </w:rPr>
              <w:t xml:space="preserve"> neskorší</w:t>
            </w:r>
            <w:r w:rsidRPr="00AC1FAB">
              <w:rPr>
                <w:rFonts w:hint="default"/>
                <w:b/>
                <w:sz w:val="24"/>
                <w:szCs w:val="24"/>
              </w:rPr>
              <w:t>ch</w:t>
            </w:r>
            <w:r w:rsidRPr="00AC1FAB">
              <w:rPr>
                <w:sz w:val="24"/>
                <w:szCs w:val="24"/>
              </w:rPr>
              <w:t xml:space="preserve"> </w:t>
            </w:r>
            <w:r w:rsidRPr="00AC1FAB">
              <w:rPr>
                <w:rFonts w:hint="default"/>
                <w:b/>
                <w:sz w:val="24"/>
                <w:szCs w:val="24"/>
              </w:rPr>
              <w:t>predpisov (ď</w:t>
            </w:r>
            <w:r w:rsidRPr="00AC1FAB">
              <w:rPr>
                <w:rFonts w:hint="default"/>
                <w:b/>
                <w:sz w:val="24"/>
                <w:szCs w:val="24"/>
              </w:rPr>
              <w:t>alej len „</w:t>
            </w:r>
            <w:r w:rsidRPr="00AC1FAB">
              <w:rPr>
                <w:rFonts w:hint="default"/>
                <w:b/>
                <w:sz w:val="24"/>
                <w:szCs w:val="24"/>
              </w:rPr>
              <w:t>nz“</w:t>
            </w:r>
            <w:r w:rsidRPr="00AC1FAB">
              <w:rPr>
                <w:rFonts w:hint="default"/>
                <w:b/>
                <w:sz w:val="24"/>
                <w:szCs w:val="24"/>
              </w:rPr>
              <w:t>)</w:t>
            </w:r>
          </w:p>
          <w:p w:rsidR="008D1374" w:rsidRPr="00AC1FAB" w:rsidP="00680F48">
            <w:pPr>
              <w:bidi w:val="0"/>
              <w:spacing w:after="0"/>
              <w:jc w:val="both"/>
              <w:rPr>
                <w:iCs/>
                <w:sz w:val="24"/>
                <w:szCs w:val="24"/>
              </w:rPr>
            </w:pPr>
          </w:p>
          <w:p w:rsidR="008D1374" w:rsidRPr="00AC1FAB" w:rsidP="00680F48">
            <w:pPr>
              <w:bidi w:val="0"/>
              <w:spacing w:after="0"/>
              <w:jc w:val="both"/>
              <w:rPr>
                <w:iCs/>
                <w:sz w:val="24"/>
                <w:szCs w:val="24"/>
              </w:rPr>
            </w:pPr>
            <w:r w:rsidRPr="00AC1FAB">
              <w:rPr>
                <w:rFonts w:hint="default"/>
                <w:bCs/>
                <w:iCs/>
                <w:sz w:val="24"/>
                <w:szCs w:val="24"/>
              </w:rPr>
              <w:t>Zá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kon č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. 650/2004 Z. z o doplnkovom dô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chodkovom sporení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 xml:space="preserve"> a o zmene a 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doplnení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 xml:space="preserve"> niektorý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ch zá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konov v 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znení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 xml:space="preserve"> n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eskorší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ch predpisov (ď</w:t>
            </w:r>
            <w:r w:rsidRPr="00AC1FAB">
              <w:rPr>
                <w:rFonts w:hint="default"/>
                <w:bCs/>
                <w:iCs/>
                <w:sz w:val="24"/>
                <w:szCs w:val="24"/>
              </w:rPr>
              <w:t>alej</w:t>
            </w:r>
            <w:r w:rsidRPr="00AC1FAB" w:rsidR="00CB0CEA">
              <w:rPr>
                <w:rFonts w:hint="default"/>
                <w:bCs/>
                <w:iCs/>
                <w:sz w:val="24"/>
                <w:szCs w:val="24"/>
              </w:rPr>
              <w:t xml:space="preserve"> len „</w:t>
            </w:r>
            <w:r w:rsidRPr="00AC1FAB" w:rsidR="00CB0CEA">
              <w:rPr>
                <w:rFonts w:hint="default"/>
                <w:bCs/>
                <w:iCs/>
                <w:sz w:val="24"/>
                <w:szCs w:val="24"/>
              </w:rPr>
              <w:t>650/2004 Z. z.“</w:t>
            </w:r>
            <w:r w:rsidRPr="00AC1FAB" w:rsidR="00CB0CEA">
              <w:rPr>
                <w:rFonts w:hint="default"/>
                <w:bCs/>
                <w:iCs/>
                <w:sz w:val="24"/>
                <w:szCs w:val="24"/>
              </w:rPr>
              <w:t>)</w:t>
            </w:r>
          </w:p>
          <w:p w:rsidR="008D1374" w:rsidRPr="00AC1FAB" w:rsidP="008F72AC">
            <w:pPr>
              <w:bidi w:val="0"/>
              <w:spacing w:after="0"/>
              <w:jc w:val="center"/>
              <w:rPr>
                <w:i/>
                <w:iCs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66BFB">
            <w:pPr>
              <w:bidi w:val="0"/>
              <w:spacing w:after="0"/>
              <w:jc w:val="center"/>
            </w:pPr>
            <w:r w:rsidRPr="00AC1FAB">
              <w:t>1</w:t>
            </w:r>
          </w:p>
          <w:p w:rsidR="008D1374" w:rsidRPr="00AC1FAB" w:rsidP="008F72AC">
            <w:pPr>
              <w:bidi w:val="0"/>
              <w:spacing w:after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66BFB">
            <w:pPr>
              <w:bidi w:val="0"/>
              <w:spacing w:after="0"/>
              <w:jc w:val="center"/>
            </w:pPr>
            <w:r w:rsidRPr="00AC1FA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66BFB">
            <w:pPr>
              <w:bidi w:val="0"/>
              <w:spacing w:after="0"/>
              <w:jc w:val="center"/>
            </w:pPr>
            <w:r w:rsidRPr="00AC1FA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66BFB">
            <w:pPr>
              <w:bidi w:val="0"/>
              <w:spacing w:after="0"/>
              <w:jc w:val="center"/>
            </w:pPr>
            <w:r w:rsidRPr="00AC1FA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66BFB">
            <w:pPr>
              <w:bidi w:val="0"/>
              <w:spacing w:after="0"/>
              <w:jc w:val="center"/>
            </w:pPr>
            <w:r w:rsidRPr="00AC1FAB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66BFB">
            <w:pPr>
              <w:bidi w:val="0"/>
              <w:spacing w:after="0"/>
              <w:jc w:val="center"/>
            </w:pPr>
            <w:r w:rsidRPr="00AC1FAB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66BFB">
            <w:pPr>
              <w:bidi w:val="0"/>
              <w:spacing w:after="0"/>
              <w:jc w:val="center"/>
            </w:pPr>
            <w:r w:rsidRPr="00AC1FAB"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66BFB">
            <w:pPr>
              <w:bidi w:val="0"/>
              <w:spacing w:after="0"/>
              <w:jc w:val="center"/>
            </w:pPr>
            <w:r w:rsidRPr="00AC1FAB">
              <w:t>8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Č</w:t>
            </w:r>
            <w:r w:rsidRPr="00AC1FAB">
              <w:rPr>
                <w:rFonts w:hint="default"/>
              </w:rPr>
              <w:t>lá</w:t>
            </w:r>
            <w:r w:rsidRPr="00AC1FAB">
              <w:rPr>
                <w:rFonts w:hint="default"/>
              </w:rPr>
              <w:t>nok</w:t>
            </w:r>
          </w:p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(Č</w:t>
            </w:r>
            <w:r w:rsidRPr="00AC1FAB">
              <w:rPr>
                <w:rFonts w:hint="default"/>
              </w:rPr>
              <w:t>, O, V, 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Spô</w:t>
            </w:r>
            <w:r w:rsidRPr="00AC1FAB">
              <w:rPr>
                <w:rFonts w:hint="default"/>
              </w:rPr>
              <w:t>sob</w:t>
            </w:r>
          </w:p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transpozí</w:t>
            </w:r>
            <w:r w:rsidRPr="00AC1FAB">
              <w:rPr>
                <w:rFonts w:hint="default"/>
              </w:rPr>
              <w:t>cie</w:t>
            </w:r>
          </w:p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(N,O, D, n.a.)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Čí</w:t>
            </w:r>
            <w:r w:rsidRPr="00AC1FAB">
              <w:rPr>
                <w:rFonts w:hint="default"/>
              </w:rPr>
              <w:t>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Č</w:t>
            </w:r>
            <w:r w:rsidRPr="00AC1FAB">
              <w:rPr>
                <w:rFonts w:hint="default"/>
              </w:rPr>
              <w:t>lá</w:t>
            </w:r>
            <w:r w:rsidRPr="00AC1FAB">
              <w:rPr>
                <w:rFonts w:hint="default"/>
              </w:rPr>
              <w:t>nok</w:t>
            </w:r>
          </w:p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(Č</w:t>
            </w:r>
            <w:r w:rsidRPr="00AC1FAB">
              <w:rPr>
                <w:rFonts w:hint="default"/>
              </w:rPr>
              <w:t>, §</w:t>
            </w:r>
            <w:r w:rsidRPr="00AC1FAB">
              <w:rPr>
                <w:rFonts w:hint="default"/>
              </w:rPr>
              <w:t>, O, V, 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Zhoda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623BA9">
            <w:pPr>
              <w:bidi w:val="0"/>
              <w:spacing w:after="0"/>
              <w:jc w:val="center"/>
              <w:rPr>
                <w:rFonts w:hint="default"/>
              </w:rPr>
            </w:pPr>
            <w:r w:rsidRPr="00AC1FAB">
              <w:rPr>
                <w:rFonts w:hint="default"/>
              </w:rPr>
              <w:t>Pozná</w:t>
            </w:r>
            <w:r w:rsidRPr="00AC1FAB">
              <w:rPr>
                <w:rFonts w:hint="default"/>
              </w:rPr>
              <w:t>mky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Č</w:t>
            </w:r>
            <w:r w:rsidRPr="00AC1FAB">
              <w:rPr>
                <w:rFonts w:hint="default"/>
              </w:rPr>
              <w:t>: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to smernica sa vzť</w:t>
            </w:r>
            <w:r w:rsidRPr="00AC1FAB">
              <w:rPr>
                <w:rFonts w:hint="default"/>
              </w:rPr>
              <w:t>ahuje na úč</w:t>
            </w:r>
            <w:r w:rsidRPr="00AC1FAB">
              <w:rPr>
                <w:rFonts w:hint="default"/>
              </w:rPr>
              <w:t>astní</w:t>
            </w:r>
            <w:r w:rsidRPr="00AC1FAB">
              <w:rPr>
                <w:rFonts w:hint="default"/>
              </w:rPr>
              <w:t>kov v doplnkový</w:t>
            </w:r>
            <w:r w:rsidRPr="00AC1FAB">
              <w:rPr>
                <w:rFonts w:hint="default"/>
              </w:rPr>
              <w:t>ch dô</w:t>
            </w:r>
            <w:r w:rsidRPr="00AC1FAB">
              <w:rPr>
                <w:rFonts w:hint="default"/>
              </w:rPr>
              <w:t>chodkový</w:t>
            </w:r>
            <w:r w:rsidRPr="00AC1FAB">
              <w:rPr>
                <w:rFonts w:hint="default"/>
              </w:rPr>
              <w:t xml:space="preserve">ch </w:t>
            </w:r>
            <w:r w:rsidRPr="00AC1FAB">
              <w:rPr>
                <w:rFonts w:hint="default"/>
              </w:rPr>
              <w:t>systé</w:t>
            </w:r>
            <w:r w:rsidRPr="00AC1FAB">
              <w:rPr>
                <w:rFonts w:hint="default"/>
              </w:rPr>
              <w:t>moch a iné</w:t>
            </w:r>
            <w:r w:rsidRPr="00AC1FAB">
              <w:rPr>
                <w:rFonts w:hint="default"/>
              </w:rPr>
              <w:t xml:space="preserve"> osoby, ktoré</w:t>
            </w:r>
            <w:r w:rsidRPr="00AC1FAB">
              <w:rPr>
                <w:rFonts w:hint="default"/>
              </w:rPr>
              <w:t xml:space="preserve"> majú</w:t>
            </w:r>
            <w:r w:rsidRPr="00AC1FAB">
              <w:rPr>
                <w:rFonts w:hint="default"/>
              </w:rPr>
              <w:t xml:space="preserve"> oprá</w:t>
            </w:r>
            <w:r w:rsidRPr="00AC1FAB">
              <w:rPr>
                <w:rFonts w:hint="default"/>
              </w:rPr>
              <w:t>vnený</w:t>
            </w:r>
            <w:r w:rsidRPr="00AC1FAB">
              <w:rPr>
                <w:rFonts w:hint="default"/>
              </w:rPr>
              <w:t xml:space="preserve"> ná</w:t>
            </w:r>
            <w:r w:rsidRPr="00AC1FAB">
              <w:rPr>
                <w:rFonts w:hint="default"/>
              </w:rPr>
              <w:t>rok vyplý</w:t>
            </w:r>
            <w:r w:rsidRPr="00AC1FAB">
              <w:rPr>
                <w:rFonts w:hint="default"/>
              </w:rPr>
              <w:t>vajú</w:t>
            </w:r>
            <w:r w:rsidRPr="00AC1FAB">
              <w:rPr>
                <w:rFonts w:hint="default"/>
              </w:rPr>
              <w:t>ci z </w:t>
            </w:r>
            <w:r w:rsidRPr="00AC1FAB">
              <w:rPr>
                <w:rFonts w:hint="default"/>
              </w:rPr>
              <w:t>tý</w:t>
            </w:r>
            <w:r w:rsidRPr="00AC1FAB">
              <w:rPr>
                <w:rFonts w:hint="default"/>
              </w:rPr>
              <w:t>chto systé</w:t>
            </w:r>
            <w:r w:rsidRPr="00AC1FAB">
              <w:rPr>
                <w:rFonts w:hint="default"/>
              </w:rPr>
              <w:t>mov a ktoré</w:t>
            </w:r>
            <w:r w:rsidRPr="00AC1FAB">
              <w:rPr>
                <w:rFonts w:hint="default"/>
              </w:rPr>
              <w:t xml:space="preserve"> zí</w:t>
            </w:r>
            <w:r w:rsidRPr="00AC1FAB">
              <w:rPr>
                <w:rFonts w:hint="default"/>
              </w:rPr>
              <w:t>skali alebo sú</w:t>
            </w:r>
            <w:r w:rsidRPr="00AC1FAB">
              <w:rPr>
                <w:rFonts w:hint="default"/>
              </w:rPr>
              <w:t xml:space="preserve"> v š</w:t>
            </w: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diu zí</w:t>
            </w:r>
            <w:r w:rsidRPr="00AC1FAB">
              <w:rPr>
                <w:rFonts w:hint="default"/>
              </w:rPr>
              <w:t>skavania prá</w:t>
            </w:r>
            <w:r w:rsidRPr="00AC1FAB">
              <w:rPr>
                <w:rFonts w:hint="default"/>
              </w:rPr>
              <w:t>v v jednom alebo viacerý</w:t>
            </w:r>
            <w:r w:rsidRPr="00AC1FAB">
              <w:rPr>
                <w:rFonts w:hint="default"/>
              </w:rPr>
              <w:t>ch č</w:t>
            </w:r>
            <w:r w:rsidRPr="00AC1FAB">
              <w:rPr>
                <w:rFonts w:hint="default"/>
              </w:rPr>
              <w:t>lenský</w:t>
            </w:r>
            <w:r w:rsidRPr="00AC1FAB">
              <w:rPr>
                <w:rFonts w:hint="default"/>
              </w:rPr>
              <w:t>ch š</w:t>
            </w: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toch.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N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</w:pPr>
            <w:r w:rsidRPr="00AC1FAB">
              <w:rPr>
                <w:rFonts w:hint="default"/>
              </w:rPr>
              <w:t xml:space="preserve">650/2004 Z. z. + </w:t>
            </w:r>
            <w:r w:rsidRPr="00AC1FAB">
              <w:rPr>
                <w:b/>
              </w:rPr>
              <w:t>nz</w:t>
            </w: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§</w:t>
            </w:r>
            <w:r w:rsidRPr="00AC1FAB">
              <w:rPr>
                <w:rFonts w:hint="default"/>
              </w:rPr>
              <w:t xml:space="preserve"> 5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O: 1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(1)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 podľ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 tohto zá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kona je 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a) zamestnanec, ktorý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uzatvoril 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úč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cku zmluvu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iná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fyzická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osoba, ktorá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ku dň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u uzatvorenia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ckej zmluvy  dovŕš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ila najmenej 18 rokov veku.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Č</w:t>
            </w:r>
            <w:r w:rsidRPr="00AC1FAB">
              <w:rPr>
                <w:rFonts w:hint="default"/>
              </w:rPr>
              <w:t>:3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P: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Na úč</w:t>
            </w:r>
            <w:r w:rsidRPr="00AC1FAB">
              <w:rPr>
                <w:rFonts w:hint="default"/>
              </w:rPr>
              <w:t>ely tejto smernice: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"doplnkový</w:t>
            </w:r>
            <w:r w:rsidRPr="00AC1FAB">
              <w:rPr>
                <w:rFonts w:hint="default"/>
              </w:rPr>
              <w:t xml:space="preserve"> dô</w:t>
            </w:r>
            <w:r w:rsidRPr="00AC1FAB">
              <w:rPr>
                <w:rFonts w:hint="default"/>
              </w:rPr>
              <w:t>chodok" znamená</w:t>
            </w:r>
            <w:r w:rsidRPr="00AC1FAB">
              <w:rPr>
                <w:rFonts w:hint="default"/>
              </w:rPr>
              <w:t xml:space="preserve"> starobné</w:t>
            </w:r>
            <w:r w:rsidRPr="00AC1FAB">
              <w:rPr>
                <w:rFonts w:hint="default"/>
              </w:rPr>
              <w:t xml:space="preserve"> dô</w:t>
            </w:r>
            <w:r w:rsidRPr="00AC1FAB">
              <w:rPr>
                <w:rFonts w:hint="default"/>
              </w:rPr>
              <w:t>chodky a v prí</w:t>
            </w:r>
            <w:r w:rsidRPr="00AC1FAB">
              <w:rPr>
                <w:rFonts w:hint="default"/>
              </w:rPr>
              <w:t>padoch, kde pravidlá</w:t>
            </w:r>
            <w:r w:rsidRPr="00AC1FAB">
              <w:rPr>
                <w:rFonts w:hint="default"/>
              </w:rPr>
              <w:t xml:space="preserve"> doplnkové</w:t>
            </w:r>
            <w:r w:rsidRPr="00AC1FAB">
              <w:rPr>
                <w:rFonts w:hint="default"/>
              </w:rPr>
              <w:t>ho dô</w:t>
            </w:r>
            <w:r w:rsidRPr="00AC1FAB">
              <w:rPr>
                <w:rFonts w:hint="default"/>
              </w:rPr>
              <w:t>chodkové</w:t>
            </w:r>
            <w:r w:rsidRPr="00AC1FAB">
              <w:rPr>
                <w:rFonts w:hint="default"/>
              </w:rPr>
              <w:t>ho systé</w:t>
            </w:r>
            <w:r w:rsidRPr="00AC1FAB">
              <w:rPr>
                <w:rFonts w:hint="default"/>
              </w:rPr>
              <w:t>mu ustanovujú</w:t>
            </w:r>
            <w:r w:rsidRPr="00AC1FAB">
              <w:rPr>
                <w:rFonts w:hint="default"/>
              </w:rPr>
              <w:t>, v sú</w:t>
            </w:r>
            <w:r w:rsidRPr="00AC1FAB">
              <w:rPr>
                <w:rFonts w:hint="default"/>
              </w:rPr>
              <w:t>lade s vnú</w:t>
            </w:r>
            <w:r w:rsidRPr="00AC1FAB">
              <w:rPr>
                <w:rFonts w:hint="default"/>
              </w:rPr>
              <w:t>troš</w:t>
            </w: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tnymi prá</w:t>
            </w:r>
            <w:r w:rsidRPr="00AC1FAB">
              <w:rPr>
                <w:rFonts w:hint="default"/>
              </w:rPr>
              <w:t>vnymi predpismi a praxou, dá</w:t>
            </w:r>
            <w:r w:rsidRPr="00AC1FAB">
              <w:rPr>
                <w:rFonts w:hint="default"/>
              </w:rPr>
              <w:t>vky v invalidite a pozostalostné</w:t>
            </w:r>
            <w:r w:rsidRPr="00AC1FAB">
              <w:rPr>
                <w:rFonts w:hint="default"/>
              </w:rPr>
              <w:t xml:space="preserve"> dá</w:t>
            </w:r>
            <w:r w:rsidRPr="00AC1FAB">
              <w:rPr>
                <w:rFonts w:hint="default"/>
              </w:rPr>
              <w:t>vky, ktoré</w:t>
            </w:r>
            <w:r w:rsidRPr="00AC1FAB">
              <w:rPr>
                <w:rFonts w:hint="default"/>
              </w:rPr>
              <w:t xml:space="preserve"> majú</w:t>
            </w:r>
            <w:r w:rsidRPr="00AC1FAB">
              <w:rPr>
                <w:rFonts w:hint="default"/>
              </w:rPr>
              <w:t xml:space="preserve"> doplniť</w:t>
            </w:r>
            <w:r w:rsidRPr="00AC1FAB">
              <w:rPr>
                <w:rFonts w:hint="default"/>
              </w:rPr>
              <w:t xml:space="preserve"> alebo nahradiť</w:t>
            </w:r>
            <w:r w:rsidRPr="00AC1FAB">
              <w:rPr>
                <w:rFonts w:hint="default"/>
              </w:rPr>
              <w:t xml:space="preserve"> dô</w:t>
            </w:r>
            <w:r w:rsidRPr="00AC1FAB">
              <w:rPr>
                <w:rFonts w:hint="default"/>
              </w:rPr>
              <w:t>ch</w:t>
            </w:r>
            <w:r w:rsidRPr="00AC1FAB">
              <w:rPr>
                <w:rFonts w:hint="default"/>
              </w:rPr>
              <w:t>o</w:t>
            </w:r>
            <w:r w:rsidRPr="00AC1FAB">
              <w:rPr>
                <w:rFonts w:hint="default"/>
              </w:rPr>
              <w:t>dky poskytované</w:t>
            </w:r>
            <w:r w:rsidRPr="00AC1FAB">
              <w:rPr>
                <w:rFonts w:hint="default"/>
              </w:rPr>
              <w:t xml:space="preserve"> s ohľ</w:t>
            </w:r>
            <w:r w:rsidRPr="00AC1FAB">
              <w:rPr>
                <w:rFonts w:hint="default"/>
              </w:rPr>
              <w:t>adom na rovnaké</w:t>
            </w:r>
            <w:r w:rsidRPr="00AC1FAB">
              <w:rPr>
                <w:rFonts w:hint="default"/>
              </w:rPr>
              <w:t xml:space="preserve"> nepredví</w:t>
            </w:r>
            <w:r w:rsidRPr="00AC1FAB">
              <w:rPr>
                <w:rFonts w:hint="default"/>
              </w:rPr>
              <w:t>dané</w:t>
            </w:r>
            <w:r w:rsidRPr="00AC1FAB">
              <w:rPr>
                <w:rFonts w:hint="default"/>
              </w:rPr>
              <w:t xml:space="preserve"> udalosti zá</w:t>
            </w:r>
            <w:r w:rsidRPr="00AC1FAB">
              <w:rPr>
                <w:rFonts w:hint="default"/>
              </w:rPr>
              <w:t>konný</w:t>
            </w:r>
            <w:r w:rsidRPr="00AC1FAB">
              <w:rPr>
                <w:rFonts w:hint="default"/>
              </w:rPr>
              <w:t>mi  systé</w:t>
            </w:r>
            <w:r w:rsidRPr="00AC1FAB">
              <w:rPr>
                <w:rFonts w:hint="default"/>
              </w:rPr>
              <w:t>mami  sociá</w:t>
            </w:r>
            <w:r w:rsidRPr="00AC1FAB">
              <w:rPr>
                <w:rFonts w:hint="default"/>
              </w:rPr>
              <w:t>lneho zabezpeč</w:t>
            </w:r>
            <w:r w:rsidRPr="00AC1FAB">
              <w:rPr>
                <w:rFonts w:hint="default"/>
              </w:rPr>
              <w:t>enia;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 xml:space="preserve">650/2004 Z. z. 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§</w:t>
            </w:r>
            <w:r w:rsidRPr="00AC1FAB">
              <w:rPr>
                <w:rFonts w:hint="default"/>
              </w:rPr>
              <w:t xml:space="preserve"> 15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 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sporenia sa za podmienok ustanovený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 tý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mto zá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konom vyplá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cajú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tieto dá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vky: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a) doplnkový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starobný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chodok, a to vo forme</w:t>
            </w:r>
          </w:p>
          <w:p w:rsidR="008D1374" w:rsidRPr="00AC1FAB" w:rsidP="008F72AC">
            <w:pPr>
              <w:pStyle w:val="Normlnweb"/>
              <w:numPr>
                <w:ilvl w:val="1"/>
                <w:numId w:val="2"/>
              </w:numPr>
              <w:tabs>
                <w:tab w:val="num" w:pos="-1620"/>
                <w:tab w:val="clear" w:pos="1440"/>
              </w:tabs>
              <w:bidi w:val="0"/>
              <w:spacing w:before="120" w:after="0"/>
              <w:ind w:left="709" w:hanging="349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ivotné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</w:t>
            </w:r>
          </w:p>
          <w:p w:rsidR="008D1374" w:rsidRPr="00AC1FAB" w:rsidP="008F72AC">
            <w:pPr>
              <w:pStyle w:val="Normlnweb"/>
              <w:numPr>
                <w:ilvl w:val="1"/>
                <w:numId w:val="2"/>
              </w:numPr>
              <w:tabs>
                <w:tab w:val="num" w:pos="-1620"/>
                <w:tab w:val="clear" w:pos="1440"/>
              </w:tabs>
              <w:bidi w:val="0"/>
              <w:spacing w:before="120" w:after="0"/>
              <w:ind w:left="709" w:hanging="284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doplnkový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chodok, a to vo forme</w:t>
            </w:r>
          </w:p>
          <w:p w:rsidR="008D1374" w:rsidRPr="00AC1FAB" w:rsidP="008F72AC">
            <w:pPr>
              <w:pStyle w:val="Normlnweb"/>
              <w:numPr>
                <w:numId w:val="3"/>
              </w:numPr>
              <w:tabs>
                <w:tab w:val="clear" w:pos="1440"/>
              </w:tabs>
              <w:bidi w:val="0"/>
              <w:spacing w:before="120" w:after="0"/>
              <w:ind w:left="709" w:hanging="284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ivotné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</w:t>
            </w:r>
          </w:p>
          <w:p w:rsidR="008D1374" w:rsidRPr="00AC1FAB" w:rsidP="008F72AC">
            <w:pPr>
              <w:pStyle w:val="Normlnweb"/>
              <w:numPr>
                <w:numId w:val="3"/>
              </w:numPr>
              <w:tabs>
                <w:tab w:val="clear" w:pos="1440"/>
              </w:tabs>
              <w:bidi w:val="0"/>
              <w:spacing w:before="120" w:after="0"/>
              <w:ind w:left="709" w:hanging="284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ho 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jednorazové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vyrovnanie,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predč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ber.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Č</w:t>
            </w:r>
            <w:r w:rsidRPr="00AC1FAB">
              <w:rPr>
                <w:rFonts w:hint="default"/>
              </w:rPr>
              <w:t>:3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 xml:space="preserve">P: c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"prá</w:t>
            </w:r>
            <w:r w:rsidRPr="00AC1FAB">
              <w:rPr>
                <w:rFonts w:hint="default"/>
              </w:rPr>
              <w:t>va na dô</w:t>
            </w:r>
            <w:r w:rsidRPr="00AC1FAB">
              <w:rPr>
                <w:rFonts w:hint="default"/>
              </w:rPr>
              <w:t>chodok" znamená</w:t>
            </w:r>
            <w:r w:rsidRPr="00AC1FAB">
              <w:rPr>
                <w:rFonts w:hint="default"/>
              </w:rPr>
              <w:t xml:space="preserve"> aké</w:t>
            </w:r>
            <w:r w:rsidRPr="00AC1FAB">
              <w:rPr>
                <w:rFonts w:hint="default"/>
              </w:rPr>
              <w:t>koľ</w:t>
            </w:r>
            <w:r w:rsidRPr="00AC1FAB">
              <w:rPr>
                <w:rFonts w:hint="default"/>
              </w:rPr>
              <w:t>vek dá</w:t>
            </w:r>
            <w:r w:rsidRPr="00AC1FAB">
              <w:rPr>
                <w:rFonts w:hint="default"/>
              </w:rPr>
              <w:t>vky, na ktoré</w:t>
            </w:r>
            <w:r w:rsidRPr="00AC1FAB">
              <w:rPr>
                <w:rFonts w:hint="default"/>
              </w:rPr>
              <w:t xml:space="preserve"> majú</w:t>
            </w:r>
            <w:r w:rsidRPr="00AC1FAB">
              <w:rPr>
                <w:rFonts w:hint="default"/>
              </w:rPr>
              <w:t xml:space="preserve"> ná</w:t>
            </w:r>
            <w:r w:rsidRPr="00AC1FAB">
              <w:rPr>
                <w:rFonts w:hint="default"/>
              </w:rPr>
              <w:t>rok úč</w:t>
            </w:r>
            <w:r w:rsidRPr="00AC1FAB">
              <w:rPr>
                <w:rFonts w:hint="default"/>
              </w:rPr>
              <w:t>astní</w:t>
            </w:r>
            <w:r w:rsidRPr="00AC1FAB">
              <w:rPr>
                <w:rFonts w:hint="default"/>
              </w:rPr>
              <w:t>ci dané</w:t>
            </w:r>
            <w:r w:rsidRPr="00AC1FAB">
              <w:rPr>
                <w:rFonts w:hint="default"/>
              </w:rPr>
              <w:t>ho systé</w:t>
            </w:r>
            <w:r w:rsidRPr="00AC1FAB">
              <w:rPr>
                <w:rFonts w:hint="default"/>
              </w:rPr>
              <w:t>mu a iné</w:t>
            </w:r>
            <w:r w:rsidRPr="00AC1FAB">
              <w:rPr>
                <w:rFonts w:hint="default"/>
              </w:rPr>
              <w:t xml:space="preserve"> osoby majú</w:t>
            </w:r>
            <w:r w:rsidRPr="00AC1FAB">
              <w:rPr>
                <w:rFonts w:hint="default"/>
              </w:rPr>
              <w:t>ce oprá</w:t>
            </w:r>
            <w:r w:rsidRPr="00AC1FAB">
              <w:rPr>
                <w:rFonts w:hint="default"/>
              </w:rPr>
              <w:t>vnený</w:t>
            </w:r>
            <w:r w:rsidRPr="00AC1FAB">
              <w:rPr>
                <w:rFonts w:hint="default"/>
              </w:rPr>
              <w:t xml:space="preserve"> ná</w:t>
            </w:r>
            <w:r w:rsidRPr="00AC1FAB">
              <w:rPr>
                <w:rFonts w:hint="default"/>
              </w:rPr>
              <w:t>rok podľ</w:t>
            </w:r>
            <w:r w:rsidRPr="00AC1FAB">
              <w:rPr>
                <w:rFonts w:hint="default"/>
              </w:rPr>
              <w:t>a pravidiel doplnkové</w:t>
            </w:r>
            <w:r w:rsidRPr="00AC1FAB">
              <w:rPr>
                <w:rFonts w:hint="default"/>
              </w:rPr>
              <w:t>ho dô</w:t>
            </w:r>
            <w:r w:rsidRPr="00AC1FAB">
              <w:rPr>
                <w:rFonts w:hint="default"/>
              </w:rPr>
              <w:t>chodkové</w:t>
            </w:r>
            <w:r w:rsidRPr="00AC1FAB">
              <w:rPr>
                <w:rFonts w:hint="default"/>
              </w:rPr>
              <w:t>ho systé</w:t>
            </w:r>
            <w:r w:rsidRPr="00AC1FAB">
              <w:rPr>
                <w:rFonts w:hint="default"/>
              </w:rPr>
              <w:t>mu a, ak je to</w:t>
            </w:r>
            <w:r w:rsidRPr="00AC1FAB">
              <w:rPr>
                <w:rFonts w:hint="default"/>
              </w:rPr>
              <w:t xml:space="preserve"> použ</w:t>
            </w:r>
            <w:r w:rsidRPr="00AC1FAB">
              <w:rPr>
                <w:rFonts w:hint="default"/>
              </w:rPr>
              <w:t>iteľ</w:t>
            </w:r>
            <w:r w:rsidRPr="00AC1FAB">
              <w:rPr>
                <w:rFonts w:hint="default"/>
              </w:rPr>
              <w:t>né</w:t>
            </w:r>
            <w:r w:rsidRPr="00AC1FAB">
              <w:rPr>
                <w:rFonts w:hint="default"/>
              </w:rPr>
              <w:t>, podľ</w:t>
            </w:r>
            <w:r w:rsidRPr="00AC1FAB">
              <w:rPr>
                <w:rFonts w:hint="default"/>
              </w:rPr>
              <w:t>a vnú</w:t>
            </w:r>
            <w:r w:rsidRPr="00AC1FAB">
              <w:rPr>
                <w:rFonts w:hint="default"/>
              </w:rPr>
              <w:t>troš</w:t>
            </w: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tnych prá</w:t>
            </w:r>
            <w:r w:rsidRPr="00AC1FAB">
              <w:rPr>
                <w:rFonts w:hint="default"/>
              </w:rPr>
              <w:t>vnych predpisov;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 xml:space="preserve">650/2004 Z. z. 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§</w:t>
            </w:r>
            <w:r w:rsidRPr="00AC1FAB">
              <w:rPr>
                <w:rFonts w:hint="default"/>
              </w:rPr>
              <w:t xml:space="preserve">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 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sporenia sa za podmienok ustanovený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 tý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mto zá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konom vyplá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cajú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tieto dá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vky: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a) doplnkový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starobný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chodok, a to vo forme</w:t>
            </w:r>
          </w:p>
          <w:p w:rsidR="008D1374" w:rsidRPr="00AC1FAB" w:rsidP="008F72AC">
            <w:pPr>
              <w:pStyle w:val="Normlnweb"/>
              <w:numPr>
                <w:ilvl w:val="1"/>
                <w:numId w:val="2"/>
              </w:numPr>
              <w:tabs>
                <w:tab w:val="num" w:pos="-1620"/>
                <w:tab w:val="clear" w:pos="1440"/>
              </w:tabs>
              <w:bidi w:val="0"/>
              <w:spacing w:before="120" w:after="0"/>
              <w:ind w:left="709" w:hanging="349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ivotné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ho 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</w:t>
            </w:r>
          </w:p>
          <w:p w:rsidR="008D1374" w:rsidRPr="00AC1FAB" w:rsidP="008F72AC">
            <w:pPr>
              <w:pStyle w:val="Normlnweb"/>
              <w:numPr>
                <w:ilvl w:val="1"/>
                <w:numId w:val="2"/>
              </w:numPr>
              <w:tabs>
                <w:tab w:val="num" w:pos="-1620"/>
                <w:tab w:val="clear" w:pos="1440"/>
              </w:tabs>
              <w:bidi w:val="0"/>
              <w:spacing w:before="120" w:after="0"/>
              <w:ind w:left="709" w:hanging="284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doplnkový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chodok, a to vo forme</w:t>
            </w:r>
          </w:p>
          <w:p w:rsidR="008D1374" w:rsidRPr="00AC1FAB" w:rsidP="008F72AC">
            <w:pPr>
              <w:pStyle w:val="Normlnweb"/>
              <w:numPr>
                <w:numId w:val="3"/>
              </w:numPr>
              <w:tabs>
                <w:tab w:val="clear" w:pos="1440"/>
              </w:tabs>
              <w:bidi w:val="0"/>
              <w:spacing w:before="120" w:after="0"/>
              <w:ind w:left="709" w:hanging="284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ivotné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</w:t>
            </w:r>
          </w:p>
          <w:p w:rsidR="008D1374" w:rsidRPr="00AC1FAB" w:rsidP="008F72AC">
            <w:pPr>
              <w:pStyle w:val="Normlnweb"/>
              <w:numPr>
                <w:numId w:val="3"/>
              </w:numPr>
              <w:tabs>
                <w:tab w:val="clear" w:pos="1440"/>
              </w:tabs>
              <w:bidi w:val="0"/>
              <w:spacing w:before="120" w:after="0"/>
              <w:ind w:left="709" w:hanging="284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jednorazové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vyrovnanie,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predč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ber.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Č</w:t>
            </w:r>
            <w:r w:rsidRPr="00AC1FAB">
              <w:rPr>
                <w:rFonts w:hint="default"/>
              </w:rPr>
              <w:t>: 3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P: 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"neodň</w:t>
            </w:r>
            <w:r w:rsidRPr="00AC1FAB">
              <w:rPr>
                <w:rFonts w:hint="default"/>
              </w:rPr>
              <w:t>ateľ</w:t>
            </w:r>
            <w:r w:rsidRPr="00AC1FAB">
              <w:rPr>
                <w:rFonts w:hint="default"/>
              </w:rPr>
              <w:t>né</w:t>
            </w:r>
            <w:r w:rsidRPr="00AC1FAB">
              <w:rPr>
                <w:rFonts w:hint="default"/>
              </w:rPr>
              <w:t xml:space="preserve"> prá</w:t>
            </w:r>
            <w:r w:rsidRPr="00AC1FAB">
              <w:rPr>
                <w:rFonts w:hint="default"/>
              </w:rPr>
              <w:t>va na dô</w:t>
            </w:r>
            <w:r w:rsidRPr="00AC1FAB">
              <w:rPr>
                <w:rFonts w:hint="default"/>
              </w:rPr>
              <w:t>chodok" znamená</w:t>
            </w:r>
            <w:r w:rsidRPr="00AC1FAB">
              <w:rPr>
                <w:rFonts w:hint="default"/>
              </w:rPr>
              <w:t xml:space="preserve"> aké</w:t>
            </w:r>
            <w:r w:rsidRPr="00AC1FAB">
              <w:rPr>
                <w:rFonts w:hint="default"/>
              </w:rPr>
              <w:t>koľ</w:t>
            </w:r>
            <w:r w:rsidRPr="00AC1FAB">
              <w:rPr>
                <w:rFonts w:hint="default"/>
              </w:rPr>
              <w:t>vek oprá</w:t>
            </w:r>
            <w:r w:rsidRPr="00AC1FAB">
              <w:rPr>
                <w:rFonts w:hint="default"/>
              </w:rPr>
              <w:t>vnenie na dá</w:t>
            </w:r>
            <w:r w:rsidRPr="00AC1FAB">
              <w:rPr>
                <w:rFonts w:hint="default"/>
              </w:rPr>
              <w:t>vky, ktoré</w:t>
            </w:r>
            <w:r w:rsidRPr="00AC1FAB">
              <w:rPr>
                <w:rFonts w:hint="default"/>
              </w:rPr>
              <w:t xml:space="preserve"> sa poskytnú</w:t>
            </w:r>
            <w:r w:rsidRPr="00AC1FAB">
              <w:rPr>
                <w:rFonts w:hint="default"/>
              </w:rPr>
              <w:t xml:space="preserve"> po splnení</w:t>
            </w:r>
            <w:r w:rsidRPr="00AC1FAB">
              <w:rPr>
                <w:rFonts w:hint="default"/>
              </w:rPr>
              <w:t xml:space="preserve"> podmienok stanovený</w:t>
            </w:r>
            <w:r w:rsidRPr="00AC1FAB">
              <w:rPr>
                <w:rFonts w:hint="default"/>
              </w:rPr>
              <w:t>ch pravidlami doplnkové</w:t>
            </w:r>
            <w:r w:rsidRPr="00AC1FAB">
              <w:rPr>
                <w:rFonts w:hint="default"/>
              </w:rPr>
              <w:t>ho dô</w:t>
            </w:r>
            <w:r w:rsidRPr="00AC1FAB">
              <w:rPr>
                <w:rFonts w:hint="default"/>
              </w:rPr>
              <w:t>chodkové</w:t>
            </w:r>
            <w:r w:rsidRPr="00AC1FAB">
              <w:rPr>
                <w:rFonts w:hint="default"/>
              </w:rPr>
              <w:t>ho systé</w:t>
            </w:r>
            <w:r w:rsidRPr="00AC1FAB">
              <w:rPr>
                <w:rFonts w:hint="default"/>
              </w:rPr>
              <w:t>mu  a, ak je to použ</w:t>
            </w:r>
            <w:r w:rsidRPr="00AC1FAB">
              <w:rPr>
                <w:rFonts w:hint="default"/>
              </w:rPr>
              <w:t>iteľ</w:t>
            </w:r>
            <w:r w:rsidRPr="00AC1FAB">
              <w:rPr>
                <w:rFonts w:hint="default"/>
              </w:rPr>
              <w:t>né</w:t>
            </w:r>
            <w:r w:rsidRPr="00AC1FAB">
              <w:rPr>
                <w:rFonts w:hint="default"/>
              </w:rPr>
              <w:t>, podľ</w:t>
            </w:r>
            <w:r w:rsidRPr="00AC1FAB">
              <w:rPr>
                <w:rFonts w:hint="default"/>
              </w:rPr>
              <w:t>a vnú</w:t>
            </w:r>
            <w:r w:rsidRPr="00AC1FAB">
              <w:rPr>
                <w:rFonts w:hint="default"/>
              </w:rPr>
              <w:t>troš</w:t>
            </w: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tnych prá</w:t>
            </w:r>
            <w:r w:rsidRPr="00AC1FAB">
              <w:rPr>
                <w:rFonts w:hint="default"/>
              </w:rPr>
              <w:t>vnych predpisov;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N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b/>
              </w:rPr>
            </w:pPr>
            <w:r w:rsidRPr="00AC1FAB">
              <w:rPr>
                <w:rFonts w:hint="default"/>
              </w:rPr>
              <w:t xml:space="preserve">650/2004 Z. z. + </w:t>
            </w:r>
            <w:r w:rsidRPr="00AC1FAB">
              <w:rPr>
                <w:b/>
              </w:rPr>
              <w:t>nz</w:t>
            </w: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  <w:p w:rsidR="008D1374" w:rsidRPr="00AC1FAB" w:rsidP="008F72AC">
            <w:pPr>
              <w:bidi w:val="0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§</w:t>
            </w:r>
            <w:r w:rsidRPr="00AC1FAB">
              <w:rPr>
                <w:rFonts w:hint="default"/>
              </w:rPr>
              <w:t xml:space="preserve"> 16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O: 1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§</w:t>
            </w:r>
            <w:r w:rsidRPr="00AC1FAB">
              <w:rPr>
                <w:rFonts w:hint="default"/>
              </w:rPr>
              <w:t xml:space="preserve"> 18 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O: 1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P: a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O: 6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§</w:t>
            </w:r>
            <w:r w:rsidRPr="00AC1FAB">
              <w:rPr>
                <w:rFonts w:hint="default"/>
              </w:rPr>
              <w:t xml:space="preserve"> 19 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O: 1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§</w:t>
            </w:r>
            <w:r w:rsidRPr="00AC1FAB">
              <w:rPr>
                <w:rFonts w:hint="default"/>
              </w:rPr>
              <w:t xml:space="preserve"> 21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kovi, ktorý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pož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iada doplnkovú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chodkovú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spoloč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nosť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o vyplá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canie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 sa tento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chodok vyplá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ca, ak</w:t>
            </w:r>
          </w:p>
          <w:p w:rsidR="008D1374" w:rsidRPr="00AC1FAB" w:rsidP="008F72AC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a) mu vznikol ná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rok na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platu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 podľ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 osobitné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predpisu,5)</w:t>
            </w:r>
          </w:p>
          <w:p w:rsidR="008D1374" w:rsidRPr="00AC1FAB" w:rsidP="008F72AC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b) mu vznikol ná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rok na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platu predč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 podľ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 osobitné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predpisu5a) alebo</w:t>
            </w:r>
          </w:p>
          <w:p w:rsidR="008D1374" w:rsidRPr="00AC1FAB" w:rsidP="008F72AC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c) dovŕš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il vek potrebný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na ná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rok na starobný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dô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chodok podľ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 osobitné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predpisu,5b) platný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v prí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sluš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nom kalendá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rnom roku.</w:t>
            </w:r>
          </w:p>
          <w:p w:rsidR="008D1374" w:rsidRPr="00AC1FAB" w:rsidP="008F72AC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Pozná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mka pod 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iarou k odkazu 5b znie:</w:t>
            </w:r>
          </w:p>
          <w:p w:rsidR="008D1374" w:rsidRPr="00AC1FAB" w:rsidP="008F72AC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„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5b) §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65a ods. 1 zá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kona 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. 461/2003 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Z. z. v znení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neskorší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 predpisov.“.</w:t>
            </w:r>
          </w:p>
          <w:p w:rsidR="008D1374" w:rsidRPr="00AC1FAB" w:rsidP="008F72AC">
            <w:pPr>
              <w:bidi w:val="0"/>
              <w:spacing w:after="0"/>
              <w:jc w:val="both"/>
            </w:pP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(1)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kovi sa vyplatí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jednorazové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vyrovnanie z 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vodu 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a) invalidity z dô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vodu poklesu schopnosti vykoná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vať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zá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robkovú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innosť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o viac ako 70 % podľ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 osobitné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predpisu,5) ak tá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to skutoč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nosť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nastala po uzatvorení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ú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ckej zmluvy a ak o vyplatenie jednorazové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vyrovnania pož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iada,</w:t>
            </w:r>
          </w:p>
          <w:p w:rsidR="008D1374" w:rsidRPr="00AC1FAB" w:rsidP="008F72AC">
            <w:pPr>
              <w:bidi w:val="0"/>
              <w:spacing w:after="0"/>
              <w:jc w:val="both"/>
              <w:rPr>
                <w:rFonts w:hint="default"/>
                <w:b/>
              </w:rPr>
            </w:pPr>
            <w:r w:rsidRPr="00AC1FAB">
              <w:rPr>
                <w:rFonts w:hint="default"/>
                <w:b/>
              </w:rPr>
              <w:t>Pozná</w:t>
            </w:r>
            <w:r w:rsidRPr="00AC1FAB">
              <w:rPr>
                <w:rFonts w:hint="default"/>
                <w:b/>
              </w:rPr>
              <w:t>mka pod č</w:t>
            </w:r>
            <w:r w:rsidRPr="00AC1FAB">
              <w:rPr>
                <w:rFonts w:hint="default"/>
                <w:b/>
              </w:rPr>
              <w:t>iarou k odkazu 6 sa vypúšť</w:t>
            </w:r>
            <w:r w:rsidRPr="00AC1FAB">
              <w:rPr>
                <w:rFonts w:hint="default"/>
                <w:b/>
              </w:rPr>
              <w:t>a.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(6) Jednorazové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vyrovnanie sa vyplatí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oprá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vnenej osobe urč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enej v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ckej zmluve v prí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pade smrti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ka, poberateľ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 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 alebo 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 v sume zodpovedajú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cej 100 % aktuá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lnej hodnoty osobné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tu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ka.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(1)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kovi, ktorý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nesplnil podmienky na vyplá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canie dá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vok uvedený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 v §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15 pí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sm. a) a </w:t>
            </w: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a pož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iada o predč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ber, vyplatí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sa suma zodpovedajú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ca súč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inu aktuá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lnej hodnoty doplnkovej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chodkovej jednotky zo dň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 predchá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dzajú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ceho dň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u urč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mu v 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iadosti o vyplatenie predč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beru a poč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tu vš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etký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 doplnkový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chodkový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 jednotiek z prí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spevkov zaplatený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kom alebo 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m urč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ená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asť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tejto sumy; podanie 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iadosti 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platu dá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vok podľ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 §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15 pí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sm. a) a </w:t>
            </w:r>
            <w:r w:rsidRPr="00AC1FAB" w:rsidR="008D2AC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) sa na tento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el nepovaž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uje za podmienku vyplá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cania dá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vok.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Aktuá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lna hodnota osobné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tu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ka, poberateľ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 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 al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ebo 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 je predmetom dedenia, ak zomretý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k, poberateľ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starobné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chodku,alebo doč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doplnkové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vý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sluhové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chodku v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ckej zmluve neurč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il ako oprá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vnenú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osobu na vyplatenie a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k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tuá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lnej hodnoty osobné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ho úč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tu inú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fyzickú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osobu alebo prá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>vnickú</w:t>
            </w:r>
            <w:r w:rsidRPr="00AC1FAB"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  <w:t xml:space="preserve"> osobu.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sz w:val="20"/>
                <w:szCs w:val="20"/>
                <w:lang w:val="sk-SK"/>
              </w:rPr>
            </w:pP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Č</w:t>
            </w:r>
            <w:r w:rsidRPr="00AC1FAB">
              <w:rPr>
                <w:rFonts w:hint="default"/>
              </w:rPr>
              <w:t>: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Č</w:t>
            </w:r>
            <w:r w:rsidRPr="00AC1FAB">
              <w:rPr>
                <w:rFonts w:hint="default"/>
              </w:rPr>
              <w:t>lenské</w:t>
            </w:r>
            <w:r w:rsidRPr="00AC1FAB">
              <w:rPr>
                <w:rFonts w:hint="default"/>
              </w:rPr>
              <w:t xml:space="preserve"> š</w:t>
            </w: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ty prijmú</w:t>
            </w:r>
            <w:r w:rsidRPr="00AC1FAB">
              <w:rPr>
                <w:rFonts w:hint="default"/>
              </w:rPr>
              <w:t xml:space="preserve"> opatrenia, ktoré</w:t>
            </w:r>
            <w:r w:rsidRPr="00AC1FAB">
              <w:rPr>
                <w:rFonts w:hint="default"/>
              </w:rPr>
              <w:t xml:space="preserve"> zabezpeč</w:t>
            </w:r>
            <w:r w:rsidRPr="00AC1FAB">
              <w:rPr>
                <w:rFonts w:hint="default"/>
              </w:rPr>
              <w:t>ia, ž</w:t>
            </w:r>
            <w:r w:rsidRPr="00AC1FAB">
              <w:rPr>
                <w:rFonts w:hint="default"/>
              </w:rPr>
              <w:t>e zamestná</w:t>
            </w:r>
            <w:r w:rsidRPr="00AC1FAB">
              <w:rPr>
                <w:rFonts w:hint="default"/>
              </w:rPr>
              <w:t>vatelia, sprá</w:t>
            </w:r>
            <w:r w:rsidRPr="00AC1FAB">
              <w:rPr>
                <w:rFonts w:hint="default"/>
              </w:rPr>
              <w:t>vcovia alebo iné</w:t>
            </w:r>
            <w:r w:rsidRPr="00AC1FAB">
              <w:rPr>
                <w:rFonts w:hint="default"/>
              </w:rPr>
              <w:t xml:space="preserve"> osoby zodpovedné</w:t>
            </w:r>
            <w:r w:rsidRPr="00AC1FAB">
              <w:rPr>
                <w:rFonts w:hint="default"/>
              </w:rPr>
              <w:t xml:space="preserve"> za riadenie doplnkový</w:t>
            </w:r>
            <w:r w:rsidRPr="00AC1FAB">
              <w:rPr>
                <w:rFonts w:hint="default"/>
              </w:rPr>
              <w:t>ch dô</w:t>
            </w:r>
            <w:r w:rsidRPr="00AC1FAB">
              <w:rPr>
                <w:rFonts w:hint="default"/>
              </w:rPr>
              <w:t>chodkový</w:t>
            </w:r>
            <w:r w:rsidRPr="00AC1FAB">
              <w:rPr>
                <w:rFonts w:hint="default"/>
              </w:rPr>
              <w:t>ch systé</w:t>
            </w:r>
            <w:r w:rsidRPr="00AC1FAB">
              <w:rPr>
                <w:rFonts w:hint="default"/>
              </w:rPr>
              <w:t>mov poskytnú</w:t>
            </w:r>
            <w:r w:rsidRPr="00AC1FAB">
              <w:rPr>
                <w:rFonts w:hint="default"/>
              </w:rPr>
              <w:t xml:space="preserve"> č</w:t>
            </w:r>
            <w:r w:rsidRPr="00AC1FAB">
              <w:rPr>
                <w:rFonts w:hint="default"/>
              </w:rPr>
              <w:t>lenom systé</w:t>
            </w:r>
            <w:r w:rsidRPr="00AC1FAB">
              <w:rPr>
                <w:rFonts w:hint="default"/>
              </w:rPr>
              <w:t>mu pri sť</w:t>
            </w:r>
            <w:r w:rsidRPr="00AC1FAB">
              <w:rPr>
                <w:rFonts w:hint="default"/>
              </w:rPr>
              <w:t>ahovaní</w:t>
            </w:r>
            <w:r w:rsidRPr="00AC1FAB">
              <w:rPr>
                <w:rFonts w:hint="default"/>
              </w:rPr>
              <w:t xml:space="preserve"> sa do iné</w:t>
            </w:r>
            <w:r w:rsidRPr="00AC1FAB">
              <w:rPr>
                <w:rFonts w:hint="default"/>
              </w:rPr>
              <w:t>ho č</w:t>
            </w:r>
            <w:r w:rsidRPr="00AC1FAB">
              <w:rPr>
                <w:rFonts w:hint="default"/>
              </w:rPr>
              <w:t>lenské</w:t>
            </w:r>
            <w:r w:rsidRPr="00AC1FAB">
              <w:rPr>
                <w:rFonts w:hint="default"/>
              </w:rPr>
              <w:t>ho š</w:t>
            </w: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tu primerané</w:t>
            </w:r>
            <w:r w:rsidRPr="00AC1FAB">
              <w:rPr>
                <w:rFonts w:hint="default"/>
              </w:rPr>
              <w:t xml:space="preserve"> informá</w:t>
            </w:r>
            <w:r w:rsidRPr="00AC1FAB">
              <w:rPr>
                <w:rFonts w:hint="default"/>
              </w:rPr>
              <w:t>cie tý</w:t>
            </w:r>
            <w:r w:rsidRPr="00AC1FAB">
              <w:rPr>
                <w:rFonts w:hint="default"/>
              </w:rPr>
              <w:t>kajú</w:t>
            </w:r>
            <w:r w:rsidRPr="00AC1FAB">
              <w:rPr>
                <w:rFonts w:hint="default"/>
              </w:rPr>
              <w:t>ce sa ic</w:t>
            </w:r>
            <w:r w:rsidRPr="00AC1FAB">
              <w:rPr>
                <w:rFonts w:hint="default"/>
              </w:rPr>
              <w:t>h</w:t>
            </w:r>
            <w:r w:rsidRPr="00AC1FAB">
              <w:rPr>
                <w:rFonts w:hint="default"/>
              </w:rPr>
              <w:t xml:space="preserve"> prá</w:t>
            </w:r>
            <w:r w:rsidRPr="00AC1FAB">
              <w:rPr>
                <w:rFonts w:hint="default"/>
              </w:rPr>
              <w:t>v na dô</w:t>
            </w:r>
            <w:r w:rsidRPr="00AC1FAB">
              <w:rPr>
                <w:rFonts w:hint="default"/>
              </w:rPr>
              <w:t>chodok a mož</w:t>
            </w:r>
            <w:r w:rsidRPr="00AC1FAB">
              <w:rPr>
                <w:rFonts w:hint="default"/>
              </w:rPr>
              <w:t>ností</w:t>
            </w:r>
            <w:r w:rsidRPr="00AC1FAB">
              <w:rPr>
                <w:rFonts w:hint="default"/>
              </w:rPr>
              <w:t>, ktoré</w:t>
            </w:r>
            <w:r w:rsidRPr="00AC1FAB">
              <w:rPr>
                <w:rFonts w:hint="default"/>
              </w:rPr>
              <w:t xml:space="preserve"> majú</w:t>
            </w:r>
            <w:r w:rsidRPr="00AC1FAB">
              <w:rPr>
                <w:rFonts w:hint="default"/>
              </w:rPr>
              <w:t xml:space="preserve"> v rá</w:t>
            </w:r>
            <w:r w:rsidRPr="00AC1FAB">
              <w:rPr>
                <w:rFonts w:hint="default"/>
              </w:rPr>
              <w:t>mci systé</w:t>
            </w:r>
            <w:r w:rsidRPr="00AC1FAB">
              <w:rPr>
                <w:rFonts w:hint="default"/>
              </w:rPr>
              <w:t>mu k </w:t>
            </w:r>
            <w:r w:rsidRPr="00AC1FAB">
              <w:rPr>
                <w:rFonts w:hint="default"/>
              </w:rPr>
              <w:t>dispozí</w:t>
            </w:r>
            <w:r w:rsidRPr="00AC1FAB">
              <w:rPr>
                <w:rFonts w:hint="default"/>
              </w:rPr>
              <w:t>cii. Tieto informá</w:t>
            </w:r>
            <w:r w:rsidRPr="00AC1FAB">
              <w:rPr>
                <w:rFonts w:hint="default"/>
              </w:rPr>
              <w:t>cie budú</w:t>
            </w:r>
            <w:r w:rsidRPr="00AC1FAB">
              <w:rPr>
                <w:rFonts w:hint="default"/>
              </w:rPr>
              <w:t xml:space="preserve"> minimá</w:t>
            </w:r>
            <w:r w:rsidRPr="00AC1FAB">
              <w:rPr>
                <w:rFonts w:hint="default"/>
              </w:rPr>
              <w:t>lne zodpovedať</w:t>
            </w:r>
            <w:r w:rsidRPr="00AC1FAB">
              <w:rPr>
                <w:rFonts w:hint="default"/>
              </w:rPr>
              <w:t xml:space="preserve"> informá</w:t>
            </w:r>
            <w:r w:rsidRPr="00AC1FAB">
              <w:rPr>
                <w:rFonts w:hint="default"/>
              </w:rPr>
              <w:t>ciá</w:t>
            </w:r>
            <w:r w:rsidRPr="00AC1FAB">
              <w:rPr>
                <w:rFonts w:hint="default"/>
              </w:rPr>
              <w:t>m poskytnutý</w:t>
            </w:r>
            <w:r w:rsidRPr="00AC1FAB">
              <w:rPr>
                <w:rFonts w:hint="default"/>
              </w:rPr>
              <w:t>m tý</w:t>
            </w:r>
            <w:r w:rsidRPr="00AC1FAB">
              <w:rPr>
                <w:rFonts w:hint="default"/>
              </w:rPr>
              <w:t>m č</w:t>
            </w:r>
            <w:r w:rsidRPr="00AC1FAB">
              <w:rPr>
                <w:rFonts w:hint="default"/>
              </w:rPr>
              <w:t>lenom systé</w:t>
            </w:r>
            <w:r w:rsidRPr="00AC1FAB">
              <w:rPr>
                <w:rFonts w:hint="default"/>
              </w:rPr>
              <w:t>mu, ktorí</w:t>
            </w:r>
            <w:r w:rsidRPr="00AC1FAB">
              <w:rPr>
                <w:rFonts w:hint="default"/>
              </w:rPr>
              <w:t xml:space="preserve"> prestali platiť</w:t>
            </w:r>
            <w:r w:rsidRPr="00AC1FAB">
              <w:rPr>
                <w:rFonts w:hint="default"/>
              </w:rPr>
              <w:t xml:space="preserve"> prí</w:t>
            </w:r>
            <w:r w:rsidRPr="00AC1FAB">
              <w:rPr>
                <w:rFonts w:hint="default"/>
              </w:rPr>
              <w:t>spevky do systé</w:t>
            </w:r>
            <w:r w:rsidRPr="00AC1FAB">
              <w:rPr>
                <w:rFonts w:hint="default"/>
              </w:rPr>
              <w:t>mu, avš</w:t>
            </w:r>
            <w:r w:rsidRPr="00AC1FAB">
              <w:rPr>
                <w:rFonts w:hint="default"/>
              </w:rPr>
              <w:t>ak zostá</w:t>
            </w:r>
            <w:r w:rsidRPr="00AC1FAB">
              <w:rPr>
                <w:rFonts w:hint="default"/>
              </w:rPr>
              <w:t>vajú</w:t>
            </w:r>
            <w:r w:rsidRPr="00AC1FAB">
              <w:rPr>
                <w:rFonts w:hint="default"/>
              </w:rPr>
              <w:t xml:space="preserve"> v </w:t>
            </w:r>
            <w:r w:rsidRPr="00AC1FAB">
              <w:rPr>
                <w:rFonts w:hint="default"/>
              </w:rPr>
              <w:t>tom istom č</w:t>
            </w:r>
            <w:r w:rsidRPr="00AC1FAB">
              <w:rPr>
                <w:rFonts w:hint="default"/>
              </w:rPr>
              <w:t>lenskom š</w:t>
            </w:r>
            <w:r w:rsidRPr="00AC1FAB">
              <w:rPr>
                <w:rFonts w:hint="default"/>
              </w:rPr>
              <w:t>tá</w:t>
            </w:r>
            <w:r w:rsidRPr="00AC1FAB">
              <w:rPr>
                <w:rFonts w:hint="default"/>
              </w:rPr>
              <w:t>te.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b/>
              </w:rPr>
            </w:pPr>
            <w:r w:rsidRPr="00AC1FAB">
              <w:rPr>
                <w:b/>
              </w:rPr>
              <w:t>nz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§</w:t>
            </w:r>
            <w:r w:rsidRPr="00AC1FAB">
              <w:rPr>
                <w:rFonts w:hint="default"/>
              </w:rPr>
              <w:t xml:space="preserve"> 66</w:t>
            </w:r>
            <w:r w:rsidRPr="00AC1FAB">
              <w:rPr>
                <w:rFonts w:hint="default"/>
              </w:rPr>
              <w:t xml:space="preserve">a 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O: 3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P: k</w:t>
            </w: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23160A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(3) Vý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pis z osobné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úč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tu a vý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kaz predpokladaný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 dô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chodkový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 dá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vok úč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ka obsahuje najmä</w:t>
            </w:r>
          </w:p>
          <w:p w:rsidR="008D1374" w:rsidRPr="00AC1FAB" w:rsidP="0023160A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k)</w:t>
              <w:tab/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informá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ciu o tom, kde mož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no zí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skať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ď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alš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ie informá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cie najmä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o</w:t>
            </w:r>
          </w:p>
          <w:p w:rsidR="008D1374" w:rsidRPr="00AC1FAB" w:rsidP="0023160A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1.</w:t>
              <w:tab/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mož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nostiach úč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ka spojený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 s jeho úč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asť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ou na doplnkovom 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dô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chodkovom sporení,</w:t>
            </w:r>
          </w:p>
          <w:p w:rsidR="008D1374" w:rsidRPr="00AC1FAB" w:rsidP="0023160A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2.</w:t>
              <w:tab/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dokumentoch uvedený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 v §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30 ods. 1, §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48a a §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 xml:space="preserve"> 65 ods. 1 pí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sm. j),</w:t>
            </w:r>
          </w:p>
          <w:p w:rsidR="008D1374" w:rsidRPr="00AC1FAB" w:rsidP="0023160A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3.</w:t>
              <w:tab/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vplyve skonč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enia pracovnoprá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vneho vzť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ahu alebo obdobné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prá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vneho vzť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ahu na výš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ku predpokladaný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 dô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chodkový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 dá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vok úč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astní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ka,</w:t>
            </w:r>
          </w:p>
          <w:p w:rsidR="008D1374" w:rsidRPr="00AC1FAB" w:rsidP="0023160A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4.</w:t>
              <w:tab/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pravidlá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 investovania doplnko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chodkové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fondu,</w:t>
            </w:r>
          </w:p>
          <w:p w:rsidR="008D1374" w:rsidRPr="00AC1FAB" w:rsidP="0023160A">
            <w:pPr>
              <w:pStyle w:val="Normlnweb"/>
              <w:bidi w:val="0"/>
              <w:spacing w:before="120"/>
              <w:jc w:val="both"/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</w:pP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5.</w:t>
              <w:tab/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dá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vkach z doplnkové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dô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chodkové</w:t>
            </w:r>
            <w:r w:rsidRPr="00AC1FAB">
              <w:rPr>
                <w:rFonts w:ascii="Times New Roman" w:hAnsi="Times New Roman" w:cs="Times New Roman" w:hint="default"/>
                <w:b/>
                <w:sz w:val="20"/>
                <w:szCs w:val="20"/>
                <w:lang w:val="sk-SK"/>
              </w:rPr>
              <w:t>ho sporenia.</w:t>
            </w:r>
          </w:p>
          <w:p w:rsidR="008D1374" w:rsidRPr="00AC1FAB" w:rsidP="008F72AC">
            <w:pPr>
              <w:pStyle w:val="Normlnweb"/>
              <w:bidi w:val="0"/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  <w:r w:rsidRPr="00AC1FAB">
              <w:rPr>
                <w:rFonts w:hint="default"/>
              </w:rPr>
              <w:t>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374" w:rsidRPr="00AC1FAB" w:rsidP="008F72AC">
            <w:pPr>
              <w:bidi w:val="0"/>
              <w:spacing w:after="0"/>
              <w:rPr>
                <w:rFonts w:hint="default"/>
              </w:rPr>
            </w:pPr>
          </w:p>
        </w:tc>
      </w:tr>
    </w:tbl>
    <w:p w:rsidR="008D1374" w:rsidRPr="00AC1FAB" w:rsidP="003F44EE">
      <w:pPr>
        <w:bidi w:val="0"/>
      </w:pPr>
    </w:p>
    <w:sectPr>
      <w:footerReference w:type="default" r:id="rId4"/>
      <w:pgSz w:w="16840" w:h="11907" w:orient="landscape" w:code="9"/>
      <w:pgMar w:top="1418" w:right="851" w:bottom="1418" w:left="851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9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80D2E">
      <w:rPr>
        <w:noProof/>
      </w:rPr>
      <w:t>1</w:t>
    </w:r>
    <w:r>
      <w:fldChar w:fldCharType="end"/>
    </w:r>
  </w:p>
  <w:p w:rsidR="007B5F56" w:rsidP="00BD38F6">
    <w:pPr>
      <w:pStyle w:val="Footer"/>
      <w:bidi w:val="0"/>
      <w:ind w:right="360"/>
      <w:rPr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B8"/>
    <w:multiLevelType w:val="multilevel"/>
    <w:tmpl w:val="758620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13B3DB0"/>
    <w:multiLevelType w:val="multilevel"/>
    <w:tmpl w:val="0D0859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">
    <w:nsid w:val="79911088"/>
    <w:multiLevelType w:val="hybridMultilevel"/>
    <w:tmpl w:val="B89254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44EE"/>
    <w:rsid w:val="00016ED8"/>
    <w:rsid w:val="00024C72"/>
    <w:rsid w:val="00043388"/>
    <w:rsid w:val="0005014C"/>
    <w:rsid w:val="00091D2D"/>
    <w:rsid w:val="000D21F3"/>
    <w:rsid w:val="00125394"/>
    <w:rsid w:val="00194C67"/>
    <w:rsid w:val="001E15F1"/>
    <w:rsid w:val="0023160A"/>
    <w:rsid w:val="002D7C0E"/>
    <w:rsid w:val="0036200B"/>
    <w:rsid w:val="003E1023"/>
    <w:rsid w:val="003F44EE"/>
    <w:rsid w:val="003F5350"/>
    <w:rsid w:val="00450872"/>
    <w:rsid w:val="00475695"/>
    <w:rsid w:val="004B2902"/>
    <w:rsid w:val="004C2E1D"/>
    <w:rsid w:val="004C7BDF"/>
    <w:rsid w:val="004E10E2"/>
    <w:rsid w:val="004F46B3"/>
    <w:rsid w:val="005C521F"/>
    <w:rsid w:val="005E6A7A"/>
    <w:rsid w:val="00623BA9"/>
    <w:rsid w:val="00666BFB"/>
    <w:rsid w:val="00680F48"/>
    <w:rsid w:val="00681550"/>
    <w:rsid w:val="006E31CF"/>
    <w:rsid w:val="00720B0A"/>
    <w:rsid w:val="007268E0"/>
    <w:rsid w:val="007B5F56"/>
    <w:rsid w:val="008504C6"/>
    <w:rsid w:val="00853AD7"/>
    <w:rsid w:val="00880D2E"/>
    <w:rsid w:val="008C4062"/>
    <w:rsid w:val="008D1374"/>
    <w:rsid w:val="008D2AC6"/>
    <w:rsid w:val="008F72AC"/>
    <w:rsid w:val="00924E4B"/>
    <w:rsid w:val="00990A30"/>
    <w:rsid w:val="009A5D83"/>
    <w:rsid w:val="009C1A21"/>
    <w:rsid w:val="009D3ABB"/>
    <w:rsid w:val="00A064D6"/>
    <w:rsid w:val="00A83F52"/>
    <w:rsid w:val="00A84506"/>
    <w:rsid w:val="00AB6DB7"/>
    <w:rsid w:val="00AC1FAB"/>
    <w:rsid w:val="00B14078"/>
    <w:rsid w:val="00B54D7D"/>
    <w:rsid w:val="00B8460B"/>
    <w:rsid w:val="00BC5DF7"/>
    <w:rsid w:val="00BD066F"/>
    <w:rsid w:val="00BD38F6"/>
    <w:rsid w:val="00CB0840"/>
    <w:rsid w:val="00CB0CEA"/>
    <w:rsid w:val="00CB220C"/>
    <w:rsid w:val="00D56DED"/>
    <w:rsid w:val="00E620F1"/>
    <w:rsid w:val="00E66DB4"/>
    <w:rsid w:val="00EB6D6A"/>
    <w:rsid w:val="00EE2449"/>
    <w:rsid w:val="00F90980"/>
    <w:rsid w:val="00F91144"/>
    <w:rsid w:val="00FB1CE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E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25394"/>
    <w:pPr>
      <w:spacing w:before="400" w:after="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00000" w:themeColor="tx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unhideWhenUsed/>
    <w:qFormat/>
    <w:rsid w:val="00125394"/>
    <w:pPr>
      <w:spacing w:before="120" w:after="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000000" w:themeColor="tx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125394"/>
    <w:pPr>
      <w:spacing w:before="120" w:after="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000000" w:themeColor="tx2" w:themeShade="FF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125394"/>
    <w:pPr>
      <w:pBdr>
        <w:bottom w:val="single" w:sz="4" w:space="1" w:color="808080"/>
      </w:pBdr>
      <w:spacing w:before="200" w:after="10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404040" w:themeColor="tx2" w:themeShade="FF" w:themeTint="BF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125394"/>
    <w:pPr>
      <w:pBdr>
        <w:bottom w:val="single" w:sz="4" w:space="1" w:color="666666"/>
      </w:pBdr>
      <w:spacing w:before="200" w:after="10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404040" w:themeColor="tx2" w:themeShade="FF" w:themeTint="BF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125394"/>
    <w:pPr>
      <w:pBdr>
        <w:bottom w:val="dotted" w:sz="8" w:space="1" w:color="7B7B7B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7B7B7B" w:themeColor="bg2" w:themeShade="7F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125394"/>
    <w:pPr>
      <w:pBdr>
        <w:bottom w:val="dotted" w:sz="8" w:space="1" w:color="7B7B7B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7B7B7B" w:themeColor="bg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125394"/>
    <w:pPr>
      <w:spacing w:before="200" w:after="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7B7B7B" w:themeColor="bg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125394"/>
    <w:pPr>
      <w:spacing w:before="200" w:after="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7B7B7B" w:themeColor="bg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25394"/>
    <w:rPr>
      <w:rFonts w:asciiTheme="majorHAnsi" w:eastAsiaTheme="majorEastAsia" w:hAnsiTheme="majorHAnsi" w:cstheme="majorBidi"/>
      <w:smallCaps/>
      <w:color w:val="000000" w:themeColor="tx2" w:themeShade="7F"/>
      <w:spacing w:val="20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125394"/>
    <w:rPr>
      <w:rFonts w:asciiTheme="majorHAnsi" w:eastAsiaTheme="majorEastAsia" w:hAnsiTheme="majorHAnsi" w:cstheme="majorBidi"/>
      <w:smallCaps/>
      <w:color w:val="000000" w:themeColor="tx2" w:themeShade="BF"/>
      <w:spacing w:val="20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125394"/>
    <w:rPr>
      <w:rFonts w:asciiTheme="majorHAnsi" w:eastAsiaTheme="majorEastAsia" w:hAnsiTheme="majorHAnsi" w:cstheme="majorBidi"/>
      <w:smallCaps/>
      <w:color w:val="000000" w:themeColor="tx2" w:themeShade="FF"/>
      <w:spacing w:val="20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125394"/>
    <w:rPr>
      <w:rFonts w:asciiTheme="majorHAnsi" w:eastAsiaTheme="majorEastAsia" w:hAnsiTheme="majorHAnsi" w:cstheme="majorBidi"/>
      <w:b/>
      <w:bCs/>
      <w:smallCaps/>
      <w:color w:val="404040" w:themeColor="tx2" w:themeShade="FF" w:themeTint="BF"/>
      <w:spacing w:val="20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125394"/>
    <w:rPr>
      <w:rFonts w:asciiTheme="majorHAnsi" w:eastAsiaTheme="majorEastAsia" w:hAnsiTheme="majorHAnsi" w:cstheme="majorBidi"/>
      <w:smallCaps/>
      <w:color w:val="404040" w:themeColor="tx2" w:themeShade="FF" w:themeTint="BF"/>
      <w:spacing w:val="20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125394"/>
    <w:rPr>
      <w:rFonts w:asciiTheme="majorHAnsi" w:eastAsiaTheme="majorEastAsia" w:hAnsiTheme="majorHAnsi" w:cstheme="majorBidi"/>
      <w:smallCaps/>
      <w:color w:val="7B7B7B" w:themeColor="bg2" w:themeShade="7F"/>
      <w:spacing w:val="20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125394"/>
    <w:rPr>
      <w:rFonts w:asciiTheme="majorHAnsi" w:eastAsiaTheme="majorEastAsia" w:hAnsiTheme="majorHAnsi" w:cstheme="majorBidi"/>
      <w:b/>
      <w:bCs/>
      <w:smallCaps/>
      <w:color w:val="7B7B7B" w:themeColor="bg2" w:themeShade="7F"/>
      <w:spacing w:val="20"/>
      <w:sz w:val="16"/>
      <w:szCs w:val="16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125394"/>
    <w:rPr>
      <w:rFonts w:asciiTheme="majorHAnsi" w:eastAsiaTheme="majorEastAsia" w:hAnsiTheme="majorHAnsi" w:cstheme="majorBidi"/>
      <w:b/>
      <w:smallCaps/>
      <w:color w:val="7B7B7B" w:themeColor="bg2" w:themeShade="7F"/>
      <w:spacing w:val="20"/>
      <w:sz w:val="16"/>
      <w:szCs w:val="16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125394"/>
    <w:rPr>
      <w:rFonts w:asciiTheme="majorHAnsi" w:eastAsiaTheme="majorEastAsia" w:hAnsiTheme="majorHAnsi" w:cstheme="majorBidi"/>
      <w:smallCaps/>
      <w:color w:val="7B7B7B" w:themeColor="bg2" w:themeShade="7F"/>
      <w:spacing w:val="20"/>
      <w:sz w:val="16"/>
      <w:szCs w:val="16"/>
      <w:rtl w:val="0"/>
      <w:cs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5394"/>
    <w:pPr>
      <w:jc w:val="left"/>
    </w:pPr>
    <w:rPr>
      <w:b/>
      <w:bCs/>
      <w:smallCaps/>
      <w:color w:val="000000" w:themeColor="tx2" w:themeShade="FF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125394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Theme="majorHAnsi" w:eastAsiaTheme="majorEastAsia" w:hAnsiTheme="majorHAnsi" w:cstheme="majorBidi"/>
      <w:smallCaps/>
      <w:color w:val="000000" w:themeColor="tx2" w:themeShade="BF"/>
      <w:spacing w:val="5"/>
      <w:sz w:val="72"/>
      <w:szCs w:val="72"/>
      <w:rtl w:val="0"/>
      <w:cs w:val="0"/>
      <w:lang w:val="sk-SK" w:eastAsia="en-US" w:bidi="ar-SA"/>
    </w:rPr>
  </w:style>
  <w:style w:type="character" w:customStyle="1" w:styleId="NzovChar">
    <w:name w:val="Názov Char"/>
    <w:basedOn w:val="DefaultParagraphFont"/>
    <w:link w:val="Title"/>
    <w:uiPriority w:val="10"/>
    <w:locked/>
    <w:rsid w:val="00125394"/>
    <w:rPr>
      <w:rFonts w:asciiTheme="majorHAnsi" w:eastAsiaTheme="majorEastAsia" w:hAnsiTheme="majorHAnsi" w:cstheme="majorBidi"/>
      <w:smallCaps/>
      <w:color w:val="000000" w:themeColor="tx2" w:themeShade="BF"/>
      <w:spacing w:val="5"/>
      <w:sz w:val="72"/>
      <w:szCs w:val="72"/>
      <w:rtl w:val="0"/>
      <w:cs w:val="0"/>
    </w:rPr>
  </w:style>
  <w:style w:type="paragraph" w:styleId="Subtitle">
    <w:name w:val="Subtitle"/>
    <w:next w:val="Normal"/>
    <w:link w:val="PodtitulChar"/>
    <w:uiPriority w:val="11"/>
    <w:qFormat/>
    <w:rsid w:val="00125394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Theme="minorHAnsi" w:hAnsiTheme="minorHAnsi" w:cstheme="minorBidi"/>
      <w:smallCaps/>
      <w:color w:val="7B7B7B" w:themeColor="bg2" w:themeShade="7F"/>
      <w:spacing w:val="5"/>
      <w:sz w:val="28"/>
      <w:szCs w:val="28"/>
      <w:rtl w:val="0"/>
      <w:cs w:val="0"/>
      <w:lang w:val="sk-SK" w:eastAsia="en-US" w:bidi="ar-SA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125394"/>
    <w:rPr>
      <w:rFonts w:cs="Times New Roman"/>
      <w:smallCaps/>
      <w:color w:val="7B7B7B" w:themeColor="bg2" w:themeShade="7F"/>
      <w:spacing w:val="5"/>
      <w:sz w:val="28"/>
      <w:szCs w:val="28"/>
      <w:rtl w:val="0"/>
      <w:cs w:val="0"/>
    </w:rPr>
  </w:style>
  <w:style w:type="character" w:styleId="Strong">
    <w:name w:val="Strong"/>
    <w:uiPriority w:val="22"/>
    <w:qFormat/>
    <w:rsid w:val="00125394"/>
    <w:rPr>
      <w:b/>
      <w:spacing w:val="0"/>
    </w:rPr>
  </w:style>
  <w:style w:type="character" w:styleId="Emphasis">
    <w:name w:val="Emphasis"/>
    <w:uiPriority w:val="20"/>
    <w:qFormat/>
    <w:rsid w:val="00125394"/>
    <w:rPr>
      <w:b/>
      <w:smallCaps/>
      <w:dstrike w:val="0"/>
      <w:color w:val="5A5A5A" w:themeColor="tx1" w:themeShade="FF" w:themeTint="A5"/>
      <w:spacing w:val="20"/>
      <w:kern w:val="0"/>
      <w:vertAlign w:val="baseline"/>
    </w:rPr>
  </w:style>
  <w:style w:type="paragraph" w:styleId="NoSpacing">
    <w:name w:val="No Spacing"/>
    <w:basedOn w:val="Normal"/>
    <w:link w:val="BezriadkovaniaChar"/>
    <w:uiPriority w:val="1"/>
    <w:qFormat/>
    <w:rsid w:val="00125394"/>
    <w:pPr>
      <w:jc w:val="left"/>
    </w:pPr>
  </w:style>
  <w:style w:type="paragraph" w:styleId="ListParagraph">
    <w:name w:val="List Paragraph"/>
    <w:basedOn w:val="Normal"/>
    <w:uiPriority w:val="34"/>
    <w:qFormat/>
    <w:rsid w:val="00125394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125394"/>
    <w:pPr>
      <w:jc w:val="left"/>
    </w:pPr>
    <w:rPr>
      <w:i/>
      <w:iCs/>
    </w:rPr>
  </w:style>
  <w:style w:type="character" w:customStyle="1" w:styleId="CitciaChar">
    <w:name w:val="Citácia Char"/>
    <w:basedOn w:val="DefaultParagraphFont"/>
    <w:link w:val="Quote"/>
    <w:uiPriority w:val="29"/>
    <w:locked/>
    <w:rsid w:val="00125394"/>
    <w:rPr>
      <w:rFonts w:cs="Times New Roman"/>
      <w:i/>
      <w:iCs/>
      <w:color w:val="5A5A5A" w:themeColor="tx1" w:themeShade="FF" w:themeTint="A5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125394"/>
    <w:pPr>
      <w:pBdr>
        <w:top w:val="single" w:sz="4" w:space="12" w:color="E5E5E5"/>
        <w:left w:val="single" w:sz="4" w:space="15" w:color="E5E5E5"/>
        <w:bottom w:val="single" w:sz="12" w:space="10" w:color="A5A5A5"/>
        <w:right w:val="single" w:sz="12" w:space="15" w:color="A5A5A5"/>
        <w:between w:val="single" w:sz="4" w:space="12" w:color="E5E5E5"/>
        <w:bar w:val="single" w:sz="4" w:space="0" w:color="E5E5E5"/>
      </w:pBdr>
      <w:spacing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125394"/>
    <w:rPr>
      <w:rFonts w:asciiTheme="majorHAnsi" w:eastAsiaTheme="majorEastAsia" w:hAnsiTheme="majorHAnsi" w:cstheme="majorBidi"/>
      <w:smallCaps/>
      <w:color w:val="A5A5A5" w:themeColor="accent1" w:themeShade="BF"/>
      <w:rtl w:val="0"/>
      <w:cs w:val="0"/>
    </w:rPr>
  </w:style>
  <w:style w:type="character" w:styleId="SubtleEmphasis">
    <w:name w:val="Subtle Emphasis"/>
    <w:uiPriority w:val="19"/>
    <w:qFormat/>
    <w:rsid w:val="00125394"/>
    <w:rPr>
      <w:smallCaps/>
      <w:dstrike w:val="0"/>
      <w:color w:val="5A5A5A" w:themeColor="tx1" w:themeShade="FF" w:themeTint="A5"/>
      <w:vertAlign w:val="baseline"/>
    </w:rPr>
  </w:style>
  <w:style w:type="character" w:styleId="IntenseEmphasis">
    <w:name w:val="Intense Emphasis"/>
    <w:uiPriority w:val="21"/>
    <w:qFormat/>
    <w:rsid w:val="00125394"/>
    <w:rPr>
      <w:b/>
      <w:smallCaps/>
      <w:color w:val="DDDDDD" w:themeColor="accent1" w:themeShade="FF"/>
      <w:spacing w:val="40"/>
    </w:rPr>
  </w:style>
  <w:style w:type="character" w:styleId="SubtleReference">
    <w:name w:val="Subtle Reference"/>
    <w:uiPriority w:val="31"/>
    <w:qFormat/>
    <w:rsid w:val="00125394"/>
    <w:rPr>
      <w:rFonts w:asciiTheme="majorHAnsi" w:eastAsiaTheme="majorEastAsia" w:hAnsiTheme="majorHAnsi"/>
      <w:i/>
      <w:smallCaps/>
      <w:color w:val="5A5A5A" w:themeColor="tx1" w:themeShade="FF" w:themeTint="A5"/>
      <w:spacing w:val="20"/>
    </w:rPr>
  </w:style>
  <w:style w:type="character" w:styleId="IntenseReference">
    <w:name w:val="Intense Reference"/>
    <w:uiPriority w:val="32"/>
    <w:qFormat/>
    <w:rsid w:val="00125394"/>
    <w:rPr>
      <w:rFonts w:asciiTheme="majorHAnsi" w:eastAsiaTheme="majorEastAsia" w:hAnsiTheme="majorHAnsi"/>
      <w:b/>
      <w:i/>
      <w:smallCaps/>
      <w:color w:val="000000" w:themeColor="tx2" w:themeShade="BF"/>
      <w:spacing w:val="20"/>
    </w:rPr>
  </w:style>
  <w:style w:type="character" w:styleId="BookTitle">
    <w:name w:val="Book Title"/>
    <w:uiPriority w:val="33"/>
    <w:qFormat/>
    <w:rsid w:val="00125394"/>
    <w:rPr>
      <w:rFonts w:asciiTheme="majorHAnsi" w:eastAsiaTheme="majorEastAsia" w:hAnsiTheme="majorHAnsi"/>
      <w:b/>
      <w:smallCaps/>
      <w:color w:val="000000" w:themeColor="tx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394"/>
    <w:pPr>
      <w:jc w:val="left"/>
      <w:outlineLvl w:val="9"/>
    </w:pPr>
  </w:style>
  <w:style w:type="character" w:customStyle="1" w:styleId="BezriadkovaniaChar">
    <w:name w:val="Bez riadkovania Char"/>
    <w:basedOn w:val="DefaultParagraphFont"/>
    <w:link w:val="NoSpacing"/>
    <w:uiPriority w:val="1"/>
    <w:locked/>
    <w:rsid w:val="00125394"/>
    <w:rPr>
      <w:rFonts w:cs="Times New Roman"/>
      <w:color w:val="5A5A5A" w:themeColor="tx1" w:themeShade="FF" w:themeTint="A5"/>
      <w:rtl w:val="0"/>
      <w:cs w:val="0"/>
    </w:rPr>
  </w:style>
  <w:style w:type="paragraph" w:styleId="Footer">
    <w:name w:val="footer"/>
    <w:basedOn w:val="Normal"/>
    <w:link w:val="PtaChar"/>
    <w:uiPriority w:val="99"/>
    <w:rsid w:val="003F44EE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locked/>
    <w:rsid w:val="003F44EE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3F44EE"/>
    <w:rPr>
      <w:rFonts w:cs="Times New Roman"/>
      <w:rtl w:val="0"/>
      <w:cs w:val="0"/>
    </w:rPr>
  </w:style>
  <w:style w:type="paragraph" w:customStyle="1" w:styleId="Normlnweb">
    <w:name w:val="Normální (web)"/>
    <w:basedOn w:val="Normal"/>
    <w:uiPriority w:val="99"/>
    <w:rsid w:val="003F44EE"/>
    <w:pPr>
      <w:spacing w:before="100" w:after="100"/>
      <w:jc w:val="left"/>
    </w:pPr>
    <w:rPr>
      <w:rFonts w:ascii="Verdana" w:hAnsi="Verdana" w:cs="Verdana"/>
      <w:sz w:val="15"/>
      <w:szCs w:val="15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44E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F44EE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F44EE"/>
    <w:rPr>
      <w:rFonts w:ascii="Times New Roman" w:hAnsi="Times New Roman" w:eastAsiaTheme="minorEastAsia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F44E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F44EE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7569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75695"/>
    <w:rPr>
      <w:rFonts w:ascii="Times New Roman" w:hAnsi="Times New Roman" w:eastAsiaTheme="minorEastAsia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963</Words>
  <Characters>5492</Characters>
  <Application>Microsoft Office Word</Application>
  <DocSecurity>0</DocSecurity>
  <Lines>0</Lines>
  <Paragraphs>0</Paragraphs>
  <ScaleCrop>false</ScaleCrop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Praženková Libuša</dc:creator>
  <cp:lastModifiedBy>Gašparíková, Jarmila</cp:lastModifiedBy>
  <cp:revision>2</cp:revision>
  <cp:lastPrinted>2017-12-06T10:58:00Z</cp:lastPrinted>
  <dcterms:created xsi:type="dcterms:W3CDTF">2018-01-12T10:31:00Z</dcterms:created>
  <dcterms:modified xsi:type="dcterms:W3CDTF">2018-01-12T10:31:00Z</dcterms:modified>
</cp:coreProperties>
</file>