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57D5" w:rsidRPr="005D2219" w:rsidP="003157D5">
      <w:pPr>
        <w:bidi w:val="0"/>
        <w:rPr>
          <w:rFonts w:ascii="Times New Roman" w:hAnsi="Times New Roman"/>
          <w:b/>
          <w:sz w:val="24"/>
          <w:szCs w:val="24"/>
        </w:rPr>
      </w:pPr>
      <w:r w:rsidRPr="005D2219">
        <w:rPr>
          <w:rFonts w:ascii="Times New Roman" w:hAnsi="Times New Roman"/>
          <w:b/>
          <w:sz w:val="24"/>
          <w:szCs w:val="24"/>
        </w:rPr>
        <w:t>B. Osobitná časť</w:t>
      </w:r>
    </w:p>
    <w:p w:rsidR="003157D5" w:rsidRPr="005D2219" w:rsidP="003157D5">
      <w:pPr>
        <w:bidi w:val="0"/>
        <w:rPr>
          <w:rFonts w:ascii="Times New Roman" w:hAnsi="Times New Roman"/>
          <w:b/>
          <w:sz w:val="24"/>
          <w:szCs w:val="24"/>
        </w:rPr>
      </w:pPr>
    </w:p>
    <w:p w:rsidR="003157D5" w:rsidRPr="005D2219" w:rsidP="003157D5">
      <w:pPr>
        <w:bidi w:val="0"/>
        <w:rPr>
          <w:rFonts w:ascii="Times New Roman" w:hAnsi="Times New Roman"/>
          <w:b/>
          <w:sz w:val="24"/>
          <w:szCs w:val="24"/>
        </w:rPr>
      </w:pPr>
      <w:r w:rsidRPr="005D2219">
        <w:rPr>
          <w:rFonts w:ascii="Times New Roman" w:hAnsi="Times New Roman"/>
          <w:b/>
          <w:sz w:val="24"/>
          <w:szCs w:val="24"/>
        </w:rPr>
        <w:t>Čl. I</w:t>
      </w:r>
    </w:p>
    <w:p w:rsidR="003157D5" w:rsidRPr="005D2219" w:rsidP="003157D5">
      <w:pPr>
        <w:bidi w:val="0"/>
        <w:rPr>
          <w:rFonts w:ascii="Times New Roman" w:hAnsi="Times New Roman"/>
          <w:b/>
          <w:sz w:val="24"/>
          <w:szCs w:val="24"/>
        </w:rPr>
      </w:pPr>
    </w:p>
    <w:p w:rsidR="003157D5" w:rsidP="003157D5">
      <w:pPr>
        <w:bidi w:val="0"/>
        <w:rPr>
          <w:rFonts w:ascii="Times New Roman" w:hAnsi="Times New Roman"/>
          <w:b/>
          <w:sz w:val="24"/>
          <w:szCs w:val="24"/>
        </w:rPr>
      </w:pPr>
      <w:r w:rsidRPr="005D2219">
        <w:rPr>
          <w:rFonts w:ascii="Times New Roman" w:hAnsi="Times New Roman"/>
          <w:b/>
          <w:sz w:val="24"/>
          <w:szCs w:val="24"/>
        </w:rPr>
        <w:t>K bod</w:t>
      </w:r>
      <w:r>
        <w:rPr>
          <w:rFonts w:ascii="Times New Roman" w:hAnsi="Times New Roman"/>
          <w:b/>
          <w:sz w:val="24"/>
          <w:szCs w:val="24"/>
        </w:rPr>
        <w:t>om</w:t>
      </w:r>
      <w:r w:rsidRPr="005D2219">
        <w:rPr>
          <w:rFonts w:ascii="Times New Roman" w:hAnsi="Times New Roman"/>
          <w:b/>
          <w:sz w:val="24"/>
          <w:szCs w:val="24"/>
        </w:rPr>
        <w:t xml:space="preserve"> </w:t>
      </w:r>
      <w:r>
        <w:rPr>
          <w:rFonts w:ascii="Times New Roman" w:hAnsi="Times New Roman"/>
          <w:b/>
          <w:sz w:val="24"/>
          <w:szCs w:val="24"/>
        </w:rPr>
        <w:t>1 až 3</w:t>
      </w:r>
    </w:p>
    <w:p w:rsidR="003157D5" w:rsidRPr="0047112C"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Legislatívno-technická úprava.</w:t>
      </w:r>
    </w:p>
    <w:p w:rsidR="003157D5" w:rsidP="003157D5">
      <w:pPr>
        <w:bidi w:val="0"/>
        <w:rPr>
          <w:rFonts w:ascii="Times New Roman" w:hAnsi="Times New Roman"/>
          <w:b/>
          <w:sz w:val="24"/>
          <w:szCs w:val="24"/>
        </w:rPr>
      </w:pPr>
    </w:p>
    <w:p w:rsidR="003157D5" w:rsidRPr="005D2219" w:rsidP="003157D5">
      <w:pPr>
        <w:bidi w:val="0"/>
        <w:rPr>
          <w:rFonts w:ascii="Times New Roman" w:hAnsi="Times New Roman"/>
          <w:b/>
          <w:sz w:val="24"/>
          <w:szCs w:val="24"/>
        </w:rPr>
      </w:pPr>
      <w:r w:rsidRPr="005D2219">
        <w:rPr>
          <w:rFonts w:ascii="Times New Roman" w:hAnsi="Times New Roman"/>
          <w:b/>
          <w:sz w:val="24"/>
          <w:szCs w:val="24"/>
        </w:rPr>
        <w:t>K bod</w:t>
      </w:r>
      <w:r>
        <w:rPr>
          <w:rFonts w:ascii="Times New Roman" w:hAnsi="Times New Roman"/>
          <w:b/>
          <w:sz w:val="24"/>
          <w:szCs w:val="24"/>
        </w:rPr>
        <w:t>om</w:t>
      </w:r>
      <w:r w:rsidRPr="005D2219">
        <w:rPr>
          <w:rFonts w:ascii="Times New Roman" w:hAnsi="Times New Roman"/>
          <w:b/>
          <w:sz w:val="24"/>
          <w:szCs w:val="24"/>
        </w:rPr>
        <w:t xml:space="preserve"> </w:t>
      </w:r>
      <w:r>
        <w:rPr>
          <w:rFonts w:ascii="Times New Roman" w:hAnsi="Times New Roman"/>
          <w:b/>
          <w:sz w:val="24"/>
          <w:szCs w:val="24"/>
        </w:rPr>
        <w:t>4 a </w:t>
      </w:r>
      <w:r w:rsidR="009C6D00">
        <w:rPr>
          <w:rFonts w:ascii="Times New Roman" w:hAnsi="Times New Roman"/>
          <w:b/>
          <w:sz w:val="24"/>
          <w:szCs w:val="24"/>
        </w:rPr>
        <w:t>7</w:t>
      </w:r>
      <w:r w:rsidR="00DD6A57">
        <w:rPr>
          <w:rFonts w:ascii="Times New Roman" w:hAnsi="Times New Roman"/>
          <w:b/>
          <w:sz w:val="24"/>
          <w:szCs w:val="24"/>
        </w:rPr>
        <w:t>1</w:t>
      </w:r>
      <w:r w:rsidR="009C6D00">
        <w:rPr>
          <w:rFonts w:ascii="Times New Roman" w:hAnsi="Times New Roman"/>
          <w:b/>
          <w:sz w:val="24"/>
          <w:szCs w:val="24"/>
        </w:rPr>
        <w:t xml:space="preserve"> </w:t>
      </w:r>
      <w:r>
        <w:rPr>
          <w:rFonts w:ascii="Times New Roman" w:hAnsi="Times New Roman"/>
          <w:b/>
          <w:sz w:val="24"/>
          <w:szCs w:val="24"/>
        </w:rPr>
        <w:t>[</w:t>
      </w:r>
      <w:r w:rsidRPr="005D2219">
        <w:rPr>
          <w:rFonts w:ascii="Times New Roman" w:hAnsi="Times New Roman"/>
          <w:b/>
          <w:sz w:val="24"/>
          <w:szCs w:val="24"/>
        </w:rPr>
        <w:t>§ 2 ods. 3</w:t>
      </w:r>
      <w:r>
        <w:rPr>
          <w:rFonts w:ascii="Times New Roman" w:hAnsi="Times New Roman"/>
          <w:b/>
          <w:sz w:val="24"/>
          <w:szCs w:val="24"/>
        </w:rPr>
        <w:t xml:space="preserve"> a </w:t>
      </w:r>
      <w:r w:rsidRPr="00670636">
        <w:rPr>
          <w:rFonts w:ascii="Times New Roman" w:hAnsi="Times New Roman"/>
          <w:b/>
          <w:sz w:val="24"/>
          <w:szCs w:val="24"/>
        </w:rPr>
        <w:t xml:space="preserve">§ 58 ods. </w:t>
      </w:r>
      <w:r>
        <w:rPr>
          <w:rFonts w:ascii="Times New Roman" w:hAnsi="Times New Roman"/>
          <w:b/>
          <w:sz w:val="24"/>
          <w:szCs w:val="24"/>
        </w:rPr>
        <w:t>3 písm. c)]</w:t>
      </w:r>
    </w:p>
    <w:p w:rsidR="003157D5" w:rsidRPr="005D2219"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Ide o transpozičnú zmenu – zosúladenie s</w:t>
      </w:r>
      <w:r w:rsidRPr="005D2219">
        <w:rPr>
          <w:rFonts w:ascii="Times New Roman" w:hAnsi="Times New Roman"/>
          <w:sz w:val="24"/>
          <w:szCs w:val="24"/>
        </w:rPr>
        <w:t xml:space="preserve"> článk</w:t>
      </w:r>
      <w:r>
        <w:rPr>
          <w:rFonts w:ascii="Times New Roman" w:hAnsi="Times New Roman"/>
          <w:sz w:val="24"/>
          <w:szCs w:val="24"/>
        </w:rPr>
        <w:t>om</w:t>
      </w:r>
      <w:r w:rsidRPr="005D2219">
        <w:rPr>
          <w:rFonts w:ascii="Times New Roman" w:hAnsi="Times New Roman"/>
          <w:sz w:val="24"/>
          <w:szCs w:val="24"/>
        </w:rPr>
        <w:t xml:space="preserve"> 4 ods. 1 písm. a) smernice 2014/50/EÚ.</w:t>
      </w:r>
    </w:p>
    <w:p w:rsidR="003157D5" w:rsidRPr="005D2219" w:rsidP="003157D5">
      <w:pPr>
        <w:bidi w:val="0"/>
        <w:rPr>
          <w:rFonts w:ascii="Times New Roman" w:hAnsi="Times New Roman"/>
          <w:sz w:val="24"/>
          <w:szCs w:val="24"/>
        </w:rPr>
      </w:pPr>
      <w:r w:rsidR="003C2F72">
        <w:rPr>
          <w:rFonts w:ascii="Times New Roman" w:hAnsi="Times New Roman"/>
          <w:sz w:val="24"/>
          <w:szCs w:val="24"/>
        </w:rPr>
        <w:tab/>
      </w:r>
      <w:r w:rsidRPr="005D2219">
        <w:rPr>
          <w:rFonts w:ascii="Times New Roman" w:hAnsi="Times New Roman"/>
          <w:sz w:val="24"/>
          <w:szCs w:val="24"/>
        </w:rPr>
        <w:t xml:space="preserve">Zamestnávateľ už podľa platnej právnej úpravy môže podmieniť začiatok platenia príspevkov na doplnkové dôchodkové sporenie svojmu zamestnancovi určitým minimálnym obdobím, ktoré u neho odpracuje. Táto zásada však nebola v doterajšej v právnej úprave explicitne </w:t>
      </w:r>
      <w:r>
        <w:rPr>
          <w:rFonts w:ascii="Times New Roman" w:hAnsi="Times New Roman"/>
          <w:sz w:val="24"/>
          <w:szCs w:val="24"/>
        </w:rPr>
        <w:t>u</w:t>
      </w:r>
      <w:r w:rsidRPr="005D2219">
        <w:rPr>
          <w:rFonts w:ascii="Times New Roman" w:hAnsi="Times New Roman"/>
          <w:sz w:val="24"/>
          <w:szCs w:val="24"/>
        </w:rPr>
        <w:t xml:space="preserve">stanovená. </w:t>
      </w:r>
      <w:r w:rsidR="00FC2591">
        <w:rPr>
          <w:rFonts w:ascii="Times New Roman" w:hAnsi="Times New Roman"/>
          <w:sz w:val="24"/>
          <w:szCs w:val="24"/>
        </w:rPr>
        <w:t>S</w:t>
      </w:r>
      <w:r w:rsidRPr="005D2219">
        <w:rPr>
          <w:rFonts w:ascii="Times New Roman" w:hAnsi="Times New Roman"/>
          <w:sz w:val="24"/>
          <w:szCs w:val="24"/>
        </w:rPr>
        <w:t>mernic</w:t>
      </w:r>
      <w:r w:rsidR="00FC2591">
        <w:rPr>
          <w:rFonts w:ascii="Times New Roman" w:hAnsi="Times New Roman"/>
          <w:sz w:val="24"/>
          <w:szCs w:val="24"/>
        </w:rPr>
        <w:t>a</w:t>
      </w:r>
      <w:r w:rsidRPr="005D2219">
        <w:rPr>
          <w:rFonts w:ascii="Times New Roman" w:hAnsi="Times New Roman"/>
          <w:sz w:val="24"/>
          <w:szCs w:val="24"/>
        </w:rPr>
        <w:t xml:space="preserve"> 2014/50/EÚ </w:t>
      </w:r>
      <w:r w:rsidR="00FC2591">
        <w:rPr>
          <w:rFonts w:ascii="Times New Roman" w:hAnsi="Times New Roman"/>
          <w:sz w:val="24"/>
          <w:szCs w:val="24"/>
        </w:rPr>
        <w:t xml:space="preserve">požaduje, aby </w:t>
      </w:r>
      <w:r w:rsidRPr="005D2219">
        <w:rPr>
          <w:rFonts w:ascii="Times New Roman" w:hAnsi="Times New Roman"/>
          <w:sz w:val="24"/>
          <w:szCs w:val="24"/>
        </w:rPr>
        <w:t xml:space="preserve">dĺžka tohto čakacieho obdobia </w:t>
      </w:r>
      <w:r w:rsidR="00FC2591">
        <w:rPr>
          <w:rFonts w:ascii="Times New Roman" w:hAnsi="Times New Roman"/>
          <w:sz w:val="24"/>
          <w:szCs w:val="24"/>
        </w:rPr>
        <w:t>nemohla presiahnuť tri roky, je však možné, aby národná úprava ustanovovala aj kratšie obdobie. Minimálna doba trvania zamestnania potrebná na to, aby zamestnávateľ začal prispievať zamestnancovi na doplnkové dôchodkové sporenie sa preto u</w:t>
      </w:r>
      <w:r w:rsidRPr="005D2219">
        <w:rPr>
          <w:rFonts w:ascii="Times New Roman" w:hAnsi="Times New Roman"/>
          <w:sz w:val="24"/>
          <w:szCs w:val="24"/>
        </w:rPr>
        <w:t xml:space="preserve">stanovuje maximálne na </w:t>
      </w:r>
      <w:r w:rsidR="002D3761">
        <w:rPr>
          <w:rFonts w:ascii="Times New Roman" w:hAnsi="Times New Roman"/>
          <w:sz w:val="24"/>
          <w:szCs w:val="24"/>
        </w:rPr>
        <w:t>jeden rok</w:t>
      </w:r>
      <w:r w:rsidRPr="005D2219">
        <w:rPr>
          <w:rFonts w:ascii="Times New Roman" w:hAnsi="Times New Roman"/>
          <w:sz w:val="24"/>
          <w:szCs w:val="24"/>
        </w:rPr>
        <w:t>.</w:t>
      </w:r>
      <w:r w:rsidR="00FC2591">
        <w:rPr>
          <w:rFonts w:ascii="Times New Roman" w:hAnsi="Times New Roman"/>
          <w:sz w:val="24"/>
          <w:szCs w:val="24"/>
        </w:rPr>
        <w:t xml:space="preserve"> Zamestnávateľ má </w:t>
      </w:r>
      <w:r w:rsidR="00392FD0">
        <w:rPr>
          <w:rFonts w:ascii="Times New Roman" w:hAnsi="Times New Roman"/>
          <w:sz w:val="24"/>
          <w:szCs w:val="24"/>
        </w:rPr>
        <w:t xml:space="preserve">naďalej </w:t>
      </w:r>
      <w:r w:rsidR="00FC2591">
        <w:rPr>
          <w:rFonts w:ascii="Times New Roman" w:hAnsi="Times New Roman"/>
          <w:sz w:val="24"/>
          <w:szCs w:val="24"/>
        </w:rPr>
        <w:t>možnosť prispievať zamestnancovi od prvého dňa zamestnania, resp. stanoviť si čakacie obdobie kratšie, napr. v dĺžke skúšobnej doby</w:t>
      </w:r>
      <w:r w:rsidR="00392FD0">
        <w:rPr>
          <w:rFonts w:ascii="Times New Roman" w:hAnsi="Times New Roman"/>
          <w:sz w:val="24"/>
          <w:szCs w:val="24"/>
        </w:rPr>
        <w:t>.</w:t>
      </w:r>
    </w:p>
    <w:p w:rsidR="003157D5" w:rsidRPr="005D2219" w:rsidP="003157D5">
      <w:pPr>
        <w:bidi w:val="0"/>
        <w:rPr>
          <w:rFonts w:ascii="Times New Roman" w:hAnsi="Times New Roman"/>
          <w:sz w:val="24"/>
          <w:szCs w:val="24"/>
        </w:rPr>
      </w:pPr>
    </w:p>
    <w:p w:rsidR="003157D5" w:rsidRPr="005D2219" w:rsidP="003157D5">
      <w:pPr>
        <w:bidi w:val="0"/>
        <w:rPr>
          <w:rFonts w:ascii="Times New Roman" w:hAnsi="Times New Roman"/>
          <w:b/>
          <w:sz w:val="24"/>
          <w:szCs w:val="24"/>
        </w:rPr>
      </w:pPr>
      <w:r w:rsidRPr="005D2219">
        <w:rPr>
          <w:rFonts w:ascii="Times New Roman" w:hAnsi="Times New Roman"/>
          <w:b/>
          <w:sz w:val="24"/>
          <w:szCs w:val="24"/>
        </w:rPr>
        <w:t>K bod</w:t>
      </w:r>
      <w:r>
        <w:rPr>
          <w:rFonts w:ascii="Times New Roman" w:hAnsi="Times New Roman"/>
          <w:b/>
          <w:sz w:val="24"/>
          <w:szCs w:val="24"/>
        </w:rPr>
        <w:t>om</w:t>
      </w:r>
      <w:r w:rsidRPr="005D2219">
        <w:rPr>
          <w:rFonts w:ascii="Times New Roman" w:hAnsi="Times New Roman"/>
          <w:b/>
          <w:sz w:val="24"/>
          <w:szCs w:val="24"/>
        </w:rPr>
        <w:t xml:space="preserve"> </w:t>
      </w:r>
      <w:r>
        <w:rPr>
          <w:rFonts w:ascii="Times New Roman" w:hAnsi="Times New Roman"/>
          <w:b/>
          <w:sz w:val="24"/>
          <w:szCs w:val="24"/>
        </w:rPr>
        <w:t xml:space="preserve">5, 6, </w:t>
      </w:r>
      <w:r w:rsidR="009C6D00">
        <w:rPr>
          <w:rFonts w:ascii="Times New Roman" w:hAnsi="Times New Roman"/>
          <w:b/>
          <w:sz w:val="24"/>
          <w:szCs w:val="24"/>
        </w:rPr>
        <w:t>9</w:t>
      </w:r>
      <w:r w:rsidR="00663E26">
        <w:rPr>
          <w:rFonts w:ascii="Times New Roman" w:hAnsi="Times New Roman"/>
          <w:b/>
          <w:sz w:val="24"/>
          <w:szCs w:val="24"/>
        </w:rPr>
        <w:t xml:space="preserve">, </w:t>
      </w:r>
      <w:r w:rsidR="009C6D00">
        <w:rPr>
          <w:rFonts w:ascii="Times New Roman" w:hAnsi="Times New Roman"/>
          <w:b/>
          <w:sz w:val="24"/>
          <w:szCs w:val="24"/>
        </w:rPr>
        <w:t xml:space="preserve">39 </w:t>
      </w:r>
      <w:r>
        <w:rPr>
          <w:rFonts w:ascii="Times New Roman" w:hAnsi="Times New Roman"/>
          <w:b/>
          <w:sz w:val="24"/>
          <w:szCs w:val="24"/>
        </w:rPr>
        <w:t xml:space="preserve">a </w:t>
      </w:r>
      <w:r w:rsidR="009C6D00">
        <w:rPr>
          <w:rFonts w:ascii="Times New Roman" w:hAnsi="Times New Roman"/>
          <w:b/>
          <w:sz w:val="24"/>
          <w:szCs w:val="24"/>
        </w:rPr>
        <w:t>8</w:t>
      </w:r>
      <w:r w:rsidR="00737F28">
        <w:rPr>
          <w:rFonts w:ascii="Times New Roman" w:hAnsi="Times New Roman"/>
          <w:b/>
          <w:sz w:val="24"/>
          <w:szCs w:val="24"/>
        </w:rPr>
        <w:t>4</w:t>
      </w:r>
      <w:r w:rsidRPr="005D2219" w:rsidR="009C6D00">
        <w:rPr>
          <w:rFonts w:ascii="Times New Roman" w:hAnsi="Times New Roman"/>
          <w:b/>
          <w:sz w:val="24"/>
          <w:szCs w:val="24"/>
        </w:rPr>
        <w:t xml:space="preserve"> </w:t>
      </w:r>
      <w:r>
        <w:rPr>
          <w:rFonts w:ascii="Times New Roman" w:hAnsi="Times New Roman"/>
          <w:b/>
          <w:sz w:val="24"/>
          <w:szCs w:val="24"/>
        </w:rPr>
        <w:t>[</w:t>
      </w:r>
      <w:r w:rsidRPr="005D2219">
        <w:rPr>
          <w:rFonts w:ascii="Times New Roman" w:hAnsi="Times New Roman"/>
          <w:b/>
          <w:sz w:val="24"/>
          <w:szCs w:val="24"/>
        </w:rPr>
        <w:t>§ 4a, § 5 ods. 1</w:t>
      </w:r>
      <w:r>
        <w:rPr>
          <w:rFonts w:ascii="Times New Roman" w:hAnsi="Times New Roman"/>
          <w:b/>
          <w:sz w:val="24"/>
          <w:szCs w:val="24"/>
        </w:rPr>
        <w:t xml:space="preserve"> písm. a),</w:t>
      </w:r>
      <w:r>
        <w:rPr>
          <w:rFonts w:ascii="Times New Roman" w:hAnsi="Times New Roman"/>
          <w:b/>
          <w:sz w:val="24"/>
          <w:szCs w:val="24"/>
          <w:lang w:val="en-US"/>
        </w:rPr>
        <w:t xml:space="preserve"> </w:t>
      </w:r>
      <w:r>
        <w:rPr>
          <w:rFonts w:ascii="Times New Roman" w:hAnsi="Times New Roman"/>
          <w:b/>
          <w:sz w:val="24"/>
          <w:szCs w:val="24"/>
        </w:rPr>
        <w:t xml:space="preserve">§ 6ga, </w:t>
      </w:r>
      <w:r w:rsidR="00663E26">
        <w:rPr>
          <w:rFonts w:ascii="Times New Roman" w:hAnsi="Times New Roman"/>
          <w:b/>
          <w:sz w:val="24"/>
          <w:szCs w:val="24"/>
        </w:rPr>
        <w:t xml:space="preserve">§ 36 ods. 1, </w:t>
      </w:r>
      <w:r w:rsidRPr="005D2219">
        <w:rPr>
          <w:rFonts w:ascii="Times New Roman" w:hAnsi="Times New Roman"/>
          <w:b/>
          <w:sz w:val="24"/>
          <w:szCs w:val="24"/>
        </w:rPr>
        <w:t>§ 66 ods. 3</w:t>
      </w:r>
      <w:r>
        <w:rPr>
          <w:rFonts w:ascii="Times New Roman" w:hAnsi="Times New Roman"/>
          <w:b/>
          <w:sz w:val="24"/>
          <w:szCs w:val="24"/>
        </w:rPr>
        <w:t xml:space="preserve"> a 4]</w:t>
      </w:r>
    </w:p>
    <w:p w:rsidR="003157D5" w:rsidRPr="005D2219" w:rsidP="003157D5">
      <w:pPr>
        <w:bidi w:val="0"/>
        <w:rPr>
          <w:rFonts w:ascii="Times New Roman" w:hAnsi="Times New Roman"/>
          <w:sz w:val="24"/>
          <w:szCs w:val="24"/>
        </w:rPr>
      </w:pPr>
      <w:r w:rsidR="003C2F72">
        <w:rPr>
          <w:rFonts w:ascii="Times New Roman" w:hAnsi="Times New Roman"/>
          <w:sz w:val="24"/>
          <w:szCs w:val="24"/>
        </w:rPr>
        <w:tab/>
      </w:r>
      <w:r w:rsidRPr="005D2219">
        <w:rPr>
          <w:rFonts w:ascii="Times New Roman" w:hAnsi="Times New Roman"/>
          <w:sz w:val="24"/>
          <w:szCs w:val="24"/>
        </w:rPr>
        <w:t>Ide o transpozičnú zmenu</w:t>
      </w:r>
      <w:r>
        <w:rPr>
          <w:rFonts w:ascii="Times New Roman" w:hAnsi="Times New Roman"/>
          <w:sz w:val="24"/>
          <w:szCs w:val="24"/>
        </w:rPr>
        <w:t xml:space="preserve"> </w:t>
      </w:r>
      <w:r w:rsidRPr="005D2219">
        <w:rPr>
          <w:rFonts w:ascii="Times New Roman" w:hAnsi="Times New Roman"/>
          <w:sz w:val="24"/>
          <w:szCs w:val="24"/>
        </w:rPr>
        <w:t>– zosúladenie s článkom 6 bod 7 smernice</w:t>
      </w:r>
      <w:r>
        <w:rPr>
          <w:rFonts w:ascii="Times New Roman" w:hAnsi="Times New Roman"/>
          <w:sz w:val="24"/>
          <w:szCs w:val="24"/>
        </w:rPr>
        <w:t xml:space="preserve"> (EÚ) </w:t>
      </w:r>
      <w:r w:rsidRPr="005D2219">
        <w:rPr>
          <w:rFonts w:ascii="Times New Roman" w:hAnsi="Times New Roman"/>
          <w:sz w:val="24"/>
          <w:szCs w:val="24"/>
        </w:rPr>
        <w:t>2016/2341</w:t>
      </w:r>
      <w:r w:rsidRPr="001F6873">
        <w:rPr>
          <w:rFonts w:ascii="Times New Roman" w:hAnsi="Times New Roman"/>
          <w:sz w:val="24"/>
          <w:szCs w:val="24"/>
        </w:rPr>
        <w:t xml:space="preserve"> </w:t>
      </w:r>
      <w:r w:rsidRPr="005D2219">
        <w:rPr>
          <w:rFonts w:ascii="Times New Roman" w:hAnsi="Times New Roman"/>
          <w:sz w:val="24"/>
          <w:szCs w:val="24"/>
        </w:rPr>
        <w:t>a legislatívno-technickú úpravu</w:t>
      </w:r>
      <w:r>
        <w:rPr>
          <w:rFonts w:ascii="Times New Roman" w:hAnsi="Times New Roman"/>
          <w:sz w:val="24"/>
          <w:szCs w:val="24"/>
        </w:rPr>
        <w:t xml:space="preserve"> definície účastníckej zmluvy</w:t>
      </w:r>
      <w:r w:rsidRPr="005D2219">
        <w:rPr>
          <w:rFonts w:ascii="Times New Roman" w:hAnsi="Times New Roman"/>
          <w:sz w:val="24"/>
          <w:szCs w:val="24"/>
        </w:rPr>
        <w:t>.</w:t>
      </w:r>
    </w:p>
    <w:p w:rsidR="003157D5" w:rsidRPr="005D2219" w:rsidP="003157D5">
      <w:pPr>
        <w:bidi w:val="0"/>
        <w:rPr>
          <w:rFonts w:ascii="Times New Roman" w:hAnsi="Times New Roman"/>
          <w:sz w:val="24"/>
          <w:szCs w:val="24"/>
        </w:rPr>
      </w:pPr>
      <w:r w:rsidRPr="005D2219">
        <w:rPr>
          <w:rFonts w:ascii="Times New Roman" w:hAnsi="Times New Roman"/>
          <w:sz w:val="24"/>
          <w:szCs w:val="24"/>
        </w:rPr>
        <w:t>Upravuje sa pojem zavedený v doterajšom znení zákona (záujemca o doplnkové dôchodkové sporenie</w:t>
      </w:r>
      <w:r>
        <w:rPr>
          <w:rFonts w:ascii="Times New Roman" w:hAnsi="Times New Roman"/>
          <w:sz w:val="24"/>
          <w:szCs w:val="24"/>
        </w:rPr>
        <w:t xml:space="preserve"> sa nahrádza pojmom potenciálny účastník</w:t>
      </w:r>
      <w:r w:rsidRPr="005D2219">
        <w:rPr>
          <w:rFonts w:ascii="Times New Roman" w:hAnsi="Times New Roman"/>
          <w:sz w:val="24"/>
          <w:szCs w:val="24"/>
        </w:rPr>
        <w:t>)</w:t>
      </w:r>
      <w:r>
        <w:rPr>
          <w:rFonts w:ascii="Times New Roman" w:hAnsi="Times New Roman"/>
          <w:sz w:val="24"/>
          <w:szCs w:val="24"/>
        </w:rPr>
        <w:t xml:space="preserve"> a zavádza sa pojem pre fyzickú osobu, ktorá nie je potenciálny účastník podľa tohto zákona a ktorá je oprávnená sa zapojiť do dôchodkového plánu (potenciálny člen).</w:t>
      </w:r>
    </w:p>
    <w:p w:rsidR="003157D5" w:rsidRPr="005D2219" w:rsidP="003157D5">
      <w:pPr>
        <w:bidi w:val="0"/>
        <w:rPr>
          <w:rFonts w:ascii="Times New Roman" w:hAnsi="Times New Roman"/>
          <w:sz w:val="24"/>
          <w:szCs w:val="24"/>
        </w:rPr>
      </w:pPr>
    </w:p>
    <w:p w:rsidR="003157D5" w:rsidRPr="005D2219" w:rsidP="003157D5">
      <w:pPr>
        <w:bidi w:val="0"/>
        <w:rPr>
          <w:rFonts w:ascii="Times New Roman" w:hAnsi="Times New Roman"/>
          <w:b/>
          <w:sz w:val="24"/>
          <w:szCs w:val="24"/>
        </w:rPr>
      </w:pPr>
      <w:r w:rsidRPr="005D2219">
        <w:rPr>
          <w:rFonts w:ascii="Times New Roman" w:hAnsi="Times New Roman"/>
          <w:b/>
          <w:sz w:val="24"/>
          <w:szCs w:val="24"/>
        </w:rPr>
        <w:t xml:space="preserve">K bodu </w:t>
      </w:r>
      <w:r w:rsidR="009C6D00">
        <w:rPr>
          <w:rFonts w:ascii="Times New Roman" w:hAnsi="Times New Roman"/>
          <w:b/>
          <w:sz w:val="24"/>
          <w:szCs w:val="24"/>
        </w:rPr>
        <w:t>7</w:t>
      </w:r>
      <w:r w:rsidRPr="005D2219" w:rsidR="009C6D00">
        <w:rPr>
          <w:rFonts w:ascii="Times New Roman" w:hAnsi="Times New Roman"/>
          <w:b/>
          <w:sz w:val="24"/>
          <w:szCs w:val="24"/>
        </w:rPr>
        <w:t xml:space="preserve"> </w:t>
      </w:r>
      <w:r w:rsidRPr="005D2219">
        <w:rPr>
          <w:rFonts w:ascii="Times New Roman" w:hAnsi="Times New Roman"/>
          <w:b/>
          <w:sz w:val="24"/>
          <w:szCs w:val="24"/>
        </w:rPr>
        <w:t>(§ 5a)</w:t>
      </w:r>
    </w:p>
    <w:p w:rsidR="003157D5" w:rsidP="003157D5">
      <w:pPr>
        <w:bidi w:val="0"/>
        <w:rPr>
          <w:rFonts w:ascii="Times New Roman" w:hAnsi="Times New Roman"/>
          <w:sz w:val="24"/>
          <w:szCs w:val="24"/>
        </w:rPr>
      </w:pPr>
      <w:r w:rsidR="003C2F72">
        <w:rPr>
          <w:rFonts w:ascii="Times New Roman" w:hAnsi="Times New Roman"/>
          <w:sz w:val="24"/>
          <w:szCs w:val="24"/>
        </w:rPr>
        <w:tab/>
      </w:r>
      <w:r w:rsidRPr="005D2219">
        <w:rPr>
          <w:rFonts w:ascii="Times New Roman" w:hAnsi="Times New Roman"/>
          <w:sz w:val="24"/>
          <w:szCs w:val="24"/>
        </w:rPr>
        <w:t>Definuje sa osobitné postavenie účastníka, ktorý skonč</w:t>
      </w:r>
      <w:r>
        <w:rPr>
          <w:rFonts w:ascii="Times New Roman" w:hAnsi="Times New Roman"/>
          <w:sz w:val="24"/>
          <w:szCs w:val="24"/>
        </w:rPr>
        <w:t>í</w:t>
      </w:r>
      <w:r w:rsidRPr="005D2219">
        <w:rPr>
          <w:rFonts w:ascii="Times New Roman" w:hAnsi="Times New Roman"/>
          <w:sz w:val="24"/>
          <w:szCs w:val="24"/>
        </w:rPr>
        <w:t xml:space="preserve"> vykonávani</w:t>
      </w:r>
      <w:r>
        <w:rPr>
          <w:rFonts w:ascii="Times New Roman" w:hAnsi="Times New Roman"/>
          <w:sz w:val="24"/>
          <w:szCs w:val="24"/>
        </w:rPr>
        <w:t>e</w:t>
      </w:r>
      <w:r w:rsidRPr="005D2219">
        <w:rPr>
          <w:rFonts w:ascii="Times New Roman" w:hAnsi="Times New Roman"/>
          <w:sz w:val="24"/>
          <w:szCs w:val="24"/>
        </w:rPr>
        <w:t xml:space="preserve"> zárobkovej činnosti na Slovensku </w:t>
      </w:r>
      <w:r>
        <w:rPr>
          <w:rFonts w:ascii="Times New Roman" w:hAnsi="Times New Roman"/>
          <w:sz w:val="24"/>
          <w:szCs w:val="24"/>
        </w:rPr>
        <w:t xml:space="preserve">a </w:t>
      </w:r>
      <w:r w:rsidRPr="005D2219">
        <w:rPr>
          <w:rFonts w:ascii="Times New Roman" w:hAnsi="Times New Roman"/>
          <w:sz w:val="24"/>
          <w:szCs w:val="24"/>
        </w:rPr>
        <w:t xml:space="preserve">odchádza vykonávať zárobkovú činnosť do iného členského štátu Európskej únie. </w:t>
      </w:r>
      <w:r>
        <w:rPr>
          <w:rFonts w:ascii="Times New Roman" w:hAnsi="Times New Roman"/>
          <w:sz w:val="24"/>
          <w:szCs w:val="24"/>
        </w:rPr>
        <w:t>N</w:t>
      </w:r>
      <w:r w:rsidRPr="005D2219">
        <w:rPr>
          <w:rFonts w:ascii="Times New Roman" w:hAnsi="Times New Roman"/>
          <w:sz w:val="24"/>
          <w:szCs w:val="24"/>
        </w:rPr>
        <w:t xml:space="preserve">ároky </w:t>
      </w:r>
      <w:r>
        <w:rPr>
          <w:rFonts w:ascii="Times New Roman" w:hAnsi="Times New Roman"/>
          <w:sz w:val="24"/>
          <w:szCs w:val="24"/>
        </w:rPr>
        <w:t xml:space="preserve">tohto účastníka </w:t>
      </w:r>
      <w:r w:rsidRPr="005D2219">
        <w:rPr>
          <w:rFonts w:ascii="Times New Roman" w:hAnsi="Times New Roman"/>
          <w:sz w:val="24"/>
          <w:szCs w:val="24"/>
        </w:rPr>
        <w:t>v systéme doplnkového dôchodkového sporenia ostanú zachované</w:t>
      </w:r>
      <w:r>
        <w:rPr>
          <w:rFonts w:ascii="Times New Roman" w:hAnsi="Times New Roman"/>
          <w:sz w:val="24"/>
          <w:szCs w:val="24"/>
        </w:rPr>
        <w:t xml:space="preserve"> a bude</w:t>
      </w:r>
      <w:r w:rsidRPr="005D2219">
        <w:rPr>
          <w:rFonts w:ascii="Times New Roman" w:hAnsi="Times New Roman"/>
          <w:sz w:val="24"/>
          <w:szCs w:val="24"/>
        </w:rPr>
        <w:t xml:space="preserve"> mať možnosť požiadať o prevod sumy zodpovedajúcej aktuálnej hodnote osobného účtu účastníka z doplnkovej dôchodkovej spoločnosti do zamestnaneckej dôchodkovej spoločnosti v členskom štáte, v ktorom aktuálne vykonáva </w:t>
      </w:r>
      <w:r>
        <w:rPr>
          <w:rFonts w:ascii="Times New Roman" w:hAnsi="Times New Roman"/>
          <w:sz w:val="24"/>
          <w:szCs w:val="24"/>
        </w:rPr>
        <w:t xml:space="preserve">(odchádza vykonávať) </w:t>
      </w:r>
      <w:r w:rsidRPr="005D2219">
        <w:rPr>
          <w:rFonts w:ascii="Times New Roman" w:hAnsi="Times New Roman"/>
          <w:sz w:val="24"/>
          <w:szCs w:val="24"/>
        </w:rPr>
        <w:t>zárobkovú činnosť</w:t>
      </w:r>
      <w:r>
        <w:rPr>
          <w:rFonts w:ascii="Times New Roman" w:hAnsi="Times New Roman"/>
          <w:sz w:val="24"/>
          <w:szCs w:val="24"/>
        </w:rPr>
        <w:t xml:space="preserve"> (nová úprava v § 64b)</w:t>
      </w:r>
      <w:r w:rsidRPr="005D2219">
        <w:rPr>
          <w:rFonts w:ascii="Times New Roman" w:hAnsi="Times New Roman"/>
          <w:sz w:val="24"/>
          <w:szCs w:val="24"/>
        </w:rPr>
        <w:t>.</w:t>
      </w:r>
    </w:p>
    <w:p w:rsidR="003157D5" w:rsidP="003157D5">
      <w:pPr>
        <w:bidi w:val="0"/>
        <w:rPr>
          <w:rFonts w:ascii="Times New Roman" w:hAnsi="Times New Roman"/>
          <w:sz w:val="24"/>
          <w:szCs w:val="24"/>
        </w:rPr>
      </w:pPr>
    </w:p>
    <w:p w:rsidR="003157D5" w:rsidRPr="005D2219" w:rsidP="003157D5">
      <w:pPr>
        <w:bidi w:val="0"/>
        <w:rPr>
          <w:rFonts w:ascii="Times New Roman" w:hAnsi="Times New Roman"/>
          <w:sz w:val="24"/>
          <w:szCs w:val="24"/>
        </w:rPr>
      </w:pPr>
      <w:r w:rsidRPr="00943D4D">
        <w:rPr>
          <w:rFonts w:ascii="Times New Roman" w:hAnsi="Times New Roman"/>
          <w:b/>
          <w:sz w:val="24"/>
          <w:szCs w:val="24"/>
        </w:rPr>
        <w:t xml:space="preserve">K bodu </w:t>
      </w:r>
      <w:r w:rsidR="009C6D00">
        <w:rPr>
          <w:rFonts w:ascii="Times New Roman" w:hAnsi="Times New Roman"/>
          <w:b/>
          <w:sz w:val="24"/>
          <w:szCs w:val="24"/>
        </w:rPr>
        <w:t xml:space="preserve">8 </w:t>
      </w:r>
      <w:r w:rsidRPr="00943D4D">
        <w:rPr>
          <w:rFonts w:ascii="Times New Roman" w:hAnsi="Times New Roman"/>
          <w:b/>
          <w:sz w:val="24"/>
          <w:szCs w:val="24"/>
        </w:rPr>
        <w:t>(§ 6</w:t>
      </w:r>
      <w:r>
        <w:rPr>
          <w:rFonts w:ascii="Times New Roman" w:hAnsi="Times New Roman"/>
          <w:b/>
          <w:sz w:val="24"/>
          <w:szCs w:val="24"/>
        </w:rPr>
        <w:t>c)</w:t>
      </w:r>
    </w:p>
    <w:p w:rsidR="003157D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Z dôvodu transpozície čl. 12 smernice (EÚ)</w:t>
      </w:r>
      <w:r w:rsidRPr="00B11DAE">
        <w:rPr>
          <w:rFonts w:ascii="Times New Roman" w:hAnsi="Times New Roman"/>
          <w:sz w:val="24"/>
          <w:szCs w:val="24"/>
        </w:rPr>
        <w:t xml:space="preserve"> 2016/2341</w:t>
      </w:r>
      <w:r>
        <w:rPr>
          <w:rFonts w:ascii="Times New Roman" w:hAnsi="Times New Roman"/>
          <w:sz w:val="24"/>
          <w:szCs w:val="24"/>
        </w:rPr>
        <w:t xml:space="preserve">a prebratia ustanovení </w:t>
      </w:r>
      <w:r w:rsidR="00D02738">
        <w:rPr>
          <w:rFonts w:ascii="Times New Roman" w:hAnsi="Times New Roman"/>
          <w:sz w:val="24"/>
          <w:szCs w:val="24"/>
        </w:rPr>
        <w:t xml:space="preserve">              </w:t>
      </w:r>
      <w:r>
        <w:rPr>
          <w:rFonts w:ascii="Times New Roman" w:hAnsi="Times New Roman"/>
          <w:sz w:val="24"/>
          <w:szCs w:val="24"/>
        </w:rPr>
        <w:t xml:space="preserve">o vykonaní a podmienkach cezhraničného prevodu v novom § 37d zákona sa rozširuje definícia zamestnávateľa hostiteľského členského štátu. Zamestnávateľom hostiteľského členského štátu bude aj taký zamestnávateľ, ktorý platí príspevky zamestnaneckej dôchodkovej spoločnosti, ktorá plánuje previesť majetok (resp. </w:t>
      </w:r>
      <w:r w:rsidR="00392FD0">
        <w:rPr>
          <w:rFonts w:ascii="Times New Roman" w:hAnsi="Times New Roman"/>
          <w:sz w:val="24"/>
          <w:szCs w:val="24"/>
        </w:rPr>
        <w:t xml:space="preserve">jeho </w:t>
      </w:r>
      <w:r>
        <w:rPr>
          <w:rFonts w:ascii="Times New Roman" w:hAnsi="Times New Roman"/>
          <w:sz w:val="24"/>
          <w:szCs w:val="24"/>
        </w:rPr>
        <w:t>časť) členov a poberateľov dávok do doplnkovej dôchodkovej spoločnosti.</w:t>
      </w:r>
    </w:p>
    <w:p w:rsidR="003157D5" w:rsidRPr="005D2219" w:rsidP="003157D5">
      <w:pPr>
        <w:bidi w:val="0"/>
        <w:rPr>
          <w:rFonts w:ascii="Times New Roman" w:hAnsi="Times New Roman"/>
          <w:sz w:val="24"/>
          <w:szCs w:val="24"/>
        </w:rPr>
      </w:pPr>
    </w:p>
    <w:p w:rsidR="003157D5" w:rsidRPr="005D2219" w:rsidP="003157D5">
      <w:pPr>
        <w:bidi w:val="0"/>
        <w:rPr>
          <w:rFonts w:ascii="Times New Roman" w:hAnsi="Times New Roman"/>
          <w:b/>
          <w:sz w:val="24"/>
          <w:szCs w:val="24"/>
        </w:rPr>
      </w:pPr>
      <w:r w:rsidRPr="005D2219">
        <w:rPr>
          <w:rFonts w:ascii="Times New Roman" w:hAnsi="Times New Roman"/>
          <w:b/>
          <w:sz w:val="24"/>
          <w:szCs w:val="24"/>
        </w:rPr>
        <w:t xml:space="preserve">K bodu </w:t>
      </w:r>
      <w:r w:rsidR="009C6D00">
        <w:rPr>
          <w:rFonts w:ascii="Times New Roman" w:hAnsi="Times New Roman"/>
          <w:b/>
          <w:sz w:val="24"/>
          <w:szCs w:val="24"/>
        </w:rPr>
        <w:t>10</w:t>
      </w:r>
      <w:r w:rsidRPr="005D2219" w:rsidR="00392FD0">
        <w:rPr>
          <w:rFonts w:ascii="Times New Roman" w:hAnsi="Times New Roman"/>
          <w:b/>
          <w:sz w:val="24"/>
          <w:szCs w:val="24"/>
        </w:rPr>
        <w:t xml:space="preserve"> </w:t>
      </w:r>
      <w:r w:rsidRPr="005D2219">
        <w:rPr>
          <w:rFonts w:ascii="Times New Roman" w:hAnsi="Times New Roman"/>
          <w:b/>
          <w:sz w:val="24"/>
          <w:szCs w:val="24"/>
        </w:rPr>
        <w:t>(§ 6</w:t>
      </w:r>
      <w:r>
        <w:rPr>
          <w:rFonts w:ascii="Times New Roman" w:hAnsi="Times New Roman"/>
          <w:b/>
          <w:sz w:val="24"/>
          <w:szCs w:val="24"/>
        </w:rPr>
        <w:t>j</w:t>
      </w:r>
      <w:r w:rsidR="00E47D91">
        <w:rPr>
          <w:rFonts w:ascii="Times New Roman" w:hAnsi="Times New Roman"/>
          <w:b/>
          <w:sz w:val="24"/>
          <w:szCs w:val="24"/>
        </w:rPr>
        <w:t>, § 6k</w:t>
      </w:r>
      <w:r w:rsidRPr="005D2219">
        <w:rPr>
          <w:rFonts w:ascii="Times New Roman" w:hAnsi="Times New Roman"/>
          <w:b/>
          <w:sz w:val="24"/>
          <w:szCs w:val="24"/>
        </w:rPr>
        <w:t>)</w:t>
      </w:r>
      <w:r w:rsidR="00E47D91">
        <w:rPr>
          <w:rFonts w:ascii="Times New Roman" w:hAnsi="Times New Roman"/>
          <w:b/>
          <w:sz w:val="24"/>
          <w:szCs w:val="24"/>
        </w:rPr>
        <w:t xml:space="preserve"> </w:t>
      </w:r>
    </w:p>
    <w:p w:rsidR="003157D5" w:rsidRPr="005D2219" w:rsidP="003157D5">
      <w:pPr>
        <w:bidi w:val="0"/>
        <w:rPr>
          <w:rFonts w:ascii="Times New Roman" w:hAnsi="Times New Roman"/>
          <w:sz w:val="24"/>
          <w:szCs w:val="24"/>
        </w:rPr>
      </w:pPr>
      <w:r w:rsidR="003C2F72">
        <w:rPr>
          <w:rFonts w:ascii="Times New Roman" w:hAnsi="Times New Roman"/>
          <w:sz w:val="24"/>
          <w:szCs w:val="24"/>
        </w:rPr>
        <w:tab/>
      </w:r>
      <w:r w:rsidRPr="005D2219">
        <w:rPr>
          <w:rFonts w:ascii="Times New Roman" w:hAnsi="Times New Roman"/>
          <w:sz w:val="24"/>
          <w:szCs w:val="24"/>
        </w:rPr>
        <w:t>Ide o transpozičnú zmenu – zosúladenie s článkom 6 ods. 18 smernice</w:t>
      </w:r>
      <w:r>
        <w:rPr>
          <w:rFonts w:ascii="Times New Roman" w:hAnsi="Times New Roman"/>
          <w:sz w:val="24"/>
          <w:szCs w:val="24"/>
        </w:rPr>
        <w:t xml:space="preserve"> (EÚ)</w:t>
      </w:r>
      <w:r w:rsidRPr="005D2219">
        <w:rPr>
          <w:rFonts w:ascii="Times New Roman" w:hAnsi="Times New Roman"/>
          <w:sz w:val="24"/>
          <w:szCs w:val="24"/>
        </w:rPr>
        <w:t xml:space="preserve"> 2016/2341.</w:t>
      </w:r>
    </w:p>
    <w:p w:rsidR="003157D5" w:rsidP="003157D5">
      <w:pPr>
        <w:bidi w:val="0"/>
        <w:rPr>
          <w:rFonts w:ascii="Times New Roman" w:hAnsi="Times New Roman"/>
          <w:sz w:val="24"/>
          <w:szCs w:val="24"/>
        </w:rPr>
      </w:pPr>
      <w:r w:rsidR="003C2F72">
        <w:rPr>
          <w:rFonts w:ascii="Times New Roman" w:hAnsi="Times New Roman"/>
          <w:sz w:val="24"/>
          <w:szCs w:val="24"/>
        </w:rPr>
        <w:tab/>
      </w:r>
      <w:r w:rsidRPr="005D2219">
        <w:rPr>
          <w:rFonts w:ascii="Times New Roman" w:hAnsi="Times New Roman"/>
          <w:sz w:val="24"/>
          <w:szCs w:val="24"/>
        </w:rPr>
        <w:t>Zavádza sa pojem kľúčová funkcia</w:t>
      </w:r>
      <w:r>
        <w:rPr>
          <w:rFonts w:ascii="Times New Roman" w:hAnsi="Times New Roman"/>
          <w:sz w:val="24"/>
          <w:szCs w:val="24"/>
        </w:rPr>
        <w:t>, ktorou bude označovaná funkcia vnútorného auditu, funkcia vnútornej kontroly a funkcia riadenia rizík. Ide o dôležité kompetencie v rámci systému</w:t>
      </w:r>
      <w:r w:rsidRPr="005D2219">
        <w:rPr>
          <w:rFonts w:ascii="Times New Roman" w:hAnsi="Times New Roman"/>
          <w:sz w:val="24"/>
          <w:szCs w:val="24"/>
        </w:rPr>
        <w:t xml:space="preserve"> organizácie a riadenia doplnkovej dôchodkovej spoločnosti</w:t>
      </w:r>
      <w:r>
        <w:rPr>
          <w:rFonts w:ascii="Times New Roman" w:hAnsi="Times New Roman"/>
          <w:sz w:val="24"/>
          <w:szCs w:val="24"/>
        </w:rPr>
        <w:t>, pri ktorých je potrebné osobitne v zákone ustanoviť zodpovednosť za</w:t>
      </w:r>
      <w:r w:rsidRPr="005D2219">
        <w:rPr>
          <w:rFonts w:ascii="Times New Roman" w:hAnsi="Times New Roman"/>
          <w:sz w:val="24"/>
          <w:szCs w:val="24"/>
        </w:rPr>
        <w:t xml:space="preserve"> vykonáv</w:t>
      </w:r>
      <w:r>
        <w:rPr>
          <w:rFonts w:ascii="Times New Roman" w:hAnsi="Times New Roman"/>
          <w:sz w:val="24"/>
          <w:szCs w:val="24"/>
        </w:rPr>
        <w:t>anie</w:t>
      </w:r>
      <w:r w:rsidRPr="005D2219">
        <w:rPr>
          <w:rFonts w:ascii="Times New Roman" w:hAnsi="Times New Roman"/>
          <w:sz w:val="24"/>
          <w:szCs w:val="24"/>
        </w:rPr>
        <w:t xml:space="preserve"> úloh v rámci </w:t>
      </w:r>
      <w:r w:rsidR="00392FD0">
        <w:rPr>
          <w:rFonts w:ascii="Times New Roman" w:hAnsi="Times New Roman"/>
          <w:sz w:val="24"/>
          <w:szCs w:val="24"/>
        </w:rPr>
        <w:t>týchto</w:t>
      </w:r>
      <w:r w:rsidRPr="005D2219" w:rsidR="00392FD0">
        <w:rPr>
          <w:rFonts w:ascii="Times New Roman" w:hAnsi="Times New Roman"/>
          <w:sz w:val="24"/>
          <w:szCs w:val="24"/>
        </w:rPr>
        <w:t xml:space="preserve"> </w:t>
      </w:r>
      <w:r w:rsidRPr="005D2219">
        <w:rPr>
          <w:rFonts w:ascii="Times New Roman" w:hAnsi="Times New Roman"/>
          <w:sz w:val="24"/>
          <w:szCs w:val="24"/>
        </w:rPr>
        <w:t>kompetencií</w:t>
      </w:r>
      <w:r>
        <w:rPr>
          <w:rFonts w:ascii="Times New Roman" w:hAnsi="Times New Roman"/>
          <w:sz w:val="24"/>
          <w:szCs w:val="24"/>
        </w:rPr>
        <w:t>, ich nezávislosť</w:t>
      </w:r>
      <w:r w:rsidR="00714859">
        <w:rPr>
          <w:rFonts w:ascii="Times New Roman" w:hAnsi="Times New Roman"/>
          <w:sz w:val="24"/>
          <w:szCs w:val="24"/>
        </w:rPr>
        <w:t>,</w:t>
      </w:r>
      <w:r>
        <w:rPr>
          <w:rFonts w:ascii="Times New Roman" w:hAnsi="Times New Roman"/>
          <w:sz w:val="24"/>
          <w:szCs w:val="24"/>
        </w:rPr>
        <w:t xml:space="preserve"> ale aj požiadavky na odbornú spôsobilosť osôb zodpovedných za vykonávanie týchto funkcií</w:t>
      </w:r>
      <w:r w:rsidRPr="005D2219">
        <w:rPr>
          <w:rFonts w:ascii="Times New Roman" w:hAnsi="Times New Roman"/>
          <w:sz w:val="24"/>
          <w:szCs w:val="24"/>
        </w:rPr>
        <w:t>.</w:t>
      </w:r>
      <w:r>
        <w:rPr>
          <w:rFonts w:ascii="Times New Roman" w:hAnsi="Times New Roman"/>
          <w:sz w:val="24"/>
          <w:szCs w:val="24"/>
        </w:rPr>
        <w:t xml:space="preserve"> </w:t>
      </w:r>
      <w:r w:rsidR="00714859">
        <w:rPr>
          <w:rFonts w:ascii="Times New Roman" w:hAnsi="Times New Roman"/>
          <w:sz w:val="24"/>
          <w:szCs w:val="24"/>
        </w:rPr>
        <w:t xml:space="preserve">Keďže </w:t>
      </w:r>
      <w:r>
        <w:rPr>
          <w:rFonts w:ascii="Times New Roman" w:hAnsi="Times New Roman"/>
          <w:sz w:val="24"/>
          <w:szCs w:val="24"/>
        </w:rPr>
        <w:t>z</w:t>
      </w:r>
      <w:r w:rsidRPr="005D2219">
        <w:rPr>
          <w:rFonts w:ascii="Times New Roman" w:hAnsi="Times New Roman"/>
          <w:sz w:val="24"/>
          <w:szCs w:val="24"/>
        </w:rPr>
        <w:t xml:space="preserve">ákon už podrobnú úpravu a rozsah právomocí a zodpovedností </w:t>
      </w:r>
      <w:r>
        <w:rPr>
          <w:rFonts w:ascii="Times New Roman" w:hAnsi="Times New Roman"/>
          <w:sz w:val="24"/>
          <w:szCs w:val="24"/>
        </w:rPr>
        <w:t xml:space="preserve">pre </w:t>
      </w:r>
      <w:r w:rsidRPr="005D2219">
        <w:rPr>
          <w:rFonts w:ascii="Times New Roman" w:hAnsi="Times New Roman"/>
          <w:sz w:val="24"/>
          <w:szCs w:val="24"/>
        </w:rPr>
        <w:t>funkci</w:t>
      </w:r>
      <w:r>
        <w:rPr>
          <w:rFonts w:ascii="Times New Roman" w:hAnsi="Times New Roman"/>
          <w:sz w:val="24"/>
          <w:szCs w:val="24"/>
        </w:rPr>
        <w:t>u</w:t>
      </w:r>
      <w:r w:rsidRPr="005D2219">
        <w:rPr>
          <w:rFonts w:ascii="Times New Roman" w:hAnsi="Times New Roman"/>
          <w:sz w:val="24"/>
          <w:szCs w:val="24"/>
        </w:rPr>
        <w:t xml:space="preserve"> riadenia rizík obsahuje</w:t>
      </w:r>
      <w:r>
        <w:rPr>
          <w:rFonts w:ascii="Times New Roman" w:hAnsi="Times New Roman"/>
          <w:sz w:val="24"/>
          <w:szCs w:val="24"/>
        </w:rPr>
        <w:t>,</w:t>
      </w:r>
      <w:r w:rsidRPr="005D2219">
        <w:rPr>
          <w:rFonts w:ascii="Times New Roman" w:hAnsi="Times New Roman"/>
          <w:sz w:val="24"/>
          <w:szCs w:val="24"/>
        </w:rPr>
        <w:t xml:space="preserve"> </w:t>
      </w:r>
      <w:r>
        <w:rPr>
          <w:rFonts w:ascii="Times New Roman" w:hAnsi="Times New Roman"/>
          <w:sz w:val="24"/>
          <w:szCs w:val="24"/>
        </w:rPr>
        <w:t>d</w:t>
      </w:r>
      <w:r w:rsidRPr="005D2219">
        <w:rPr>
          <w:rFonts w:ascii="Times New Roman" w:hAnsi="Times New Roman"/>
          <w:sz w:val="24"/>
          <w:szCs w:val="24"/>
        </w:rPr>
        <w:t xml:space="preserve">opĺňa sa </w:t>
      </w:r>
      <w:r>
        <w:rPr>
          <w:rFonts w:ascii="Times New Roman" w:hAnsi="Times New Roman"/>
          <w:sz w:val="24"/>
          <w:szCs w:val="24"/>
        </w:rPr>
        <w:t>len</w:t>
      </w:r>
      <w:r w:rsidRPr="005D2219">
        <w:rPr>
          <w:rFonts w:ascii="Times New Roman" w:hAnsi="Times New Roman"/>
          <w:sz w:val="24"/>
          <w:szCs w:val="24"/>
        </w:rPr>
        <w:t xml:space="preserve"> požiadavka smernice na ustanovenie funkcie vnútorného auditu</w:t>
      </w:r>
      <w:r>
        <w:rPr>
          <w:rFonts w:ascii="Times New Roman" w:hAnsi="Times New Roman"/>
          <w:sz w:val="24"/>
          <w:szCs w:val="24"/>
        </w:rPr>
        <w:t xml:space="preserve">, ktorú doteraz doplnková dôchodková spoločnosť vykonávať nemusela. </w:t>
      </w:r>
      <w:r w:rsidRPr="005D2219">
        <w:rPr>
          <w:rFonts w:ascii="Times New Roman" w:hAnsi="Times New Roman"/>
          <w:sz w:val="24"/>
          <w:szCs w:val="24"/>
        </w:rPr>
        <w:t xml:space="preserve">Nad rámec smernice, </w:t>
      </w:r>
      <w:r>
        <w:rPr>
          <w:rFonts w:ascii="Times New Roman" w:hAnsi="Times New Roman"/>
          <w:sz w:val="24"/>
          <w:szCs w:val="24"/>
        </w:rPr>
        <w:t xml:space="preserve">avšak </w:t>
      </w:r>
      <w:r w:rsidRPr="005D2219">
        <w:rPr>
          <w:rFonts w:ascii="Times New Roman" w:hAnsi="Times New Roman"/>
          <w:sz w:val="24"/>
          <w:szCs w:val="24"/>
        </w:rPr>
        <w:t>s ohľadom na jej význam pre organizáciu a riadenie doplnkovej dôchodkovej spoločnosti</w:t>
      </w:r>
      <w:r>
        <w:rPr>
          <w:rFonts w:ascii="Times New Roman" w:hAnsi="Times New Roman"/>
          <w:sz w:val="24"/>
          <w:szCs w:val="24"/>
        </w:rPr>
        <w:t xml:space="preserve"> ako štandardnej finančnej inštitúcie</w:t>
      </w:r>
      <w:r w:rsidRPr="005D2219">
        <w:rPr>
          <w:rFonts w:ascii="Times New Roman" w:hAnsi="Times New Roman"/>
          <w:sz w:val="24"/>
          <w:szCs w:val="24"/>
        </w:rPr>
        <w:t xml:space="preserve">, sa ako kľúčová funkcia </w:t>
      </w:r>
      <w:r>
        <w:rPr>
          <w:rFonts w:ascii="Times New Roman" w:hAnsi="Times New Roman"/>
          <w:sz w:val="24"/>
          <w:szCs w:val="24"/>
        </w:rPr>
        <w:t>bude označovať</w:t>
      </w:r>
      <w:r w:rsidRPr="005D2219">
        <w:rPr>
          <w:rFonts w:ascii="Times New Roman" w:hAnsi="Times New Roman"/>
          <w:sz w:val="24"/>
          <w:szCs w:val="24"/>
        </w:rPr>
        <w:t xml:space="preserve"> aj vnútorná kontrola.</w:t>
      </w:r>
    </w:p>
    <w:p w:rsidR="007335F6" w:rsidP="004D1634">
      <w:pPr>
        <w:bidi w:val="0"/>
        <w:rPr>
          <w:rFonts w:ascii="Times New Roman" w:hAnsi="Times New Roman"/>
          <w:sz w:val="24"/>
          <w:szCs w:val="24"/>
        </w:rPr>
      </w:pPr>
      <w:r w:rsidR="003C2F72">
        <w:rPr>
          <w:rFonts w:ascii="Times New Roman" w:hAnsi="Times New Roman"/>
          <w:sz w:val="24"/>
          <w:szCs w:val="24"/>
        </w:rPr>
        <w:tab/>
      </w:r>
      <w:r w:rsidR="004D1634">
        <w:rPr>
          <w:rFonts w:ascii="Times New Roman" w:hAnsi="Times New Roman"/>
          <w:sz w:val="24"/>
          <w:szCs w:val="24"/>
        </w:rPr>
        <w:t xml:space="preserve">(§ 6k) </w:t>
      </w:r>
      <w:r w:rsidR="00A62B2D">
        <w:rPr>
          <w:rFonts w:ascii="Times New Roman" w:hAnsi="Times New Roman"/>
          <w:sz w:val="24"/>
          <w:szCs w:val="24"/>
        </w:rPr>
        <w:t xml:space="preserve">Zároveň sa navrhuje </w:t>
      </w:r>
      <w:r>
        <w:rPr>
          <w:rFonts w:ascii="Times New Roman" w:hAnsi="Times New Roman"/>
          <w:sz w:val="24"/>
          <w:szCs w:val="24"/>
        </w:rPr>
        <w:t xml:space="preserve">presunutie </w:t>
      </w:r>
      <w:r w:rsidR="00F442F3">
        <w:rPr>
          <w:rFonts w:ascii="Times New Roman" w:hAnsi="Times New Roman"/>
          <w:sz w:val="24"/>
          <w:szCs w:val="24"/>
        </w:rPr>
        <w:t xml:space="preserve">časti </w:t>
      </w:r>
      <w:r>
        <w:rPr>
          <w:rFonts w:ascii="Times New Roman" w:hAnsi="Times New Roman"/>
          <w:sz w:val="24"/>
          <w:szCs w:val="24"/>
        </w:rPr>
        <w:t>existujúc</w:t>
      </w:r>
      <w:r w:rsidR="00F442F3">
        <w:rPr>
          <w:rFonts w:ascii="Times New Roman" w:hAnsi="Times New Roman"/>
          <w:sz w:val="24"/>
          <w:szCs w:val="24"/>
        </w:rPr>
        <w:t xml:space="preserve">eho </w:t>
      </w:r>
      <w:r>
        <w:rPr>
          <w:rFonts w:ascii="Times New Roman" w:hAnsi="Times New Roman"/>
          <w:sz w:val="24"/>
          <w:szCs w:val="24"/>
        </w:rPr>
        <w:t>ustanoven</w:t>
      </w:r>
      <w:r w:rsidR="00F442F3">
        <w:rPr>
          <w:rFonts w:ascii="Times New Roman" w:hAnsi="Times New Roman"/>
          <w:sz w:val="24"/>
          <w:szCs w:val="24"/>
        </w:rPr>
        <w:t xml:space="preserve">ia </w:t>
      </w:r>
      <w:r w:rsidR="00392FD0">
        <w:rPr>
          <w:rFonts w:ascii="Times New Roman" w:hAnsi="Times New Roman"/>
          <w:sz w:val="24"/>
          <w:szCs w:val="24"/>
        </w:rPr>
        <w:t>definujúceho</w:t>
      </w:r>
      <w:r w:rsidR="00F442F3">
        <w:rPr>
          <w:rFonts w:ascii="Times New Roman" w:hAnsi="Times New Roman"/>
          <w:sz w:val="24"/>
          <w:szCs w:val="24"/>
        </w:rPr>
        <w:t> finančn</w:t>
      </w:r>
      <w:r w:rsidR="00392FD0">
        <w:rPr>
          <w:rFonts w:ascii="Times New Roman" w:hAnsi="Times New Roman"/>
          <w:sz w:val="24"/>
          <w:szCs w:val="24"/>
        </w:rPr>
        <w:t>ú</w:t>
      </w:r>
      <w:r w:rsidR="00F442F3">
        <w:rPr>
          <w:rFonts w:ascii="Times New Roman" w:hAnsi="Times New Roman"/>
          <w:sz w:val="24"/>
          <w:szCs w:val="24"/>
        </w:rPr>
        <w:t xml:space="preserve"> inštitúci</w:t>
      </w:r>
      <w:r w:rsidR="00392FD0">
        <w:rPr>
          <w:rFonts w:ascii="Times New Roman" w:hAnsi="Times New Roman"/>
          <w:sz w:val="24"/>
          <w:szCs w:val="24"/>
        </w:rPr>
        <w:t>u</w:t>
      </w:r>
      <w:r w:rsidR="0050114C">
        <w:rPr>
          <w:rFonts w:ascii="Times New Roman" w:hAnsi="Times New Roman"/>
          <w:sz w:val="24"/>
          <w:szCs w:val="24"/>
        </w:rPr>
        <w:t xml:space="preserve"> (pôvodný § 29 ods. 4)</w:t>
      </w:r>
      <w:r>
        <w:rPr>
          <w:rFonts w:ascii="Times New Roman" w:hAnsi="Times New Roman"/>
          <w:sz w:val="24"/>
          <w:szCs w:val="24"/>
        </w:rPr>
        <w:t>.</w:t>
      </w:r>
      <w:r w:rsidR="0050114C">
        <w:rPr>
          <w:rFonts w:ascii="Times New Roman" w:hAnsi="Times New Roman"/>
          <w:sz w:val="24"/>
          <w:szCs w:val="24"/>
        </w:rPr>
        <w:t xml:space="preserve"> </w:t>
      </w:r>
      <w:r w:rsidR="005256B2">
        <w:rPr>
          <w:rFonts w:ascii="Times New Roman" w:hAnsi="Times New Roman"/>
          <w:sz w:val="24"/>
          <w:szCs w:val="24"/>
        </w:rPr>
        <w:t xml:space="preserve">V pojme </w:t>
      </w:r>
      <w:r w:rsidRPr="005256B2" w:rsidR="005256B2">
        <w:rPr>
          <w:rFonts w:ascii="Times New Roman" w:hAnsi="Times New Roman"/>
          <w:sz w:val="24"/>
          <w:szCs w:val="24"/>
        </w:rPr>
        <w:t xml:space="preserve">zahraničná banka so sídlom na území členského štátu </w:t>
      </w:r>
      <w:r w:rsidR="005256B2">
        <w:rPr>
          <w:rFonts w:ascii="Times New Roman" w:hAnsi="Times New Roman"/>
          <w:sz w:val="24"/>
          <w:szCs w:val="24"/>
        </w:rPr>
        <w:t xml:space="preserve">sa upresňuje pojem takéhoto členského štátu (aj podľa úpravy zákona o bankách) na zmluvnú stranu Dohody o Európskom hospodárskom priestore (EHP), ktorými sú okrem členských štátov EÚ aj zmluvné </w:t>
      </w:r>
      <w:r w:rsidRPr="004D1634" w:rsidR="005256B2">
        <w:rPr>
          <w:rFonts w:ascii="Times New Roman" w:hAnsi="Times New Roman"/>
          <w:sz w:val="24"/>
          <w:szCs w:val="24"/>
        </w:rPr>
        <w:t>štát</w:t>
      </w:r>
      <w:r w:rsidR="005256B2">
        <w:rPr>
          <w:rFonts w:ascii="Times New Roman" w:hAnsi="Times New Roman"/>
          <w:sz w:val="24"/>
          <w:szCs w:val="24"/>
        </w:rPr>
        <w:t>y</w:t>
      </w:r>
      <w:r w:rsidRPr="004D1634" w:rsidR="005256B2">
        <w:rPr>
          <w:rFonts w:ascii="Times New Roman" w:hAnsi="Times New Roman"/>
          <w:sz w:val="24"/>
          <w:szCs w:val="24"/>
        </w:rPr>
        <w:t xml:space="preserve"> Európskej dohody o voľnom obchode, ktorý podpísal Zmluvu o</w:t>
      </w:r>
      <w:r w:rsidR="005256B2">
        <w:rPr>
          <w:rFonts w:ascii="Times New Roman" w:hAnsi="Times New Roman"/>
          <w:sz w:val="24"/>
          <w:szCs w:val="24"/>
        </w:rPr>
        <w:t> EHP, t.</w:t>
      </w:r>
      <w:r w:rsidR="003D62EC">
        <w:rPr>
          <w:rFonts w:ascii="Times New Roman" w:hAnsi="Times New Roman"/>
          <w:sz w:val="24"/>
          <w:szCs w:val="24"/>
        </w:rPr>
        <w:t xml:space="preserve"> </w:t>
      </w:r>
      <w:r w:rsidR="005256B2">
        <w:rPr>
          <w:rFonts w:ascii="Times New Roman" w:hAnsi="Times New Roman"/>
          <w:sz w:val="24"/>
          <w:szCs w:val="24"/>
        </w:rPr>
        <w:t xml:space="preserve">j. Island, Nórsko, Lichtenštajnsko. </w:t>
      </w:r>
      <w:r w:rsidRPr="0050114C" w:rsidR="0050114C">
        <w:rPr>
          <w:rFonts w:ascii="Times New Roman" w:hAnsi="Times New Roman"/>
          <w:sz w:val="24"/>
          <w:szCs w:val="24"/>
        </w:rPr>
        <w:t xml:space="preserve">Ďalej, keďže </w:t>
      </w:r>
      <w:r w:rsidR="00E27D15">
        <w:rPr>
          <w:rFonts w:ascii="Times New Roman" w:hAnsi="Times New Roman"/>
          <w:sz w:val="24"/>
          <w:szCs w:val="24"/>
        </w:rPr>
        <w:t>p</w:t>
      </w:r>
      <w:r w:rsidRPr="00F442F3" w:rsidR="00F442F3">
        <w:rPr>
          <w:rFonts w:ascii="Times New Roman" w:hAnsi="Times New Roman"/>
          <w:sz w:val="24"/>
          <w:szCs w:val="24"/>
        </w:rPr>
        <w:t>odľa zákona č. 203/2011 Z. z. o kolektívnom investovaní v znení neskorších predpisov nie je potrebné ďalej členiť zahraničnú správcovskú spoločnosť, pretože zahraničná správcovská spoločnosť so sídlom na území členského štátu spadá pod zahraničnú správcovskú spoločnosť</w:t>
      </w:r>
      <w:r w:rsidR="0050114C">
        <w:rPr>
          <w:rFonts w:ascii="Times New Roman" w:hAnsi="Times New Roman"/>
          <w:sz w:val="24"/>
          <w:szCs w:val="24"/>
        </w:rPr>
        <w:t>, vypúšťa sa pojem zahraničná správcovská spoločnosť so sídlom na území členského štátu a n</w:t>
      </w:r>
      <w:r w:rsidR="00F442F3">
        <w:rPr>
          <w:rFonts w:ascii="Times New Roman" w:hAnsi="Times New Roman"/>
          <w:sz w:val="24"/>
          <w:szCs w:val="24"/>
        </w:rPr>
        <w:t>avrhuje sa doplniť s</w:t>
      </w:r>
      <w:r w:rsidRPr="00F442F3" w:rsidR="00F442F3">
        <w:rPr>
          <w:rFonts w:ascii="Times New Roman" w:hAnsi="Times New Roman"/>
          <w:sz w:val="24"/>
          <w:szCs w:val="24"/>
        </w:rPr>
        <w:t>amosprávny investičný fond z dôvodu, že ide o subjekt kolektívneho investovania s právnou subjektivitou (nejde o správcovskú spoločnosť). Podľa zákona č. 39/2015 Z. z. o poisťovníctve v znení neskorších predpisov sa finančnou inštitúciou s právnou subjektivitou v sektore poistenia rozumie aj poisťovňa z iného členského štátu, zahraničná poisťovňa a zaisťovňa z iného členského štátu</w:t>
      </w:r>
      <w:r w:rsidR="004D1634">
        <w:rPr>
          <w:rFonts w:ascii="Times New Roman" w:hAnsi="Times New Roman"/>
          <w:sz w:val="24"/>
          <w:szCs w:val="24"/>
        </w:rPr>
        <w:t xml:space="preserve"> (</w:t>
      </w:r>
      <w:r w:rsidRPr="004D1634" w:rsidR="004D1634">
        <w:rPr>
          <w:rFonts w:ascii="Times New Roman" w:hAnsi="Times New Roman"/>
          <w:sz w:val="24"/>
          <w:szCs w:val="24"/>
        </w:rPr>
        <w:t xml:space="preserve">členským štátom </w:t>
      </w:r>
      <w:r w:rsidR="00822222">
        <w:rPr>
          <w:rFonts w:ascii="Times New Roman" w:hAnsi="Times New Roman"/>
          <w:sz w:val="24"/>
          <w:szCs w:val="24"/>
        </w:rPr>
        <w:t>je</w:t>
      </w:r>
      <w:r w:rsidR="00FF4D93">
        <w:rPr>
          <w:rFonts w:ascii="Times New Roman" w:hAnsi="Times New Roman"/>
          <w:sz w:val="24"/>
          <w:szCs w:val="24"/>
        </w:rPr>
        <w:t>,</w:t>
      </w:r>
      <w:r w:rsidR="00822222">
        <w:rPr>
          <w:rFonts w:ascii="Times New Roman" w:hAnsi="Times New Roman"/>
          <w:sz w:val="24"/>
          <w:szCs w:val="24"/>
        </w:rPr>
        <w:t xml:space="preserve"> </w:t>
      </w:r>
      <w:r w:rsidR="005256B2">
        <w:rPr>
          <w:rFonts w:ascii="Times New Roman" w:hAnsi="Times New Roman"/>
          <w:sz w:val="24"/>
          <w:szCs w:val="24"/>
        </w:rPr>
        <w:t>rovnako ako je uvedené vyššie</w:t>
      </w:r>
      <w:r w:rsidR="00FF4D93">
        <w:rPr>
          <w:rFonts w:ascii="Times New Roman" w:hAnsi="Times New Roman"/>
          <w:sz w:val="24"/>
          <w:szCs w:val="24"/>
        </w:rPr>
        <w:t>,</w:t>
      </w:r>
      <w:r w:rsidR="005256B2">
        <w:rPr>
          <w:rFonts w:ascii="Times New Roman" w:hAnsi="Times New Roman"/>
          <w:sz w:val="24"/>
          <w:szCs w:val="24"/>
        </w:rPr>
        <w:t xml:space="preserve"> </w:t>
      </w:r>
      <w:r w:rsidRPr="004D1634" w:rsidR="004D1634">
        <w:rPr>
          <w:rFonts w:ascii="Times New Roman" w:hAnsi="Times New Roman"/>
          <w:sz w:val="24"/>
          <w:szCs w:val="24"/>
        </w:rPr>
        <w:t xml:space="preserve">členský štát </w:t>
      </w:r>
      <w:r w:rsidR="005256B2">
        <w:rPr>
          <w:rFonts w:ascii="Times New Roman" w:hAnsi="Times New Roman"/>
          <w:sz w:val="24"/>
          <w:szCs w:val="24"/>
        </w:rPr>
        <w:t xml:space="preserve">EÚ </w:t>
      </w:r>
      <w:r w:rsidRPr="004D1634" w:rsidR="004D1634">
        <w:rPr>
          <w:rFonts w:ascii="Times New Roman" w:hAnsi="Times New Roman"/>
          <w:sz w:val="24"/>
          <w:szCs w:val="24"/>
        </w:rPr>
        <w:t>a</w:t>
      </w:r>
      <w:r w:rsidR="005256B2">
        <w:rPr>
          <w:rFonts w:ascii="Times New Roman" w:hAnsi="Times New Roman"/>
          <w:sz w:val="24"/>
          <w:szCs w:val="24"/>
        </w:rPr>
        <w:t xml:space="preserve"> zmluvný </w:t>
      </w:r>
      <w:r w:rsidRPr="004D1634" w:rsidR="004D1634">
        <w:rPr>
          <w:rFonts w:ascii="Times New Roman" w:hAnsi="Times New Roman"/>
          <w:sz w:val="24"/>
          <w:szCs w:val="24"/>
        </w:rPr>
        <w:t xml:space="preserve">štát Európskej dohody o voľnom obchode, ktorý podpísal Zmluvu o </w:t>
      </w:r>
      <w:r w:rsidR="005256B2">
        <w:rPr>
          <w:rFonts w:ascii="Times New Roman" w:hAnsi="Times New Roman"/>
          <w:sz w:val="24"/>
          <w:szCs w:val="24"/>
        </w:rPr>
        <w:t>EHP</w:t>
      </w:r>
      <w:r w:rsidR="004D1634">
        <w:rPr>
          <w:rFonts w:ascii="Times New Roman" w:hAnsi="Times New Roman"/>
          <w:sz w:val="24"/>
          <w:szCs w:val="24"/>
        </w:rPr>
        <w:t>)</w:t>
      </w:r>
      <w:r w:rsidRPr="00F442F3" w:rsidR="00F442F3">
        <w:rPr>
          <w:rFonts w:ascii="Times New Roman" w:hAnsi="Times New Roman"/>
          <w:sz w:val="24"/>
          <w:szCs w:val="24"/>
        </w:rPr>
        <w:t xml:space="preserve">. Zahraničného centrálneho depozitára je potrebné doplniť z dôvodu úpravy zákona č. 566/2001 Z. z. o cenných papieroch a investičných službách zákonom </w:t>
      </w:r>
      <w:r w:rsidR="00D02738">
        <w:rPr>
          <w:rFonts w:ascii="Times New Roman" w:hAnsi="Times New Roman"/>
          <w:sz w:val="24"/>
          <w:szCs w:val="24"/>
        </w:rPr>
        <w:t xml:space="preserve">         </w:t>
      </w:r>
      <w:r w:rsidRPr="00F442F3" w:rsidR="00F442F3">
        <w:rPr>
          <w:rFonts w:ascii="Times New Roman" w:hAnsi="Times New Roman"/>
          <w:sz w:val="24"/>
          <w:szCs w:val="24"/>
        </w:rPr>
        <w:t>č. 292/2016 Z. z. (implementácia nariadenia Európskeho parlamentu a Rady (EÚ) č. 909/2014 z 23. júla 2014 o zlepšení vyrovnania transakcií s cennými papiermi v Európskej únii, centrálnych depozitároch cenných papierov).</w:t>
      </w:r>
    </w:p>
    <w:p w:rsidR="003157D5" w:rsidP="003157D5">
      <w:pPr>
        <w:bidi w:val="0"/>
        <w:rPr>
          <w:rFonts w:ascii="Times New Roman" w:hAnsi="Times New Roman"/>
          <w:sz w:val="24"/>
          <w:szCs w:val="24"/>
        </w:rPr>
      </w:pPr>
    </w:p>
    <w:p w:rsidR="003157D5" w:rsidP="003157D5">
      <w:pPr>
        <w:bidi w:val="0"/>
        <w:rPr>
          <w:rFonts w:ascii="Times New Roman" w:hAnsi="Times New Roman"/>
          <w:b/>
          <w:sz w:val="24"/>
          <w:szCs w:val="24"/>
        </w:rPr>
      </w:pPr>
      <w:r>
        <w:rPr>
          <w:rFonts w:ascii="Times New Roman" w:hAnsi="Times New Roman"/>
          <w:b/>
          <w:sz w:val="24"/>
          <w:szCs w:val="24"/>
        </w:rPr>
        <w:t>K bodu 1</w:t>
      </w:r>
      <w:r w:rsidR="009C6D00">
        <w:rPr>
          <w:rFonts w:ascii="Times New Roman" w:hAnsi="Times New Roman"/>
          <w:b/>
          <w:sz w:val="24"/>
          <w:szCs w:val="24"/>
        </w:rPr>
        <w:t>1</w:t>
      </w:r>
      <w:r>
        <w:rPr>
          <w:rFonts w:ascii="Times New Roman" w:hAnsi="Times New Roman"/>
          <w:b/>
          <w:sz w:val="24"/>
          <w:szCs w:val="24"/>
        </w:rPr>
        <w:t xml:space="preserve"> [§ 16 ods. 1 písm. c)]</w:t>
      </w:r>
    </w:p>
    <w:p w:rsidR="003157D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 xml:space="preserve">Účastník, ktorý požiada doplnkovú dôchodkovú spoločnosť o vyplácanie doplnkového starobného dôchodku a nevznikol mu nárok na výplatu starobného dôchodku resp. predčasného starobného dôchodku z I. piliera bude môcť poberať dávku z doplnkového dôchodkového sporenia až po dovŕšení dôchodkového veku určeného v súlade so zákonom o sociálnom poistení. Spôsob určovania dôchodkového veku sa od 1. januára 2017 zmenil a dôchodkový vek sa každoročne predlžuje o počet dní, ktoré určí ministerstvo, a to v závislosti od dynamiky vývoja strednej dĺžky života spoločnej pre mužov a ženy. </w:t>
      </w:r>
      <w:r w:rsidR="00714859">
        <w:rPr>
          <w:rFonts w:ascii="Times New Roman" w:hAnsi="Times New Roman"/>
          <w:sz w:val="24"/>
          <w:szCs w:val="24"/>
        </w:rPr>
        <w:t xml:space="preserve">Keďže </w:t>
      </w:r>
      <w:r>
        <w:rPr>
          <w:rFonts w:ascii="Times New Roman" w:hAnsi="Times New Roman"/>
          <w:sz w:val="24"/>
          <w:szCs w:val="24"/>
        </w:rPr>
        <w:t>nároky poistenca na starobný dôchodok a predčasný starobný dôchodok sa odvíjajú aj od dovŕšenia dôchodkového veku, ktorý sa bude každoročne zvyšovať, bolo potrebné pristúpiť k úprave podmienok aj v systéme doplnkového dôchodkového sporenia tak, aby reflektovali zmeny v základnom dôchodkovom pilieri a nevznikali neodôvodnené rozdiely.</w:t>
      </w:r>
      <w:r w:rsidRPr="00E3518C">
        <w:rPr>
          <w:rFonts w:ascii="Times New Roman" w:hAnsi="Times New Roman"/>
          <w:sz w:val="24"/>
          <w:szCs w:val="24"/>
        </w:rPr>
        <w:t xml:space="preserve"> </w:t>
      </w:r>
      <w:r>
        <w:rPr>
          <w:rFonts w:ascii="Times New Roman" w:hAnsi="Times New Roman"/>
          <w:sz w:val="24"/>
          <w:szCs w:val="24"/>
        </w:rPr>
        <w:t>Zmenu tejto podmienky bolo potrebné uskutočniť aj v kontexte zmien vo výplatnej fáze, ktoré sú naviazané na dosiahnutie aktuálneho dôchodkového veku platného pre daný kalendárny rok.</w:t>
      </w:r>
    </w:p>
    <w:p w:rsidR="003157D5" w:rsidRPr="00EB2DD6"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Pr>
          <w:rFonts w:ascii="Times New Roman" w:hAnsi="Times New Roman"/>
          <w:b/>
          <w:sz w:val="24"/>
          <w:szCs w:val="24"/>
        </w:rPr>
        <w:t>K bodu 1</w:t>
      </w:r>
      <w:r w:rsidR="009C6D00">
        <w:rPr>
          <w:rFonts w:ascii="Times New Roman" w:hAnsi="Times New Roman"/>
          <w:b/>
          <w:sz w:val="24"/>
          <w:szCs w:val="24"/>
        </w:rPr>
        <w:t>2</w:t>
      </w:r>
      <w:r>
        <w:rPr>
          <w:rFonts w:ascii="Times New Roman" w:hAnsi="Times New Roman"/>
          <w:b/>
          <w:sz w:val="24"/>
          <w:szCs w:val="24"/>
        </w:rPr>
        <w:t xml:space="preserve"> </w:t>
      </w:r>
      <w:r>
        <w:rPr>
          <w:rFonts w:ascii="Times New Roman" w:hAnsi="Times New Roman"/>
          <w:b/>
          <w:sz w:val="24"/>
          <w:szCs w:val="24"/>
          <w:lang w:val="en-US"/>
        </w:rPr>
        <w:t>[</w:t>
      </w:r>
      <w:r w:rsidRPr="00B11DAE">
        <w:rPr>
          <w:rFonts w:ascii="Times New Roman" w:hAnsi="Times New Roman"/>
          <w:b/>
          <w:sz w:val="24"/>
          <w:szCs w:val="24"/>
        </w:rPr>
        <w:t>§ 18 ods. 1 písm. a)</w:t>
      </w:r>
      <w:r>
        <w:rPr>
          <w:rFonts w:ascii="Times New Roman" w:hAnsi="Times New Roman"/>
          <w:b/>
          <w:sz w:val="24"/>
          <w:szCs w:val="24"/>
        </w:rPr>
        <w:t>]</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vecnú zmenu zákona, vyplývajúcu z aplikačnej praxe, na základe ktorej bude mať nárok na jednorazové vyrovnanie aj taký účastník, u ktorého sa preukáže miera poklesu vykonávať zárobkovú činnosť o viac ako 70 %, ale všetky podmienky nároku na vyplácanie invalidného dôchodku podľa osobitného predpisu nesplnil (napríklad minimálny počet rokov dôchodkového poistenia). Umožní sa tak prístup k jednorazovému vyrovnaniu aj osobám s mierou poklesu vykonávať zárobkovú činnosť o viac ako 70 %, ktorým nebol priznaný invalidný dôchodok zo systému sociálneho poistenia. </w:t>
      </w:r>
    </w:p>
    <w:p w:rsidR="003157D5" w:rsidP="003157D5">
      <w:pPr>
        <w:bidi w:val="0"/>
        <w:rPr>
          <w:rFonts w:ascii="Times New Roman" w:hAnsi="Times New Roman"/>
          <w:sz w:val="24"/>
          <w:szCs w:val="24"/>
        </w:rPr>
      </w:pPr>
    </w:p>
    <w:p w:rsidR="00714859" w:rsidRPr="006806E3" w:rsidP="00714859">
      <w:pPr>
        <w:bidi w:val="0"/>
        <w:rPr>
          <w:rFonts w:ascii="Times New Roman" w:hAnsi="Times New Roman"/>
          <w:b/>
          <w:sz w:val="24"/>
          <w:szCs w:val="24"/>
        </w:rPr>
      </w:pPr>
      <w:r w:rsidRPr="006806E3">
        <w:rPr>
          <w:rFonts w:ascii="Times New Roman" w:hAnsi="Times New Roman"/>
          <w:b/>
          <w:sz w:val="24"/>
          <w:szCs w:val="24"/>
        </w:rPr>
        <w:t>K bod</w:t>
      </w:r>
      <w:r>
        <w:rPr>
          <w:rFonts w:ascii="Times New Roman" w:hAnsi="Times New Roman"/>
          <w:b/>
          <w:sz w:val="24"/>
          <w:szCs w:val="24"/>
        </w:rPr>
        <w:t>om</w:t>
      </w:r>
      <w:r w:rsidRPr="006806E3">
        <w:rPr>
          <w:rFonts w:ascii="Times New Roman" w:hAnsi="Times New Roman"/>
          <w:b/>
          <w:sz w:val="24"/>
          <w:szCs w:val="24"/>
        </w:rPr>
        <w:t xml:space="preserve"> </w:t>
      </w:r>
      <w:r>
        <w:rPr>
          <w:rFonts w:ascii="Times New Roman" w:hAnsi="Times New Roman"/>
          <w:b/>
          <w:sz w:val="24"/>
          <w:szCs w:val="24"/>
        </w:rPr>
        <w:t xml:space="preserve">13 a </w:t>
      </w:r>
      <w:r w:rsidRPr="006806E3">
        <w:rPr>
          <w:rFonts w:ascii="Times New Roman" w:hAnsi="Times New Roman"/>
          <w:b/>
          <w:sz w:val="24"/>
          <w:szCs w:val="24"/>
        </w:rPr>
        <w:t>21 (poznámka pod čiarou k</w:t>
      </w:r>
      <w:r>
        <w:rPr>
          <w:rFonts w:ascii="Times New Roman" w:hAnsi="Times New Roman"/>
          <w:b/>
          <w:sz w:val="24"/>
          <w:szCs w:val="24"/>
        </w:rPr>
        <w:t xml:space="preserve"> odkazu 7 a k </w:t>
      </w:r>
      <w:r w:rsidRPr="006806E3">
        <w:rPr>
          <w:rFonts w:ascii="Times New Roman" w:hAnsi="Times New Roman"/>
          <w:b/>
          <w:sz w:val="24"/>
          <w:szCs w:val="24"/>
        </w:rPr>
        <w:t>odkazu 18)</w:t>
      </w:r>
    </w:p>
    <w:p w:rsidR="00714859" w:rsidP="003157D5">
      <w:pPr>
        <w:bidi w:val="0"/>
        <w:rPr>
          <w:rFonts w:ascii="Times New Roman" w:hAnsi="Times New Roman"/>
          <w:sz w:val="24"/>
          <w:szCs w:val="24"/>
        </w:rPr>
      </w:pPr>
      <w:r>
        <w:rPr>
          <w:rFonts w:ascii="Times New Roman" w:hAnsi="Times New Roman"/>
          <w:sz w:val="24"/>
          <w:szCs w:val="24"/>
        </w:rPr>
        <w:tab/>
      </w:r>
      <w:r w:rsidRPr="006806E3">
        <w:rPr>
          <w:rFonts w:ascii="Times New Roman" w:hAnsi="Times New Roman"/>
          <w:sz w:val="24"/>
          <w:szCs w:val="24"/>
        </w:rPr>
        <w:t>Legislatívno-technická úprava.</w:t>
      </w:r>
    </w:p>
    <w:p w:rsidR="00543B3D" w:rsidP="003157D5">
      <w:pPr>
        <w:bidi w:val="0"/>
        <w:rPr>
          <w:rFonts w:ascii="Times New Roman" w:hAnsi="Times New Roman"/>
          <w:b/>
          <w:sz w:val="24"/>
          <w:szCs w:val="24"/>
        </w:rPr>
      </w:pPr>
    </w:p>
    <w:p w:rsidR="003157D5" w:rsidP="003157D5">
      <w:pPr>
        <w:bidi w:val="0"/>
        <w:rPr>
          <w:rFonts w:ascii="Times New Roman" w:hAnsi="Times New Roman"/>
          <w:b/>
          <w:sz w:val="24"/>
          <w:szCs w:val="24"/>
        </w:rPr>
      </w:pPr>
      <w:r>
        <w:rPr>
          <w:rFonts w:ascii="Times New Roman" w:hAnsi="Times New Roman"/>
          <w:b/>
          <w:sz w:val="24"/>
          <w:szCs w:val="24"/>
        </w:rPr>
        <w:t xml:space="preserve">K bodu </w:t>
      </w:r>
      <w:r w:rsidR="006806E3">
        <w:rPr>
          <w:rFonts w:ascii="Times New Roman" w:hAnsi="Times New Roman"/>
          <w:b/>
          <w:sz w:val="24"/>
          <w:szCs w:val="24"/>
        </w:rPr>
        <w:t xml:space="preserve">14 </w:t>
      </w:r>
      <w:r>
        <w:rPr>
          <w:rFonts w:ascii="Times New Roman" w:hAnsi="Times New Roman"/>
          <w:b/>
          <w:sz w:val="24"/>
          <w:szCs w:val="24"/>
        </w:rPr>
        <w:t>[§ 22 ods. 2 písm. c) trinásty bod]</w:t>
      </w:r>
    </w:p>
    <w:p w:rsidR="003157D5" w:rsidRPr="00355476"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Ide o legislatívno-technickú úpravu v súvislosti s úpravou ustanovení o vnútornej kontrole v § 29.</w:t>
      </w:r>
    </w:p>
    <w:p w:rsidR="003157D5" w:rsidP="003157D5">
      <w:pPr>
        <w:bidi w:val="0"/>
        <w:rPr>
          <w:rFonts w:ascii="Times New Roman" w:hAnsi="Times New Roman"/>
          <w:b/>
          <w:sz w:val="24"/>
          <w:szCs w:val="24"/>
        </w:rPr>
      </w:pPr>
    </w:p>
    <w:p w:rsidR="003157D5" w:rsidRPr="00B11DAE" w:rsidP="003157D5">
      <w:pPr>
        <w:bidi w:val="0"/>
        <w:rPr>
          <w:rFonts w:ascii="Times New Roman" w:hAnsi="Times New Roman"/>
          <w:b/>
          <w:sz w:val="24"/>
          <w:szCs w:val="24"/>
        </w:rPr>
      </w:pPr>
      <w:r>
        <w:rPr>
          <w:rFonts w:ascii="Times New Roman" w:hAnsi="Times New Roman"/>
          <w:b/>
          <w:sz w:val="24"/>
          <w:szCs w:val="24"/>
        </w:rPr>
        <w:t xml:space="preserve">K bodu </w:t>
      </w:r>
      <w:r w:rsidR="006806E3">
        <w:rPr>
          <w:rFonts w:ascii="Times New Roman" w:hAnsi="Times New Roman"/>
          <w:b/>
          <w:sz w:val="24"/>
          <w:szCs w:val="24"/>
        </w:rPr>
        <w:t>15</w:t>
      </w:r>
      <w:r w:rsidR="001C31D5">
        <w:rPr>
          <w:rFonts w:ascii="Times New Roman" w:hAnsi="Times New Roman"/>
          <w:b/>
          <w:sz w:val="24"/>
          <w:szCs w:val="24"/>
        </w:rPr>
        <w:t xml:space="preserve"> </w:t>
      </w:r>
      <w:r>
        <w:rPr>
          <w:rFonts w:ascii="Times New Roman" w:hAnsi="Times New Roman"/>
          <w:b/>
          <w:sz w:val="24"/>
          <w:szCs w:val="24"/>
          <w:lang w:val="en-US"/>
        </w:rPr>
        <w:t>[</w:t>
      </w:r>
      <w:r w:rsidRPr="00B11DAE">
        <w:rPr>
          <w:rFonts w:ascii="Times New Roman" w:hAnsi="Times New Roman"/>
          <w:b/>
          <w:sz w:val="24"/>
          <w:szCs w:val="24"/>
        </w:rPr>
        <w:t xml:space="preserve">§ </w:t>
      </w:r>
      <w:r>
        <w:rPr>
          <w:rFonts w:ascii="Times New Roman" w:hAnsi="Times New Roman"/>
          <w:b/>
          <w:sz w:val="24"/>
          <w:szCs w:val="24"/>
        </w:rPr>
        <w:t>22 ods. 2 písm. c)]</w:t>
      </w:r>
    </w:p>
    <w:p w:rsidR="003157D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 xml:space="preserve">V súvislosti </w:t>
      </w:r>
      <w:r w:rsidRPr="00B11DAE">
        <w:rPr>
          <w:rFonts w:ascii="Times New Roman" w:hAnsi="Times New Roman"/>
          <w:sz w:val="24"/>
          <w:szCs w:val="24"/>
        </w:rPr>
        <w:t>s transpozíciou článku 26 smernice</w:t>
      </w:r>
      <w:r>
        <w:rPr>
          <w:rFonts w:ascii="Times New Roman" w:hAnsi="Times New Roman"/>
          <w:sz w:val="24"/>
          <w:szCs w:val="24"/>
        </w:rPr>
        <w:t xml:space="preserve"> (EÚ)</w:t>
      </w:r>
      <w:r w:rsidRPr="00B11DAE">
        <w:rPr>
          <w:rFonts w:ascii="Times New Roman" w:hAnsi="Times New Roman"/>
          <w:sz w:val="24"/>
          <w:szCs w:val="24"/>
        </w:rPr>
        <w:t xml:space="preserve"> 2016/2341</w:t>
      </w:r>
      <w:r>
        <w:rPr>
          <w:rFonts w:ascii="Times New Roman" w:hAnsi="Times New Roman"/>
          <w:sz w:val="24"/>
          <w:szCs w:val="24"/>
        </w:rPr>
        <w:t xml:space="preserve"> a zavedením novej funkcie – vnútorného auditu, sa v novom bode 16 v rámci správy doplnkového dôchodkového fondu uvádza ako nová činnosť, ktorú doplnková dôchodková spoločnosť musí zabezpečiť, aj funkcia vnútorného auditu. </w:t>
      </w:r>
    </w:p>
    <w:p w:rsidR="006806E3"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Pr>
          <w:rFonts w:ascii="Times New Roman" w:hAnsi="Times New Roman"/>
          <w:b/>
          <w:sz w:val="24"/>
          <w:szCs w:val="24"/>
        </w:rPr>
        <w:t xml:space="preserve">K bodom </w:t>
      </w:r>
      <w:r w:rsidR="006806E3">
        <w:rPr>
          <w:rFonts w:ascii="Times New Roman" w:hAnsi="Times New Roman"/>
          <w:b/>
          <w:sz w:val="24"/>
          <w:szCs w:val="24"/>
        </w:rPr>
        <w:t>16</w:t>
      </w:r>
      <w:r>
        <w:rPr>
          <w:rFonts w:ascii="Times New Roman" w:hAnsi="Times New Roman"/>
          <w:b/>
          <w:sz w:val="24"/>
          <w:szCs w:val="24"/>
        </w:rPr>
        <w:t xml:space="preserve">, </w:t>
      </w:r>
      <w:r w:rsidR="006806E3">
        <w:rPr>
          <w:rFonts w:ascii="Times New Roman" w:hAnsi="Times New Roman"/>
          <w:b/>
          <w:sz w:val="24"/>
          <w:szCs w:val="24"/>
        </w:rPr>
        <w:t>19</w:t>
      </w:r>
      <w:r>
        <w:rPr>
          <w:rFonts w:ascii="Times New Roman" w:hAnsi="Times New Roman"/>
          <w:b/>
          <w:sz w:val="24"/>
          <w:szCs w:val="24"/>
        </w:rPr>
        <w:t xml:space="preserve">, </w:t>
      </w:r>
      <w:r w:rsidR="006806E3">
        <w:rPr>
          <w:rFonts w:ascii="Times New Roman" w:hAnsi="Times New Roman"/>
          <w:b/>
          <w:sz w:val="24"/>
          <w:szCs w:val="24"/>
        </w:rPr>
        <w:t>20</w:t>
      </w:r>
      <w:r>
        <w:rPr>
          <w:rFonts w:ascii="Times New Roman" w:hAnsi="Times New Roman"/>
          <w:b/>
          <w:sz w:val="24"/>
          <w:szCs w:val="24"/>
        </w:rPr>
        <w:t xml:space="preserve">, </w:t>
      </w:r>
      <w:r w:rsidR="006806E3">
        <w:rPr>
          <w:rFonts w:ascii="Times New Roman" w:hAnsi="Times New Roman"/>
          <w:b/>
          <w:sz w:val="24"/>
          <w:szCs w:val="24"/>
        </w:rPr>
        <w:t>25</w:t>
      </w:r>
      <w:r>
        <w:rPr>
          <w:rFonts w:ascii="Times New Roman" w:hAnsi="Times New Roman"/>
          <w:b/>
          <w:sz w:val="24"/>
          <w:szCs w:val="24"/>
        </w:rPr>
        <w:t xml:space="preserve"> a </w:t>
      </w:r>
      <w:r w:rsidR="006806E3">
        <w:rPr>
          <w:rFonts w:ascii="Times New Roman" w:hAnsi="Times New Roman"/>
          <w:b/>
          <w:sz w:val="24"/>
          <w:szCs w:val="24"/>
        </w:rPr>
        <w:t>29</w:t>
      </w:r>
      <w:r>
        <w:rPr>
          <w:rFonts w:ascii="Times New Roman" w:hAnsi="Times New Roman"/>
          <w:b/>
          <w:sz w:val="24"/>
          <w:szCs w:val="24"/>
        </w:rPr>
        <w:t xml:space="preserve"> [</w:t>
      </w:r>
      <w:r w:rsidRPr="00B11DAE">
        <w:rPr>
          <w:rFonts w:ascii="Times New Roman" w:hAnsi="Times New Roman"/>
          <w:b/>
          <w:sz w:val="24"/>
          <w:szCs w:val="24"/>
        </w:rPr>
        <w:t>§ 23 ods. 1 písm. d), § 23 ods. 3 písm. d), § 23 ods. 10, § 26 ods. 1 písm. c)</w:t>
      </w:r>
      <w:r>
        <w:rPr>
          <w:rFonts w:ascii="Times New Roman" w:hAnsi="Times New Roman"/>
          <w:b/>
          <w:sz w:val="24"/>
          <w:szCs w:val="24"/>
        </w:rPr>
        <w:t>, § 27</w:t>
      </w:r>
      <w:r w:rsidRPr="00B11DAE">
        <w:rPr>
          <w:rFonts w:ascii="Times New Roman" w:hAnsi="Times New Roman"/>
          <w:b/>
          <w:sz w:val="24"/>
          <w:szCs w:val="24"/>
        </w:rPr>
        <w:t xml:space="preserve"> ods. 1 písm. b)</w:t>
      </w:r>
      <w:r>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legislatívno-technické úpravy v súvislosti s transpozíciou článku 6 ods. 18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Z dôvodu ustanovenia novej funkcie v systéme organizáci</w:t>
      </w:r>
      <w:r>
        <w:rPr>
          <w:rFonts w:ascii="Times New Roman" w:hAnsi="Times New Roman"/>
          <w:sz w:val="24"/>
          <w:szCs w:val="24"/>
        </w:rPr>
        <w:t>e</w:t>
      </w:r>
      <w:r w:rsidRPr="00B11DAE">
        <w:rPr>
          <w:rFonts w:ascii="Times New Roman" w:hAnsi="Times New Roman"/>
          <w:sz w:val="24"/>
          <w:szCs w:val="24"/>
        </w:rPr>
        <w:t xml:space="preserve"> a riadenia (vnútorný audit)</w:t>
      </w:r>
      <w:r w:rsidR="00714859">
        <w:rPr>
          <w:rFonts w:ascii="Times New Roman" w:hAnsi="Times New Roman"/>
          <w:sz w:val="24"/>
          <w:szCs w:val="24"/>
        </w:rPr>
        <w:t>,</w:t>
      </w:r>
      <w:r w:rsidRPr="00B11DAE">
        <w:rPr>
          <w:rFonts w:ascii="Times New Roman" w:hAnsi="Times New Roman"/>
          <w:sz w:val="24"/>
          <w:szCs w:val="24"/>
        </w:rPr>
        <w:t xml:space="preserve"> ako aj zadefinovania pojmu kľúčová funkcia a potreby ustanovenia osobitných požiadaviek kladených na osoby, ktoré kľúčové funkcie vykonávajú sa vypustila poznámka pod čiarou, ktorou sa tento zákon pri odbornej spôsobilosti odkazoval na zákon o starobnom dôchodkovom sporení. Odborná spôsobilosť bude </w:t>
      </w:r>
      <w:r w:rsidR="00DF3388">
        <w:rPr>
          <w:rFonts w:ascii="Times New Roman" w:hAnsi="Times New Roman"/>
          <w:sz w:val="24"/>
          <w:szCs w:val="24"/>
        </w:rPr>
        <w:t xml:space="preserve">novo </w:t>
      </w:r>
      <w:r w:rsidRPr="00B11DAE">
        <w:rPr>
          <w:rFonts w:ascii="Times New Roman" w:hAnsi="Times New Roman"/>
          <w:sz w:val="24"/>
          <w:szCs w:val="24"/>
        </w:rPr>
        <w:t>ustanovená v § 23 odseku 10</w:t>
      </w:r>
      <w:r>
        <w:rPr>
          <w:rFonts w:ascii="Times New Roman" w:hAnsi="Times New Roman"/>
          <w:sz w:val="24"/>
          <w:szCs w:val="24"/>
        </w:rPr>
        <w:t xml:space="preserve">. Požiadavky na odbornú spôsobilosť zostávajú zachované, zmierňuje sa iba požiadavka kladená na </w:t>
      </w:r>
      <w:r w:rsidRPr="00B11DAE">
        <w:rPr>
          <w:rFonts w:ascii="Times New Roman" w:hAnsi="Times New Roman"/>
          <w:sz w:val="24"/>
          <w:szCs w:val="24"/>
        </w:rPr>
        <w:t>osobu zodpovednú za výkon funkcie vnútornej kontroly</w:t>
      </w:r>
      <w:r>
        <w:rPr>
          <w:rFonts w:ascii="Times New Roman" w:hAnsi="Times New Roman"/>
          <w:sz w:val="24"/>
          <w:szCs w:val="24"/>
        </w:rPr>
        <w:t xml:space="preserve">. </w:t>
      </w:r>
      <w:r w:rsidR="00714859">
        <w:rPr>
          <w:rFonts w:ascii="Times New Roman" w:hAnsi="Times New Roman"/>
          <w:sz w:val="24"/>
          <w:szCs w:val="24"/>
        </w:rPr>
        <w:t xml:space="preserve">Keďže </w:t>
      </w:r>
      <w:r>
        <w:rPr>
          <w:rFonts w:ascii="Times New Roman" w:hAnsi="Times New Roman"/>
          <w:sz w:val="24"/>
          <w:szCs w:val="24"/>
        </w:rPr>
        <w:t xml:space="preserve">podľa nového znenia § 28 a § 29 (novelizačný bod </w:t>
      </w:r>
      <w:r w:rsidR="00E84C13">
        <w:rPr>
          <w:rFonts w:ascii="Times New Roman" w:hAnsi="Times New Roman"/>
          <w:sz w:val="24"/>
          <w:szCs w:val="24"/>
        </w:rPr>
        <w:t>30</w:t>
      </w:r>
      <w:r>
        <w:rPr>
          <w:rFonts w:ascii="Times New Roman" w:hAnsi="Times New Roman"/>
          <w:sz w:val="24"/>
          <w:szCs w:val="24"/>
        </w:rPr>
        <w:t xml:space="preserve"> a </w:t>
      </w:r>
      <w:r w:rsidR="00E84C13">
        <w:rPr>
          <w:rFonts w:ascii="Times New Roman" w:hAnsi="Times New Roman"/>
          <w:sz w:val="24"/>
          <w:szCs w:val="24"/>
        </w:rPr>
        <w:t>3</w:t>
      </w:r>
      <w:r w:rsidR="00DD6A57">
        <w:rPr>
          <w:rFonts w:ascii="Times New Roman" w:hAnsi="Times New Roman"/>
          <w:sz w:val="24"/>
          <w:szCs w:val="24"/>
        </w:rPr>
        <w:t>1</w:t>
      </w:r>
      <w:r>
        <w:rPr>
          <w:rFonts w:ascii="Times New Roman" w:hAnsi="Times New Roman"/>
          <w:sz w:val="24"/>
          <w:szCs w:val="24"/>
        </w:rPr>
        <w:t xml:space="preserve">) už výkon vnútornej kontroly nebude musieť zabezpečovať vedúci zamestnanec (v zmysle </w:t>
      </w:r>
      <w:r w:rsidR="00DF3388">
        <w:rPr>
          <w:rFonts w:ascii="Times New Roman" w:hAnsi="Times New Roman"/>
          <w:sz w:val="24"/>
          <w:szCs w:val="24"/>
        </w:rPr>
        <w:t xml:space="preserve">jej </w:t>
      </w:r>
      <w:r>
        <w:rPr>
          <w:rFonts w:ascii="Times New Roman" w:hAnsi="Times New Roman"/>
          <w:sz w:val="24"/>
          <w:szCs w:val="24"/>
        </w:rPr>
        <w:t xml:space="preserve">výkonu </w:t>
      </w:r>
      <w:r w:rsidR="00DF3388">
        <w:rPr>
          <w:rFonts w:ascii="Times New Roman" w:hAnsi="Times New Roman"/>
          <w:sz w:val="24"/>
          <w:szCs w:val="24"/>
        </w:rPr>
        <w:t xml:space="preserve">ako </w:t>
      </w:r>
      <w:r>
        <w:rPr>
          <w:rFonts w:ascii="Times New Roman" w:hAnsi="Times New Roman"/>
          <w:sz w:val="24"/>
          <w:szCs w:val="24"/>
        </w:rPr>
        <w:t>riadiacej funkcie) vypúšťa sa požiadavka na získanie trojročnej praxe v riadiacej funkcii. P</w:t>
      </w:r>
      <w:r w:rsidRPr="00B11DAE">
        <w:rPr>
          <w:rFonts w:ascii="Times New Roman" w:hAnsi="Times New Roman"/>
          <w:sz w:val="24"/>
          <w:szCs w:val="24"/>
        </w:rPr>
        <w:t>odmienky pre odbornú spôsobilosť osoby zodpovednej za výkon funkcie vnútorného auditu</w:t>
      </w:r>
      <w:r>
        <w:rPr>
          <w:rFonts w:ascii="Times New Roman" w:hAnsi="Times New Roman"/>
          <w:sz w:val="24"/>
          <w:szCs w:val="24"/>
        </w:rPr>
        <w:t>, ktorá rovnako nie je definovaná ako riadiaca pozícia,</w:t>
      </w:r>
      <w:r w:rsidRPr="00B11DAE">
        <w:rPr>
          <w:rFonts w:ascii="Times New Roman" w:hAnsi="Times New Roman"/>
          <w:sz w:val="24"/>
          <w:szCs w:val="24"/>
        </w:rPr>
        <w:t xml:space="preserve"> sa ustanovujú na úrovni osoby zodpovednej za výkon funkcie vnútornej kontroly.</w:t>
      </w:r>
    </w:p>
    <w:p w:rsidR="003157D5" w:rsidRPr="00B11DAE" w:rsidP="003157D5">
      <w:pPr>
        <w:bidi w:val="0"/>
        <w:rPr>
          <w:rFonts w:ascii="Times New Roman" w:hAnsi="Times New Roman"/>
          <w:sz w:val="24"/>
          <w:szCs w:val="24"/>
        </w:rPr>
      </w:pPr>
    </w:p>
    <w:p w:rsidR="003157D5" w:rsidRPr="005D2219" w:rsidP="003157D5">
      <w:pPr>
        <w:bidi w:val="0"/>
        <w:rPr>
          <w:rFonts w:ascii="Times New Roman" w:hAnsi="Times New Roman"/>
          <w:b/>
          <w:sz w:val="24"/>
          <w:szCs w:val="24"/>
        </w:rPr>
      </w:pPr>
      <w:r w:rsidR="0093009F">
        <w:rPr>
          <w:rFonts w:ascii="Times New Roman" w:hAnsi="Times New Roman"/>
          <w:b/>
          <w:sz w:val="24"/>
          <w:szCs w:val="24"/>
        </w:rPr>
        <w:t>K bodu</w:t>
      </w:r>
      <w:r>
        <w:rPr>
          <w:rFonts w:ascii="Times New Roman" w:hAnsi="Times New Roman"/>
          <w:b/>
          <w:sz w:val="24"/>
          <w:szCs w:val="24"/>
        </w:rPr>
        <w:t xml:space="preserve"> </w:t>
      </w:r>
      <w:r w:rsidR="006806E3">
        <w:rPr>
          <w:rFonts w:ascii="Times New Roman" w:hAnsi="Times New Roman"/>
          <w:b/>
          <w:sz w:val="24"/>
          <w:szCs w:val="24"/>
        </w:rPr>
        <w:t>17</w:t>
      </w:r>
      <w:r w:rsidR="00DF3388">
        <w:rPr>
          <w:rFonts w:ascii="Times New Roman" w:hAnsi="Times New Roman"/>
          <w:b/>
          <w:sz w:val="24"/>
          <w:szCs w:val="24"/>
        </w:rPr>
        <w:t xml:space="preserve"> </w:t>
      </w:r>
      <w:r>
        <w:rPr>
          <w:rFonts w:ascii="Times New Roman" w:hAnsi="Times New Roman"/>
          <w:b/>
          <w:sz w:val="24"/>
          <w:szCs w:val="24"/>
        </w:rPr>
        <w:t>[</w:t>
      </w:r>
      <w:r w:rsidRPr="005D2219">
        <w:rPr>
          <w:rFonts w:ascii="Times New Roman" w:hAnsi="Times New Roman"/>
          <w:b/>
          <w:sz w:val="24"/>
          <w:szCs w:val="24"/>
        </w:rPr>
        <w:t>§ 23 ods. 1 písm. g)</w:t>
      </w:r>
      <w:r>
        <w:rPr>
          <w:rFonts w:ascii="Times New Roman" w:hAnsi="Times New Roman"/>
          <w:b/>
          <w:sz w:val="24"/>
          <w:szCs w:val="24"/>
        </w:rPr>
        <w:t>]</w:t>
      </w:r>
    </w:p>
    <w:p w:rsidR="003157D5" w:rsidRPr="005D2219" w:rsidP="003157D5">
      <w:pPr>
        <w:bidi w:val="0"/>
        <w:rPr>
          <w:rFonts w:ascii="Times New Roman" w:hAnsi="Times New Roman"/>
          <w:sz w:val="24"/>
          <w:szCs w:val="24"/>
        </w:rPr>
      </w:pPr>
      <w:r w:rsidR="003C2F72">
        <w:rPr>
          <w:rFonts w:ascii="Times New Roman" w:hAnsi="Times New Roman"/>
          <w:sz w:val="24"/>
          <w:szCs w:val="24"/>
        </w:rPr>
        <w:tab/>
      </w:r>
      <w:r w:rsidRPr="005D2219">
        <w:rPr>
          <w:rFonts w:ascii="Times New Roman" w:hAnsi="Times New Roman"/>
          <w:sz w:val="24"/>
          <w:szCs w:val="24"/>
        </w:rPr>
        <w:t xml:space="preserve">Ide o transpozičnú zmenu – zosúladenie s článkom 6 bod 10 a článkom 9 ods. 1 smernice </w:t>
      </w:r>
      <w:r>
        <w:rPr>
          <w:rFonts w:ascii="Times New Roman" w:hAnsi="Times New Roman"/>
          <w:sz w:val="24"/>
          <w:szCs w:val="24"/>
        </w:rPr>
        <w:t xml:space="preserve">(EÚ) </w:t>
      </w:r>
      <w:r w:rsidRPr="005D2219">
        <w:rPr>
          <w:rFonts w:ascii="Times New Roman" w:hAnsi="Times New Roman"/>
          <w:sz w:val="24"/>
          <w:szCs w:val="24"/>
        </w:rPr>
        <w:t>2016/2341.</w:t>
      </w:r>
    </w:p>
    <w:p w:rsidR="003157D5" w:rsidRPr="005D2219" w:rsidP="003157D5">
      <w:pPr>
        <w:bidi w:val="0"/>
        <w:rPr>
          <w:rFonts w:ascii="Times New Roman" w:hAnsi="Times New Roman"/>
          <w:sz w:val="24"/>
          <w:szCs w:val="24"/>
        </w:rPr>
      </w:pPr>
      <w:r w:rsidR="003C2F72">
        <w:rPr>
          <w:rFonts w:ascii="Times New Roman" w:hAnsi="Times New Roman"/>
          <w:sz w:val="24"/>
          <w:szCs w:val="24"/>
        </w:rPr>
        <w:tab/>
      </w:r>
      <w:r w:rsidRPr="005D2219">
        <w:rPr>
          <w:rFonts w:ascii="Times New Roman" w:hAnsi="Times New Roman"/>
          <w:sz w:val="24"/>
          <w:szCs w:val="24"/>
        </w:rPr>
        <w:t xml:space="preserve">Na základe požiadavky smernice sa povolenie na vznik a činnosť (resp. registrácia a autorizácia) zamestnaneckej dôchodkovej spoločnosti a doplnkovej dôchodkovej spoločnosti </w:t>
      </w:r>
      <w:r>
        <w:rPr>
          <w:rFonts w:ascii="Times New Roman" w:hAnsi="Times New Roman"/>
          <w:sz w:val="24"/>
          <w:szCs w:val="24"/>
        </w:rPr>
        <w:t>viaže</w:t>
      </w:r>
      <w:r w:rsidRPr="005D2219">
        <w:rPr>
          <w:rFonts w:ascii="Times New Roman" w:hAnsi="Times New Roman"/>
          <w:sz w:val="24"/>
          <w:szCs w:val="24"/>
        </w:rPr>
        <w:t xml:space="preserve"> na </w:t>
      </w:r>
      <w:r>
        <w:rPr>
          <w:rFonts w:ascii="Times New Roman" w:hAnsi="Times New Roman"/>
          <w:sz w:val="24"/>
          <w:szCs w:val="24"/>
        </w:rPr>
        <w:t xml:space="preserve">miesto, kde sa nachádza </w:t>
      </w:r>
      <w:r w:rsidRPr="005D2219">
        <w:rPr>
          <w:rFonts w:ascii="Times New Roman" w:hAnsi="Times New Roman"/>
          <w:sz w:val="24"/>
          <w:szCs w:val="24"/>
        </w:rPr>
        <w:t>ústredie, teda miesto, kde sa strategické rozhodnutia zamestnaneckej dôchodkovej spoločnosti a</w:t>
      </w:r>
      <w:r>
        <w:rPr>
          <w:rFonts w:ascii="Times New Roman" w:hAnsi="Times New Roman"/>
          <w:sz w:val="24"/>
          <w:szCs w:val="24"/>
        </w:rPr>
        <w:t>lebo</w:t>
      </w:r>
      <w:r w:rsidRPr="005D2219">
        <w:rPr>
          <w:rFonts w:ascii="Times New Roman" w:hAnsi="Times New Roman"/>
          <w:sz w:val="24"/>
          <w:szCs w:val="24"/>
        </w:rPr>
        <w:t xml:space="preserve"> doplnkovej dôchodkovej spoločnosti v skutočnosti prijímajú. </w:t>
      </w:r>
    </w:p>
    <w:p w:rsidR="003157D5" w:rsidRPr="00B11DAE" w:rsidP="003157D5">
      <w:pPr>
        <w:bidi w:val="0"/>
        <w:rPr>
          <w:rFonts w:ascii="Times New Roman" w:hAnsi="Times New Roman"/>
          <w:sz w:val="24"/>
          <w:szCs w:val="24"/>
        </w:rPr>
      </w:pPr>
    </w:p>
    <w:p w:rsidR="003157D5" w:rsidRPr="00874E83" w:rsidP="003157D5">
      <w:pPr>
        <w:bidi w:val="0"/>
        <w:rPr>
          <w:rFonts w:ascii="Times New Roman" w:hAnsi="Times New Roman"/>
          <w:b/>
          <w:sz w:val="24"/>
          <w:szCs w:val="24"/>
          <w:lang w:val="en-US"/>
        </w:rPr>
      </w:pPr>
      <w:r>
        <w:rPr>
          <w:rFonts w:ascii="Times New Roman" w:hAnsi="Times New Roman"/>
          <w:b/>
          <w:sz w:val="24"/>
          <w:szCs w:val="24"/>
        </w:rPr>
        <w:t xml:space="preserve">K bodu </w:t>
      </w:r>
      <w:r w:rsidR="006806E3">
        <w:rPr>
          <w:rFonts w:ascii="Times New Roman" w:hAnsi="Times New Roman"/>
          <w:b/>
          <w:sz w:val="24"/>
          <w:szCs w:val="24"/>
        </w:rPr>
        <w:t>18</w:t>
      </w:r>
      <w:r w:rsidR="00DF3388">
        <w:rPr>
          <w:rFonts w:ascii="Times New Roman" w:hAnsi="Times New Roman"/>
          <w:b/>
          <w:sz w:val="24"/>
          <w:szCs w:val="24"/>
        </w:rPr>
        <w:t xml:space="preserve"> </w:t>
      </w:r>
      <w:r>
        <w:rPr>
          <w:rFonts w:ascii="Times New Roman" w:hAnsi="Times New Roman"/>
          <w:b/>
          <w:sz w:val="24"/>
          <w:szCs w:val="24"/>
        </w:rPr>
        <w:t>[§ 23 ods. 1 písm. q) až s)</w:t>
      </w:r>
      <w:r>
        <w:rPr>
          <w:rFonts w:ascii="Times New Roman" w:hAnsi="Times New Roman"/>
          <w:b/>
          <w:sz w:val="24"/>
          <w:szCs w:val="24"/>
          <w:lang w:val="en-US"/>
        </w:rPr>
        <w:t>]</w:t>
      </w:r>
    </w:p>
    <w:p w:rsidR="003157D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Ide o legislatívno-technickú úpravu a presunutie existujúcich ustanovení.</w:t>
      </w:r>
      <w:r w:rsidR="00166D5A">
        <w:rPr>
          <w:rFonts w:ascii="Times New Roman" w:hAnsi="Times New Roman"/>
          <w:sz w:val="24"/>
          <w:szCs w:val="24"/>
        </w:rPr>
        <w:t xml:space="preserve"> Odborná spôsobilosť zamestnanca prichádzajúceho do styku s neprofesionálnym klientom ako jedna z podmienok, ktorá musí byť preukázaná na udelenie povolenia na vznik a činnosť doplnkovej dôchodkovej spoločnosti, </w:t>
      </w:r>
      <w:r w:rsidR="00DF3388">
        <w:rPr>
          <w:rFonts w:ascii="Times New Roman" w:hAnsi="Times New Roman"/>
          <w:sz w:val="24"/>
          <w:szCs w:val="24"/>
        </w:rPr>
        <w:t>bude naďalej</w:t>
      </w:r>
      <w:r w:rsidR="00166D5A">
        <w:rPr>
          <w:rFonts w:ascii="Times New Roman" w:hAnsi="Times New Roman"/>
          <w:sz w:val="24"/>
          <w:szCs w:val="24"/>
        </w:rPr>
        <w:t xml:space="preserve"> over</w:t>
      </w:r>
      <w:r w:rsidR="00DF3388">
        <w:rPr>
          <w:rFonts w:ascii="Times New Roman" w:hAnsi="Times New Roman"/>
          <w:sz w:val="24"/>
          <w:szCs w:val="24"/>
        </w:rPr>
        <w:t>ovaná</w:t>
      </w:r>
      <w:r w:rsidR="00166D5A">
        <w:rPr>
          <w:rFonts w:ascii="Times New Roman" w:hAnsi="Times New Roman"/>
          <w:sz w:val="24"/>
          <w:szCs w:val="24"/>
        </w:rPr>
        <w:t xml:space="preserve"> postupom v zmysle zákona</w:t>
      </w:r>
      <w:r w:rsidR="00D02738">
        <w:rPr>
          <w:rFonts w:ascii="Times New Roman" w:hAnsi="Times New Roman"/>
          <w:sz w:val="24"/>
          <w:szCs w:val="24"/>
        </w:rPr>
        <w:t xml:space="preserve">     </w:t>
      </w:r>
      <w:r w:rsidR="00166D5A">
        <w:rPr>
          <w:rFonts w:ascii="Times New Roman" w:hAnsi="Times New Roman"/>
          <w:sz w:val="24"/>
          <w:szCs w:val="24"/>
        </w:rPr>
        <w:t xml:space="preserve"> č. 186/2009 Z. z. o finančnom sprostredkovaní a finančnom poradenstve a o zmene a doplnení niektorých zákonov.  </w:t>
      </w:r>
    </w:p>
    <w:p w:rsidR="00DF3388" w:rsidP="003157D5">
      <w:pPr>
        <w:bidi w:val="0"/>
        <w:rPr>
          <w:rFonts w:ascii="Times New Roman" w:hAnsi="Times New Roman"/>
          <w:b/>
          <w:sz w:val="24"/>
          <w:szCs w:val="24"/>
        </w:rPr>
      </w:pPr>
    </w:p>
    <w:p w:rsidR="00714859" w:rsidRPr="00B11DAE" w:rsidP="00714859">
      <w:pPr>
        <w:bidi w:val="0"/>
        <w:rPr>
          <w:rFonts w:ascii="Times New Roman" w:hAnsi="Times New Roman"/>
          <w:b/>
          <w:sz w:val="24"/>
          <w:szCs w:val="24"/>
        </w:rPr>
      </w:pPr>
      <w:r w:rsidRPr="00B11DAE">
        <w:rPr>
          <w:rFonts w:ascii="Times New Roman" w:hAnsi="Times New Roman"/>
          <w:b/>
          <w:sz w:val="24"/>
          <w:szCs w:val="24"/>
        </w:rPr>
        <w:t xml:space="preserve">K bodu </w:t>
      </w:r>
      <w:r>
        <w:rPr>
          <w:rFonts w:ascii="Times New Roman" w:hAnsi="Times New Roman"/>
          <w:b/>
          <w:sz w:val="24"/>
          <w:szCs w:val="24"/>
        </w:rPr>
        <w:t>22</w:t>
      </w:r>
      <w:r w:rsidRPr="00B11DAE">
        <w:rPr>
          <w:rFonts w:ascii="Times New Roman" w:hAnsi="Times New Roman"/>
          <w:b/>
          <w:sz w:val="24"/>
          <w:szCs w:val="24"/>
        </w:rPr>
        <w:t xml:space="preserve"> (§ 23 ods. 12)</w:t>
      </w:r>
    </w:p>
    <w:p w:rsidR="00714859" w:rsidRPr="00B11DAE" w:rsidP="00714859">
      <w:pPr>
        <w:bidi w:val="0"/>
        <w:rPr>
          <w:rFonts w:ascii="Times New Roman" w:hAnsi="Times New Roman"/>
          <w:sz w:val="24"/>
          <w:szCs w:val="24"/>
        </w:rPr>
      </w:pPr>
      <w:r>
        <w:rPr>
          <w:rFonts w:ascii="Times New Roman" w:hAnsi="Times New Roman"/>
          <w:sz w:val="24"/>
          <w:szCs w:val="24"/>
        </w:rPr>
        <w:tab/>
      </w:r>
      <w:r w:rsidRPr="00B11DAE">
        <w:rPr>
          <w:rFonts w:ascii="Times New Roman" w:hAnsi="Times New Roman"/>
          <w:sz w:val="24"/>
          <w:szCs w:val="24"/>
        </w:rPr>
        <w:t>Ide o transpozičnú zmenu – zosúladenie s článkom 22 ods. 4 a 5 smernice</w:t>
      </w:r>
      <w:r>
        <w:rPr>
          <w:rFonts w:ascii="Times New Roman" w:hAnsi="Times New Roman"/>
          <w:sz w:val="24"/>
          <w:szCs w:val="24"/>
        </w:rPr>
        <w:t xml:space="preserve"> (EÚ)</w:t>
      </w:r>
      <w:r w:rsidRPr="00B11DAE">
        <w:rPr>
          <w:rFonts w:ascii="Times New Roman" w:hAnsi="Times New Roman"/>
          <w:sz w:val="24"/>
          <w:szCs w:val="24"/>
        </w:rPr>
        <w:t xml:space="preserve"> 2016/2341.</w:t>
      </w:r>
    </w:p>
    <w:p w:rsidR="00714859" w:rsidP="003157D5">
      <w:pPr>
        <w:bidi w:val="0"/>
        <w:rPr>
          <w:rFonts w:ascii="Times New Roman" w:hAnsi="Times New Roman"/>
          <w:b/>
          <w:sz w:val="24"/>
          <w:szCs w:val="24"/>
        </w:rPr>
      </w:pPr>
      <w:r>
        <w:rPr>
          <w:rFonts w:ascii="Times New Roman" w:hAnsi="Times New Roman"/>
          <w:sz w:val="24"/>
          <w:szCs w:val="24"/>
        </w:rPr>
        <w:tab/>
      </w:r>
      <w:r w:rsidRPr="00B11DAE">
        <w:rPr>
          <w:rFonts w:ascii="Times New Roman" w:hAnsi="Times New Roman"/>
          <w:sz w:val="24"/>
          <w:szCs w:val="24"/>
        </w:rPr>
        <w:t>Zmena sa týka osôb, ktoré v konaní pred Národnou bankou Slovenska musia preukazovať bezúhonnosť. Prebratím uvedených ustanovení smernice sa osobám</w:t>
      </w:r>
      <w:r>
        <w:rPr>
          <w:rFonts w:ascii="Times New Roman" w:hAnsi="Times New Roman"/>
          <w:sz w:val="24"/>
          <w:szCs w:val="24"/>
        </w:rPr>
        <w:t>, ktoré nevedia v mieste svojho trvalého pobytu získať výpis z registra trestov alebo obdobný dokument z dôvodu, že tieto štáty takéto dokumenty nevydávajú,</w:t>
      </w:r>
      <w:r w:rsidRPr="00B11DAE">
        <w:rPr>
          <w:rFonts w:ascii="Times New Roman" w:hAnsi="Times New Roman"/>
          <w:sz w:val="24"/>
          <w:szCs w:val="24"/>
        </w:rPr>
        <w:t xml:space="preserve"> umožní nahradiť relevantné dokumenty čestným vyhlásením.</w:t>
      </w:r>
      <w:r>
        <w:rPr>
          <w:rFonts w:ascii="Times New Roman" w:hAnsi="Times New Roman"/>
          <w:sz w:val="24"/>
          <w:szCs w:val="24"/>
        </w:rPr>
        <w:t xml:space="preserve"> Keďže uvedená zmena nadväzuje na podmienky, ktoré sú uvedené v inom právnom predpise, z dôvodu zachovania prehľadnosti ustanovenia sa</w:t>
      </w:r>
      <w:r w:rsidRPr="00B11DAE">
        <w:rPr>
          <w:rFonts w:ascii="Times New Roman" w:hAnsi="Times New Roman"/>
          <w:sz w:val="24"/>
          <w:szCs w:val="24"/>
        </w:rPr>
        <w:t xml:space="preserve"> vypustila poznámka pod čiarou, ktorou sa tento zákon pri bezúhonnosti odkazoval na zákon o starobnom dôchodkovom sporení a základné podmienk</w:t>
      </w:r>
      <w:r>
        <w:rPr>
          <w:rFonts w:ascii="Times New Roman" w:hAnsi="Times New Roman"/>
          <w:sz w:val="24"/>
          <w:szCs w:val="24"/>
        </w:rPr>
        <w:t>y sa preniesli do tohto zákona.</w:t>
      </w:r>
    </w:p>
    <w:p w:rsidR="008210D9" w:rsidP="003157D5">
      <w:pPr>
        <w:bidi w:val="0"/>
        <w:rPr>
          <w:rFonts w:ascii="Times New Roman" w:hAnsi="Times New Roman"/>
          <w:b/>
          <w:sz w:val="24"/>
          <w:szCs w:val="24"/>
        </w:rPr>
      </w:pPr>
      <w:r>
        <w:rPr>
          <w:rFonts w:ascii="Times New Roman" w:hAnsi="Times New Roman"/>
          <w:b/>
          <w:sz w:val="24"/>
          <w:szCs w:val="24"/>
        </w:rPr>
        <w:t xml:space="preserve">K bodu </w:t>
      </w:r>
      <w:r w:rsidR="006806E3">
        <w:rPr>
          <w:rFonts w:ascii="Times New Roman" w:hAnsi="Times New Roman"/>
          <w:b/>
          <w:sz w:val="24"/>
          <w:szCs w:val="24"/>
        </w:rPr>
        <w:t>23</w:t>
      </w:r>
      <w:r w:rsidR="0037638C">
        <w:rPr>
          <w:rFonts w:ascii="Times New Roman" w:hAnsi="Times New Roman"/>
          <w:b/>
          <w:sz w:val="24"/>
          <w:szCs w:val="24"/>
        </w:rPr>
        <w:t xml:space="preserve"> (</w:t>
      </w:r>
      <w:r w:rsidR="000D57AE">
        <w:rPr>
          <w:rFonts w:ascii="Times New Roman" w:hAnsi="Times New Roman"/>
          <w:b/>
          <w:sz w:val="24"/>
          <w:szCs w:val="24"/>
        </w:rPr>
        <w:t>P</w:t>
      </w:r>
      <w:r w:rsidR="0037638C">
        <w:rPr>
          <w:rFonts w:ascii="Times New Roman" w:hAnsi="Times New Roman"/>
          <w:b/>
          <w:sz w:val="24"/>
          <w:szCs w:val="24"/>
        </w:rPr>
        <w:t>oznámka pod čiarou k odkazu 20</w:t>
      </w:r>
      <w:r w:rsidRPr="00B11DAE" w:rsidR="0037638C">
        <w:rPr>
          <w:rFonts w:ascii="Times New Roman" w:hAnsi="Times New Roman"/>
          <w:b/>
          <w:sz w:val="24"/>
          <w:szCs w:val="24"/>
        </w:rPr>
        <w:t>)</w:t>
      </w:r>
      <w:r>
        <w:rPr>
          <w:rFonts w:ascii="Times New Roman" w:hAnsi="Times New Roman"/>
          <w:b/>
          <w:sz w:val="24"/>
          <w:szCs w:val="24"/>
        </w:rPr>
        <w:t xml:space="preserve"> </w:t>
      </w:r>
    </w:p>
    <w:p w:rsidR="008210D9" w:rsidP="003157D5">
      <w:pPr>
        <w:bidi w:val="0"/>
        <w:rPr>
          <w:rFonts w:ascii="Times New Roman" w:hAnsi="Times New Roman"/>
          <w:sz w:val="24"/>
          <w:szCs w:val="24"/>
        </w:rPr>
      </w:pPr>
      <w:r w:rsidR="0093009F">
        <w:rPr>
          <w:rFonts w:ascii="Times New Roman" w:hAnsi="Times New Roman"/>
          <w:sz w:val="24"/>
          <w:szCs w:val="24"/>
        </w:rPr>
        <w:tab/>
      </w:r>
      <w:r w:rsidRPr="00CE4A27" w:rsidR="00CE4A27">
        <w:rPr>
          <w:rFonts w:ascii="Times New Roman" w:hAnsi="Times New Roman"/>
          <w:sz w:val="24"/>
          <w:szCs w:val="24"/>
        </w:rPr>
        <w:t xml:space="preserve">Ide o legislatívno-technickú úpravu. </w:t>
      </w:r>
    </w:p>
    <w:p w:rsidR="008C696A" w:rsidP="003157D5">
      <w:pPr>
        <w:bidi w:val="0"/>
        <w:rPr>
          <w:rFonts w:ascii="Times New Roman" w:hAnsi="Times New Roman"/>
          <w:sz w:val="24"/>
          <w:szCs w:val="24"/>
        </w:rPr>
      </w:pPr>
    </w:p>
    <w:p w:rsidR="008C696A" w:rsidRPr="00B8342E" w:rsidP="003157D5">
      <w:pPr>
        <w:bidi w:val="0"/>
        <w:rPr>
          <w:rFonts w:ascii="Times New Roman" w:hAnsi="Times New Roman"/>
          <w:b/>
          <w:sz w:val="24"/>
          <w:szCs w:val="24"/>
        </w:rPr>
      </w:pPr>
      <w:r w:rsidRPr="00B8342E">
        <w:rPr>
          <w:rFonts w:ascii="Times New Roman" w:hAnsi="Times New Roman"/>
          <w:b/>
          <w:sz w:val="24"/>
          <w:szCs w:val="24"/>
        </w:rPr>
        <w:t>K bod</w:t>
      </w:r>
      <w:r w:rsidR="00F96A8C">
        <w:rPr>
          <w:rFonts w:ascii="Times New Roman" w:hAnsi="Times New Roman"/>
          <w:b/>
          <w:sz w:val="24"/>
          <w:szCs w:val="24"/>
        </w:rPr>
        <w:t>om</w:t>
      </w:r>
      <w:r w:rsidRPr="00B8342E">
        <w:rPr>
          <w:rFonts w:ascii="Times New Roman" w:hAnsi="Times New Roman"/>
          <w:b/>
          <w:sz w:val="24"/>
          <w:szCs w:val="24"/>
        </w:rPr>
        <w:t xml:space="preserve"> </w:t>
      </w:r>
      <w:r w:rsidR="006806E3">
        <w:rPr>
          <w:rFonts w:ascii="Times New Roman" w:hAnsi="Times New Roman"/>
          <w:b/>
          <w:sz w:val="24"/>
          <w:szCs w:val="24"/>
        </w:rPr>
        <w:t>24</w:t>
      </w:r>
      <w:r w:rsidR="0037638C">
        <w:rPr>
          <w:rFonts w:ascii="Times New Roman" w:hAnsi="Times New Roman"/>
          <w:b/>
          <w:sz w:val="24"/>
          <w:szCs w:val="24"/>
        </w:rPr>
        <w:t xml:space="preserve">, </w:t>
      </w:r>
      <w:r w:rsidR="006806E3">
        <w:rPr>
          <w:rFonts w:ascii="Times New Roman" w:hAnsi="Times New Roman"/>
          <w:b/>
          <w:sz w:val="24"/>
          <w:szCs w:val="24"/>
        </w:rPr>
        <w:t>40</w:t>
      </w:r>
      <w:r w:rsidR="0037638C">
        <w:rPr>
          <w:rFonts w:ascii="Times New Roman" w:hAnsi="Times New Roman"/>
          <w:b/>
          <w:sz w:val="24"/>
          <w:szCs w:val="24"/>
        </w:rPr>
        <w:t xml:space="preserve">, </w:t>
      </w:r>
      <w:r w:rsidR="007E7E49">
        <w:rPr>
          <w:rFonts w:ascii="Times New Roman" w:hAnsi="Times New Roman"/>
          <w:b/>
          <w:sz w:val="24"/>
          <w:szCs w:val="24"/>
        </w:rPr>
        <w:t>41</w:t>
      </w:r>
      <w:r w:rsidR="008312BA">
        <w:rPr>
          <w:rFonts w:ascii="Times New Roman" w:hAnsi="Times New Roman"/>
          <w:b/>
          <w:sz w:val="24"/>
          <w:szCs w:val="24"/>
        </w:rPr>
        <w:t xml:space="preserve"> </w:t>
      </w:r>
      <w:r w:rsidR="00F055F7">
        <w:rPr>
          <w:rFonts w:ascii="Times New Roman" w:hAnsi="Times New Roman"/>
          <w:b/>
          <w:sz w:val="24"/>
          <w:szCs w:val="24"/>
        </w:rPr>
        <w:t>(</w:t>
      </w:r>
      <w:r w:rsidR="0037638C">
        <w:rPr>
          <w:rFonts w:ascii="Times New Roman" w:hAnsi="Times New Roman"/>
          <w:b/>
          <w:sz w:val="24"/>
          <w:szCs w:val="24"/>
        </w:rPr>
        <w:t>§ 26 ods. 1 písm.</w:t>
      </w:r>
      <w:r w:rsidR="00DF3388">
        <w:rPr>
          <w:rFonts w:ascii="Times New Roman" w:hAnsi="Times New Roman"/>
          <w:b/>
          <w:sz w:val="24"/>
          <w:szCs w:val="24"/>
        </w:rPr>
        <w:t xml:space="preserve"> </w:t>
      </w:r>
      <w:r w:rsidR="0037638C">
        <w:rPr>
          <w:rFonts w:ascii="Times New Roman" w:hAnsi="Times New Roman"/>
          <w:b/>
          <w:sz w:val="24"/>
          <w:szCs w:val="24"/>
        </w:rPr>
        <w:t>a), § 36 ods.</w:t>
      </w:r>
      <w:r w:rsidR="00166781">
        <w:rPr>
          <w:rFonts w:ascii="Times New Roman" w:hAnsi="Times New Roman"/>
          <w:b/>
          <w:sz w:val="24"/>
          <w:szCs w:val="24"/>
        </w:rPr>
        <w:t xml:space="preserve"> </w:t>
      </w:r>
      <w:r w:rsidR="0037638C">
        <w:rPr>
          <w:rFonts w:ascii="Times New Roman" w:hAnsi="Times New Roman"/>
          <w:b/>
          <w:sz w:val="24"/>
          <w:szCs w:val="24"/>
        </w:rPr>
        <w:t>2, § 36 ods. 4</w:t>
      </w:r>
      <w:r w:rsidRPr="00B11DAE" w:rsidR="0037638C">
        <w:rPr>
          <w:rFonts w:ascii="Times New Roman" w:hAnsi="Times New Roman"/>
          <w:b/>
          <w:sz w:val="24"/>
          <w:szCs w:val="24"/>
        </w:rPr>
        <w:t>)</w:t>
      </w:r>
      <w:r w:rsidRPr="00F055F7" w:rsidR="00F055F7">
        <w:rPr>
          <w:rFonts w:ascii="Times New Roman" w:hAnsi="Times New Roman"/>
          <w:b/>
          <w:sz w:val="24"/>
          <w:szCs w:val="24"/>
        </w:rPr>
        <w:t xml:space="preserve"> </w:t>
      </w:r>
      <w:r w:rsidR="0037638C">
        <w:rPr>
          <w:rFonts w:ascii="Times New Roman" w:hAnsi="Times New Roman"/>
          <w:b/>
          <w:sz w:val="24"/>
          <w:szCs w:val="24"/>
        </w:rPr>
        <w:t xml:space="preserve"> </w:t>
      </w:r>
    </w:p>
    <w:p w:rsidR="008C696A" w:rsidRPr="00CE4A27" w:rsidP="008C696A">
      <w:pPr>
        <w:bidi w:val="0"/>
        <w:rPr>
          <w:rFonts w:ascii="Times New Roman" w:hAnsi="Times New Roman"/>
          <w:sz w:val="24"/>
          <w:szCs w:val="24"/>
        </w:rPr>
      </w:pPr>
      <w:r w:rsidR="003C2F72">
        <w:rPr>
          <w:rFonts w:ascii="Times New Roman" w:hAnsi="Times New Roman"/>
          <w:sz w:val="24"/>
          <w:szCs w:val="24"/>
        </w:rPr>
        <w:tab/>
      </w:r>
      <w:r w:rsidRPr="008C696A">
        <w:rPr>
          <w:rFonts w:ascii="Times New Roman" w:hAnsi="Times New Roman"/>
          <w:sz w:val="24"/>
          <w:szCs w:val="24"/>
        </w:rPr>
        <w:t xml:space="preserve">Ide o vecnú zmenu, ktorou sa upravuje nadobúdanie kvalifikovaných podielov a percentuálne hranice podielu na základnom imaní doplnkovej dôchodkovej spoločnosti alebo na hlasovacích právach v doplnkovej dôchodkovej spoločnosti, na ktorých prekročenie bude doplnková dôchodková spoločnosť potrebovať predchádzajúci súhlas Národnej banky Slovenska. Táto zmena vyplýva z aplikačnej praxe a potreby zosúladenia a zjednotenia úpravy nadobúdania kvalifikovaných podielov v rámci celého finančného sektora. </w:t>
      </w:r>
      <w:r w:rsidR="00D02738">
        <w:rPr>
          <w:rFonts w:ascii="Times New Roman" w:hAnsi="Times New Roman"/>
          <w:sz w:val="24"/>
          <w:szCs w:val="24"/>
        </w:rPr>
        <w:t xml:space="preserve">                 </w:t>
      </w:r>
      <w:r w:rsidRPr="008C696A">
        <w:rPr>
          <w:rFonts w:ascii="Times New Roman" w:hAnsi="Times New Roman"/>
          <w:sz w:val="24"/>
          <w:szCs w:val="24"/>
        </w:rPr>
        <w:t xml:space="preserve">V súvislosti s úpravou percentuálnych hraníc v rámci predchádzajúceho súhlasu došlo </w:t>
      </w:r>
      <w:r w:rsidR="00D02738">
        <w:rPr>
          <w:rFonts w:ascii="Times New Roman" w:hAnsi="Times New Roman"/>
          <w:sz w:val="24"/>
          <w:szCs w:val="24"/>
        </w:rPr>
        <w:t xml:space="preserve">            </w:t>
      </w:r>
      <w:r w:rsidRPr="008C696A">
        <w:rPr>
          <w:rFonts w:ascii="Times New Roman" w:hAnsi="Times New Roman"/>
          <w:sz w:val="24"/>
          <w:szCs w:val="24"/>
        </w:rPr>
        <w:t xml:space="preserve">k zosúladeniu týchto hraníc aj v rámci ustanovení upravujúcich oznamovaciu povinnosť </w:t>
      </w:r>
      <w:r w:rsidR="004C5915">
        <w:rPr>
          <w:rFonts w:ascii="Times New Roman" w:hAnsi="Times New Roman"/>
          <w:sz w:val="24"/>
          <w:szCs w:val="24"/>
        </w:rPr>
        <w:t xml:space="preserve">doplnkovej dôchodkovej spoločnosti </w:t>
      </w:r>
      <w:r w:rsidRPr="008C696A">
        <w:rPr>
          <w:rFonts w:ascii="Times New Roman" w:hAnsi="Times New Roman"/>
          <w:sz w:val="24"/>
          <w:szCs w:val="24"/>
        </w:rPr>
        <w:t>voči Národnej banke Slovenska. Navrhovaná úprava sa efektívne uplatňuje aj v sektore kolektívneho investovania. Z dôvodu zosúladenia úpravy nadobúdania kvalifikovaných podielov sa navrhuje upraviť aj odkaz v poznámke pod čiarou na zákon č. 483/2001 Z. z. o bankách a o zmene a doplnení niektorých zákonov v znení neskorších predpisov, a to na definíciu konania v zhode tak, aby odkaz na príslušnú definíciu konania v zhode pri úprave nadobúdania kvalifikovaných podielov bol v rámci celého finančného sektora rovnaký a aby nedochádzalo k odlišnému uplatňovaniu a vykladaniu jednotlivých zákonných ustanovení.</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Pr>
          <w:rFonts w:ascii="Times New Roman" w:hAnsi="Times New Roman"/>
          <w:b/>
          <w:sz w:val="24"/>
          <w:szCs w:val="24"/>
        </w:rPr>
        <w:t xml:space="preserve">K bodom </w:t>
      </w:r>
      <w:r w:rsidR="007E7E49">
        <w:rPr>
          <w:rFonts w:ascii="Times New Roman" w:hAnsi="Times New Roman"/>
          <w:b/>
          <w:sz w:val="24"/>
          <w:szCs w:val="24"/>
        </w:rPr>
        <w:t>26</w:t>
      </w:r>
      <w:r>
        <w:rPr>
          <w:rFonts w:ascii="Times New Roman" w:hAnsi="Times New Roman"/>
          <w:b/>
          <w:sz w:val="24"/>
          <w:szCs w:val="24"/>
        </w:rPr>
        <w:t xml:space="preserve"> až </w:t>
      </w:r>
      <w:r w:rsidR="007E7E49">
        <w:rPr>
          <w:rFonts w:ascii="Times New Roman" w:hAnsi="Times New Roman"/>
          <w:b/>
          <w:sz w:val="24"/>
          <w:szCs w:val="24"/>
        </w:rPr>
        <w:t>28</w:t>
      </w:r>
      <w:r>
        <w:rPr>
          <w:rFonts w:ascii="Times New Roman" w:hAnsi="Times New Roman"/>
          <w:b/>
          <w:sz w:val="24"/>
          <w:szCs w:val="24"/>
        </w:rPr>
        <w:t xml:space="preserve"> [</w:t>
      </w:r>
      <w:r w:rsidRPr="00B11DAE">
        <w:rPr>
          <w:rFonts w:ascii="Times New Roman" w:hAnsi="Times New Roman"/>
          <w:b/>
          <w:sz w:val="24"/>
          <w:szCs w:val="24"/>
        </w:rPr>
        <w:t>§</w:t>
      </w:r>
      <w:r>
        <w:rPr>
          <w:rFonts w:ascii="Times New Roman" w:hAnsi="Times New Roman"/>
          <w:b/>
          <w:sz w:val="24"/>
          <w:szCs w:val="24"/>
        </w:rPr>
        <w:t xml:space="preserve"> </w:t>
      </w:r>
      <w:r w:rsidRPr="00B11DAE">
        <w:rPr>
          <w:rFonts w:ascii="Times New Roman" w:hAnsi="Times New Roman"/>
          <w:b/>
          <w:sz w:val="24"/>
          <w:szCs w:val="24"/>
        </w:rPr>
        <w:t>26 ods. 1 písm. m), §</w:t>
      </w:r>
      <w:r>
        <w:rPr>
          <w:rFonts w:ascii="Times New Roman" w:hAnsi="Times New Roman"/>
          <w:b/>
          <w:sz w:val="24"/>
          <w:szCs w:val="24"/>
        </w:rPr>
        <w:t xml:space="preserve"> </w:t>
      </w:r>
      <w:r w:rsidRPr="00B11DAE">
        <w:rPr>
          <w:rFonts w:ascii="Times New Roman" w:hAnsi="Times New Roman"/>
          <w:b/>
          <w:sz w:val="24"/>
          <w:szCs w:val="24"/>
        </w:rPr>
        <w:t>26 ods.</w:t>
      </w:r>
      <w:r>
        <w:rPr>
          <w:rFonts w:ascii="Times New Roman" w:hAnsi="Times New Roman"/>
          <w:b/>
          <w:sz w:val="24"/>
          <w:szCs w:val="24"/>
        </w:rPr>
        <w:t xml:space="preserve"> </w:t>
      </w:r>
      <w:r w:rsidRPr="00B11DAE">
        <w:rPr>
          <w:rFonts w:ascii="Times New Roman" w:hAnsi="Times New Roman"/>
          <w:b/>
          <w:sz w:val="24"/>
          <w:szCs w:val="24"/>
        </w:rPr>
        <w:t xml:space="preserve">2 písm. m) </w:t>
      </w:r>
      <w:r>
        <w:rPr>
          <w:rFonts w:ascii="Times New Roman" w:hAnsi="Times New Roman"/>
          <w:b/>
          <w:sz w:val="24"/>
          <w:szCs w:val="24"/>
        </w:rPr>
        <w:t>a</w:t>
      </w:r>
      <w:r w:rsidRPr="00B11DAE">
        <w:rPr>
          <w:rFonts w:ascii="Times New Roman" w:hAnsi="Times New Roman"/>
          <w:b/>
          <w:sz w:val="24"/>
          <w:szCs w:val="24"/>
        </w:rPr>
        <w:t xml:space="preserve"> §</w:t>
      </w:r>
      <w:r>
        <w:rPr>
          <w:rFonts w:ascii="Times New Roman" w:hAnsi="Times New Roman"/>
          <w:b/>
          <w:sz w:val="24"/>
          <w:szCs w:val="24"/>
        </w:rPr>
        <w:t xml:space="preserve"> </w:t>
      </w:r>
      <w:r w:rsidRPr="00B11DAE">
        <w:rPr>
          <w:rFonts w:ascii="Times New Roman" w:hAnsi="Times New Roman"/>
          <w:b/>
          <w:sz w:val="24"/>
          <w:szCs w:val="24"/>
        </w:rPr>
        <w:t>26 ods. 4 písm. b)</w:t>
      </w:r>
      <w:r>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V nadväznosti na transpozíciu článku 12 smernice (EÚ)</w:t>
      </w:r>
      <w:r w:rsidRPr="00B11DAE">
        <w:rPr>
          <w:rFonts w:ascii="Times New Roman" w:hAnsi="Times New Roman"/>
          <w:sz w:val="24"/>
          <w:szCs w:val="24"/>
        </w:rPr>
        <w:t xml:space="preserve"> 2016/2341</w:t>
      </w:r>
      <w:r w:rsidR="00DF3388">
        <w:rPr>
          <w:rFonts w:ascii="Times New Roman" w:hAnsi="Times New Roman"/>
          <w:sz w:val="24"/>
          <w:szCs w:val="24"/>
        </w:rPr>
        <w:t xml:space="preserve"> </w:t>
      </w:r>
      <w:r>
        <w:rPr>
          <w:rFonts w:ascii="Times New Roman" w:hAnsi="Times New Roman"/>
          <w:sz w:val="24"/>
          <w:szCs w:val="24"/>
        </w:rPr>
        <w:t>sa zavádza nový typ predchádzajúceho súhlasu Národnej banky Slovenska. Orgán dohľadu má povinnosť preskúmať splnenie podmienok na vykonanie cezhraničného prevodu do doplnkovej dôchodkovej spoločnosti, pričom doplnková dôchodková spoločnosť nebude môcť uskutočniť cezhraničný prevod bez predchádzajúceho súhlasu Národnej banky Slovenska.</w:t>
      </w:r>
    </w:p>
    <w:p w:rsidR="003157D5" w:rsidP="003157D5">
      <w:pPr>
        <w:bidi w:val="0"/>
        <w:rPr>
          <w:rFonts w:ascii="Times New Roman" w:hAnsi="Times New Roman"/>
          <w:b/>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30</w:t>
      </w:r>
      <w:r w:rsidRPr="00B11DAE">
        <w:rPr>
          <w:rFonts w:ascii="Times New Roman" w:hAnsi="Times New Roman"/>
          <w:b/>
          <w:sz w:val="24"/>
          <w:szCs w:val="24"/>
        </w:rPr>
        <w:t xml:space="preserve"> (§ 28)</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Ide o transpozičnú zmenu – zosúladenie s článkom 21, 24 ods. 5 a 6 a 28 smernice</w:t>
      </w:r>
      <w:r>
        <w:rPr>
          <w:rFonts w:ascii="Times New Roman" w:hAnsi="Times New Roman"/>
          <w:sz w:val="24"/>
          <w:szCs w:val="24"/>
        </w:rPr>
        <w:t xml:space="preserve"> (EÚ)</w:t>
      </w:r>
      <w:r w:rsidRPr="00B11DAE">
        <w:rPr>
          <w:rFonts w:ascii="Times New Roman" w:hAnsi="Times New Roman"/>
          <w:sz w:val="24"/>
          <w:szCs w:val="24"/>
        </w:rPr>
        <w:t xml:space="preserve"> 2016/2341</w:t>
      </w:r>
      <w:r w:rsidR="00CD4146">
        <w:rPr>
          <w:rFonts w:ascii="Times New Roman" w:hAnsi="Times New Roman"/>
          <w:sz w:val="24"/>
          <w:szCs w:val="24"/>
        </w:rPr>
        <w:t xml:space="preserve"> a legislatívno-technickú úpravu (vypustenie poznámok pod čiarou k odkazom 24aa až 24ac).</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V súlade s požiadavkami smernice zmeny a doplnenia </w:t>
      </w:r>
      <w:r>
        <w:rPr>
          <w:rFonts w:ascii="Times New Roman" w:hAnsi="Times New Roman"/>
          <w:sz w:val="24"/>
          <w:szCs w:val="24"/>
        </w:rPr>
        <w:t xml:space="preserve">v </w:t>
      </w:r>
      <w:r w:rsidRPr="00B11DAE">
        <w:rPr>
          <w:rFonts w:ascii="Times New Roman" w:hAnsi="Times New Roman"/>
          <w:sz w:val="24"/>
          <w:szCs w:val="24"/>
        </w:rPr>
        <w:t xml:space="preserve">§ 28 smerujú </w:t>
      </w:r>
      <w:r>
        <w:rPr>
          <w:rFonts w:ascii="Times New Roman" w:hAnsi="Times New Roman"/>
          <w:sz w:val="24"/>
          <w:szCs w:val="24"/>
        </w:rPr>
        <w:t xml:space="preserve">primárne </w:t>
      </w:r>
      <w:r w:rsidRPr="00B11DAE">
        <w:rPr>
          <w:rFonts w:ascii="Times New Roman" w:hAnsi="Times New Roman"/>
          <w:sz w:val="24"/>
          <w:szCs w:val="24"/>
        </w:rPr>
        <w:t xml:space="preserve">k tomu, aby sa primerane veľkosti, povahe, rozsahu a zložitosti činností doplnkovej dôchodkovej spoločnosti dosiahlo zlepšenie organizácie a riadenia doplnkovej dôchodkovej spoločnosti. V kontexte uvedeného sa preto ustanovuje povinnosť upraviť v rámci organizačnej štruktúry a stanov </w:t>
      </w:r>
      <w:r>
        <w:rPr>
          <w:rFonts w:ascii="Times New Roman" w:hAnsi="Times New Roman"/>
          <w:sz w:val="24"/>
          <w:szCs w:val="24"/>
        </w:rPr>
        <w:t>aj postavenie a </w:t>
      </w:r>
      <w:r w:rsidRPr="00B11DAE">
        <w:rPr>
          <w:rFonts w:ascii="Times New Roman" w:hAnsi="Times New Roman"/>
          <w:sz w:val="24"/>
          <w:szCs w:val="24"/>
        </w:rPr>
        <w:t>vzťahy osôb zodpovedných za výkon kľúčových funkcií</w:t>
      </w:r>
      <w:r w:rsidR="00714859">
        <w:rPr>
          <w:rFonts w:ascii="Times New Roman" w:hAnsi="Times New Roman"/>
          <w:sz w:val="24"/>
          <w:szCs w:val="24"/>
        </w:rPr>
        <w:t>,</w:t>
      </w:r>
      <w:r w:rsidRPr="00B11DAE">
        <w:rPr>
          <w:rFonts w:ascii="Times New Roman" w:hAnsi="Times New Roman"/>
          <w:sz w:val="24"/>
          <w:szCs w:val="24"/>
        </w:rPr>
        <w:t xml:space="preserve"> ako aj ich informačné povinnosti voči predstavenstvu a dozornej rade doplnkovej dôchodkovej spoločnosti, resp. v prípade ich nečinnosti</w:t>
      </w:r>
      <w:r>
        <w:rPr>
          <w:rFonts w:ascii="Times New Roman" w:hAnsi="Times New Roman"/>
          <w:sz w:val="24"/>
          <w:szCs w:val="24"/>
        </w:rPr>
        <w:t xml:space="preserve"> aj</w:t>
      </w:r>
      <w:r w:rsidRPr="00B11DAE">
        <w:rPr>
          <w:rFonts w:ascii="Times New Roman" w:hAnsi="Times New Roman"/>
          <w:sz w:val="24"/>
          <w:szCs w:val="24"/>
        </w:rPr>
        <w:t xml:space="preserve"> oznamovacia povinnosť voči Národnej banke Slovenska (odseky 1, 2, </w:t>
      </w:r>
      <w:r>
        <w:rPr>
          <w:rFonts w:ascii="Times New Roman" w:hAnsi="Times New Roman"/>
          <w:sz w:val="24"/>
          <w:szCs w:val="24"/>
        </w:rPr>
        <w:t>13</w:t>
      </w:r>
      <w:r w:rsidRPr="00B11DAE">
        <w:rPr>
          <w:rFonts w:ascii="Times New Roman" w:hAnsi="Times New Roman"/>
          <w:sz w:val="24"/>
          <w:szCs w:val="24"/>
        </w:rPr>
        <w:t xml:space="preserve"> a 1</w:t>
      </w:r>
      <w:r>
        <w:rPr>
          <w:rFonts w:ascii="Times New Roman" w:hAnsi="Times New Roman"/>
          <w:sz w:val="24"/>
          <w:szCs w:val="24"/>
        </w:rPr>
        <w:t>4</w:t>
      </w:r>
      <w:r w:rsidRPr="00B11DAE">
        <w:rPr>
          <w:rFonts w:ascii="Times New Roman" w:hAnsi="Times New Roman"/>
          <w:sz w:val="24"/>
          <w:szCs w:val="24"/>
        </w:rPr>
        <w:t>).</w:t>
      </w:r>
      <w:r w:rsidR="00CD4146">
        <w:rPr>
          <w:rFonts w:ascii="Times New Roman" w:hAnsi="Times New Roman"/>
          <w:sz w:val="24"/>
          <w:szCs w:val="24"/>
        </w:rPr>
        <w:t xml:space="preserve"> Explicitne sa ustanovuje, aby osoby vykonávajúce kľúčové funkcie boli aj naďalej v pracovnoprávnom vzťahu s doplnkovou dôchodkovou spoločnosťou (odsek 15).</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Systém organizácie a riadenia bude podliehať pravidelným kontrolám, na všetkých úrovniach riadenia bude musieť byť zavedený účinný systém odovzdávania informácií a všetky interné predpisy bude musieť doplnková dôchodková spoločnosť preskúmavať a upravovať minimálne raz za tri roky, pričom budú podliehať schváleniu predstavenstvom alebo dozornou radou (odseky 1 a 8). </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Z dôvodu potreby zabezpečenia nepretržitosti výkonu činnosti doplnkovej dôchodkovej spoločnosti a poskytovania jej služieb bude doplnková dôchodková spoločnosť musieť vypracovať záložný plán, v ktorom bude podrobne uvedené</w:t>
      </w:r>
      <w:r>
        <w:rPr>
          <w:rFonts w:ascii="Times New Roman" w:hAnsi="Times New Roman"/>
          <w:sz w:val="24"/>
          <w:szCs w:val="24"/>
        </w:rPr>
        <w:t>,</w:t>
      </w:r>
      <w:r w:rsidRPr="00B11DAE">
        <w:rPr>
          <w:rFonts w:ascii="Times New Roman" w:hAnsi="Times New Roman"/>
          <w:sz w:val="24"/>
          <w:szCs w:val="24"/>
        </w:rPr>
        <w:t xml:space="preserve"> ako sa budú uchovávať základné údaje a funkcie v prípade neočakávanej udalosti</w:t>
      </w:r>
      <w:r>
        <w:rPr>
          <w:rFonts w:ascii="Times New Roman" w:hAnsi="Times New Roman"/>
          <w:sz w:val="24"/>
          <w:szCs w:val="24"/>
        </w:rPr>
        <w:t>.</w:t>
      </w:r>
      <w:r w:rsidRPr="00B11DAE">
        <w:rPr>
          <w:rFonts w:ascii="Times New Roman" w:hAnsi="Times New Roman"/>
          <w:sz w:val="24"/>
          <w:szCs w:val="24"/>
        </w:rPr>
        <w:t xml:space="preserve"> Záložný plán bude obsahovať aj informácie o</w:t>
      </w:r>
      <w:r>
        <w:rPr>
          <w:rFonts w:ascii="Times New Roman" w:hAnsi="Times New Roman"/>
          <w:sz w:val="24"/>
          <w:szCs w:val="24"/>
        </w:rPr>
        <w:t> </w:t>
      </w:r>
      <w:r w:rsidRPr="00B11DAE">
        <w:rPr>
          <w:rFonts w:ascii="Times New Roman" w:hAnsi="Times New Roman"/>
          <w:sz w:val="24"/>
          <w:szCs w:val="24"/>
        </w:rPr>
        <w:t>tom</w:t>
      </w:r>
      <w:r>
        <w:rPr>
          <w:rFonts w:ascii="Times New Roman" w:hAnsi="Times New Roman"/>
          <w:sz w:val="24"/>
          <w:szCs w:val="24"/>
        </w:rPr>
        <w:t>,</w:t>
      </w:r>
      <w:r w:rsidRPr="00B11DAE">
        <w:rPr>
          <w:rFonts w:ascii="Times New Roman" w:hAnsi="Times New Roman"/>
          <w:sz w:val="24"/>
          <w:szCs w:val="24"/>
        </w:rPr>
        <w:t xml:space="preserve"> ako sa vykoná obnova týchto údajov a funkcií tak</w:t>
      </w:r>
      <w:r>
        <w:rPr>
          <w:rFonts w:ascii="Times New Roman" w:hAnsi="Times New Roman"/>
          <w:sz w:val="24"/>
          <w:szCs w:val="24"/>
        </w:rPr>
        <w:t>,</w:t>
      </w:r>
      <w:r w:rsidRPr="00B11DAE">
        <w:rPr>
          <w:rFonts w:ascii="Times New Roman" w:hAnsi="Times New Roman"/>
          <w:sz w:val="24"/>
          <w:szCs w:val="24"/>
        </w:rPr>
        <w:t xml:space="preserve"> aby bolo zabezpečené neprerušené poskytovanie služieb účastníkom a poberateľom dávok ale aj výkon činností doplnkovej dôchodkovej spoločnosti spojených so správou majetku v doplnkových dôchodkových fondoch (odsek 3).</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00714859">
        <w:rPr>
          <w:rFonts w:ascii="Times New Roman" w:hAnsi="Times New Roman"/>
          <w:sz w:val="24"/>
          <w:szCs w:val="24"/>
        </w:rPr>
        <w:t>Keďže</w:t>
      </w:r>
      <w:r w:rsidRPr="00B11DAE" w:rsidR="00714859">
        <w:rPr>
          <w:rFonts w:ascii="Times New Roman" w:hAnsi="Times New Roman"/>
          <w:sz w:val="24"/>
          <w:szCs w:val="24"/>
        </w:rPr>
        <w:t xml:space="preserve"> </w:t>
      </w:r>
      <w:r w:rsidRPr="00B11DAE">
        <w:rPr>
          <w:rFonts w:ascii="Times New Roman" w:hAnsi="Times New Roman"/>
          <w:sz w:val="24"/>
          <w:szCs w:val="24"/>
        </w:rPr>
        <w:t xml:space="preserve">zodpovedné investovanie zohráva čoraz významnejšiu úlohu pri investičných rozhodnutiach správcov, aj doplnková dôchodková spoločnosť </w:t>
      </w:r>
      <w:r>
        <w:rPr>
          <w:rFonts w:ascii="Times New Roman" w:hAnsi="Times New Roman"/>
          <w:sz w:val="24"/>
          <w:szCs w:val="24"/>
        </w:rPr>
        <w:t>môže</w:t>
      </w:r>
      <w:r w:rsidRPr="00B11DAE">
        <w:rPr>
          <w:rFonts w:ascii="Times New Roman" w:hAnsi="Times New Roman"/>
          <w:sz w:val="24"/>
          <w:szCs w:val="24"/>
        </w:rPr>
        <w:t xml:space="preserve"> v rámci vlastnej investičnej politiky, resp. investovania majetku v doplnkových dôchodkových fondoch, posúdiť environmentálne, sociálne faktory a faktory organizácie a riadenia (odsek 7). Doplnková dôchodková spoločnosť </w:t>
      </w:r>
      <w:r>
        <w:rPr>
          <w:rFonts w:ascii="Times New Roman" w:hAnsi="Times New Roman"/>
          <w:sz w:val="24"/>
          <w:szCs w:val="24"/>
        </w:rPr>
        <w:t>môže rozhodnúť</w:t>
      </w:r>
      <w:r w:rsidRPr="00B11DAE">
        <w:rPr>
          <w:rFonts w:ascii="Times New Roman" w:hAnsi="Times New Roman"/>
          <w:sz w:val="24"/>
          <w:szCs w:val="24"/>
        </w:rPr>
        <w:t>, že environmentálne, sociálne faktory a faktory organizácie a riadenia sa v jej investičnej politike nezohľadňujú, resp. že náklady na systém monitorovania relevantnosti a závažnosti takýchto faktorov a ich zohľadňovanie nie sú primerané veľkosti, povahe, rozsahu a zložitosti jej činností.</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Doplnková dôchodková spoločnosť bude mať povinnosť v rámci systému riadenia rizík</w:t>
      </w:r>
      <w:r w:rsidRPr="00B11DAE">
        <w:rPr>
          <w:rStyle w:val="CommentReference"/>
        </w:rPr>
        <w:t xml:space="preserve"> </w:t>
      </w:r>
      <w:r w:rsidRPr="00B11DAE">
        <w:rPr>
          <w:rFonts w:ascii="Times New Roman" w:hAnsi="Times New Roman"/>
          <w:sz w:val="24"/>
          <w:szCs w:val="24"/>
        </w:rPr>
        <w:t xml:space="preserve">osobitne vykonať a zdokumentovať hodnotenie rizík, ktorým je alebo by mohla byť vystavená (tak v krátkodobom </w:t>
      </w:r>
      <w:r>
        <w:rPr>
          <w:rFonts w:ascii="Times New Roman" w:hAnsi="Times New Roman"/>
          <w:sz w:val="24"/>
          <w:szCs w:val="24"/>
        </w:rPr>
        <w:t xml:space="preserve">ako </w:t>
      </w:r>
      <w:r w:rsidRPr="00B11DAE">
        <w:rPr>
          <w:rFonts w:ascii="Times New Roman" w:hAnsi="Times New Roman"/>
          <w:sz w:val="24"/>
          <w:szCs w:val="24"/>
        </w:rPr>
        <w:t>aj dlhodobom horizonte)</w:t>
      </w:r>
      <w:r>
        <w:rPr>
          <w:rFonts w:ascii="Times New Roman" w:hAnsi="Times New Roman"/>
          <w:sz w:val="24"/>
          <w:szCs w:val="24"/>
        </w:rPr>
        <w:t>,</w:t>
      </w:r>
      <w:r w:rsidRPr="00B11DAE">
        <w:rPr>
          <w:rFonts w:ascii="Times New Roman" w:hAnsi="Times New Roman"/>
          <w:sz w:val="24"/>
          <w:szCs w:val="24"/>
        </w:rPr>
        <w:t xml:space="preserve"> ak by tieto riziká mohli mať vplyv na jej schopnosť plniť si povinnosti voči účastníkom alebo poberateľom dávok. Také</w:t>
      </w:r>
      <w:r>
        <w:rPr>
          <w:rFonts w:ascii="Times New Roman" w:hAnsi="Times New Roman"/>
          <w:sz w:val="24"/>
          <w:szCs w:val="24"/>
        </w:rPr>
        <w:t>t</w:t>
      </w:r>
      <w:r w:rsidRPr="00B11DAE">
        <w:rPr>
          <w:rFonts w:ascii="Times New Roman" w:hAnsi="Times New Roman"/>
          <w:sz w:val="24"/>
          <w:szCs w:val="24"/>
        </w:rPr>
        <w:t xml:space="preserve">o vlastné posúdenie rizík bude musieť vykonať aspoň každé tri roky, resp. ak sa významne zmení rizikový profil </w:t>
      </w:r>
      <w:r w:rsidR="00DF3388">
        <w:rPr>
          <w:rFonts w:ascii="Times New Roman" w:hAnsi="Times New Roman"/>
          <w:sz w:val="24"/>
          <w:szCs w:val="24"/>
        </w:rPr>
        <w:t>doplnkového dôchodkového fondu</w:t>
      </w:r>
      <w:r>
        <w:rPr>
          <w:rFonts w:ascii="Times New Roman" w:hAnsi="Times New Roman"/>
          <w:sz w:val="24"/>
          <w:szCs w:val="24"/>
        </w:rPr>
        <w:t xml:space="preserve">. V prípade, ak by sa zásadným spôsobom zmenil rizikový profil dôchodkového fondu, resp. pôsobením vonkajších faktorov by mohlo dôjsť k významnému </w:t>
      </w:r>
      <w:r w:rsidR="00714859">
        <w:rPr>
          <w:rFonts w:ascii="Times New Roman" w:hAnsi="Times New Roman"/>
          <w:sz w:val="24"/>
          <w:szCs w:val="24"/>
        </w:rPr>
        <w:t xml:space="preserve">zvýšeniu </w:t>
      </w:r>
      <w:r>
        <w:rPr>
          <w:rFonts w:ascii="Times New Roman" w:hAnsi="Times New Roman"/>
          <w:sz w:val="24"/>
          <w:szCs w:val="24"/>
        </w:rPr>
        <w:t xml:space="preserve">rizika v doplnkovom dôchodkovom fonde a mohlo by dôjsť k ohrozeniu finančného zdravia doplnkovej dôchodkovej spoločnosti, je potrebné zohľadniť aj </w:t>
      </w:r>
      <w:r w:rsidR="00714859">
        <w:rPr>
          <w:rFonts w:ascii="Times New Roman" w:hAnsi="Times New Roman"/>
          <w:sz w:val="24"/>
          <w:szCs w:val="24"/>
        </w:rPr>
        <w:t xml:space="preserve">tento </w:t>
      </w:r>
      <w:r>
        <w:rPr>
          <w:rFonts w:ascii="Times New Roman" w:hAnsi="Times New Roman"/>
          <w:sz w:val="24"/>
          <w:szCs w:val="24"/>
        </w:rPr>
        <w:t>vplyv. T</w:t>
      </w:r>
      <w:r w:rsidRPr="00B11DAE">
        <w:rPr>
          <w:rFonts w:ascii="Times New Roman" w:hAnsi="Times New Roman"/>
          <w:sz w:val="24"/>
          <w:szCs w:val="24"/>
        </w:rPr>
        <w:t>oto posúdenie rizík bude k dispozícií Národnej banke Slovenska pre účely vykonávania dohľadu (odseky 4, 5 a 6).</w:t>
      </w:r>
    </w:p>
    <w:p w:rsidR="00FF4D93" w:rsidP="003157D5">
      <w:pPr>
        <w:bidi w:val="0"/>
        <w:rPr>
          <w:rFonts w:ascii="Times New Roman" w:hAnsi="Times New Roman"/>
          <w:sz w:val="24"/>
          <w:szCs w:val="24"/>
        </w:rPr>
      </w:pPr>
      <w:r>
        <w:rPr>
          <w:rFonts w:ascii="Times New Roman" w:hAnsi="Times New Roman"/>
          <w:sz w:val="24"/>
          <w:szCs w:val="24"/>
        </w:rPr>
        <w:tab/>
        <w:t xml:space="preserve">V odseku </w:t>
      </w:r>
      <w:r w:rsidR="00F05F7D">
        <w:rPr>
          <w:rFonts w:ascii="Times New Roman" w:hAnsi="Times New Roman"/>
          <w:sz w:val="24"/>
          <w:szCs w:val="24"/>
        </w:rPr>
        <w:t xml:space="preserve">10 </w:t>
      </w:r>
      <w:r>
        <w:rPr>
          <w:rFonts w:ascii="Times New Roman" w:hAnsi="Times New Roman"/>
          <w:sz w:val="24"/>
          <w:szCs w:val="24"/>
        </w:rPr>
        <w:t xml:space="preserve">sa písmenom d) dopĺňa zákaz kumulácie </w:t>
      </w:r>
      <w:r w:rsidRPr="00FF4D93">
        <w:rPr>
          <w:rFonts w:ascii="Times New Roman" w:hAnsi="Times New Roman"/>
          <w:sz w:val="24"/>
          <w:szCs w:val="24"/>
        </w:rPr>
        <w:t>funkcie vnútornej kontroly a</w:t>
      </w:r>
      <w:r>
        <w:rPr>
          <w:rFonts w:ascii="Times New Roman" w:hAnsi="Times New Roman"/>
          <w:sz w:val="24"/>
          <w:szCs w:val="24"/>
        </w:rPr>
        <w:t xml:space="preserve"> zákaz kumulácie </w:t>
      </w:r>
      <w:r w:rsidRPr="00FF4D93">
        <w:rPr>
          <w:rFonts w:ascii="Times New Roman" w:hAnsi="Times New Roman"/>
          <w:sz w:val="24"/>
          <w:szCs w:val="24"/>
        </w:rPr>
        <w:t>funkcie vnútorného auditu</w:t>
      </w:r>
      <w:r>
        <w:rPr>
          <w:rFonts w:ascii="Times New Roman" w:hAnsi="Times New Roman"/>
          <w:sz w:val="24"/>
          <w:szCs w:val="24"/>
        </w:rPr>
        <w:t xml:space="preserve"> s akýmikoľvek </w:t>
      </w:r>
      <w:r w:rsidR="00F05F7D">
        <w:rPr>
          <w:rFonts w:ascii="Times New Roman" w:hAnsi="Times New Roman"/>
          <w:sz w:val="24"/>
          <w:szCs w:val="24"/>
        </w:rPr>
        <w:t>inými činnosťami uvedenými v </w:t>
      </w:r>
      <w:r>
        <w:rPr>
          <w:rFonts w:ascii="Times New Roman" w:hAnsi="Times New Roman"/>
          <w:sz w:val="24"/>
          <w:szCs w:val="24"/>
        </w:rPr>
        <w:t>§ 22 ods. 2</w:t>
      </w:r>
      <w:r w:rsidR="00F05F7D">
        <w:rPr>
          <w:rFonts w:ascii="Times New Roman" w:hAnsi="Times New Roman"/>
          <w:sz w:val="24"/>
          <w:szCs w:val="24"/>
        </w:rPr>
        <w:t xml:space="preserve"> vzhľadom na nezávislý charakter vykonávanej funkcie</w:t>
      </w:r>
      <w:r>
        <w:rPr>
          <w:rFonts w:ascii="Times New Roman" w:hAnsi="Times New Roman"/>
          <w:sz w:val="24"/>
          <w:szCs w:val="24"/>
        </w:rPr>
        <w:t xml:space="preserve">. </w:t>
      </w:r>
    </w:p>
    <w:p w:rsidR="008901D8" w:rsidRPr="008901D8" w:rsidP="003157D5">
      <w:pPr>
        <w:bidi w:val="0"/>
        <w:rPr>
          <w:rFonts w:ascii="Times New Roman" w:hAnsi="Times New Roman"/>
          <w:b/>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3</w:t>
      </w:r>
      <w:r w:rsidR="00CD4146">
        <w:rPr>
          <w:rFonts w:ascii="Times New Roman" w:hAnsi="Times New Roman"/>
          <w:b/>
          <w:sz w:val="24"/>
          <w:szCs w:val="24"/>
        </w:rPr>
        <w:t>1</w:t>
      </w:r>
      <w:r>
        <w:rPr>
          <w:rFonts w:ascii="Times New Roman" w:hAnsi="Times New Roman"/>
          <w:b/>
          <w:sz w:val="24"/>
          <w:szCs w:val="24"/>
        </w:rPr>
        <w:t xml:space="preserve"> </w:t>
      </w:r>
      <w:r w:rsidRPr="00B11DAE">
        <w:rPr>
          <w:rFonts w:ascii="Times New Roman" w:hAnsi="Times New Roman"/>
          <w:b/>
          <w:sz w:val="24"/>
          <w:szCs w:val="24"/>
        </w:rPr>
        <w:t>(§ 29)</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Ide o legislatívno-technickú úpravu a transpozičnú zmenu – zosúladenie s článkom 21 ods. 4 a článkom 24 ods. 2 smernice</w:t>
      </w:r>
      <w:r>
        <w:rPr>
          <w:rFonts w:ascii="Times New Roman" w:hAnsi="Times New Roman"/>
          <w:sz w:val="24"/>
          <w:szCs w:val="24"/>
        </w:rPr>
        <w:t xml:space="preserve"> (EÚ)</w:t>
      </w:r>
      <w:r w:rsidRPr="00B11DAE">
        <w:rPr>
          <w:rFonts w:ascii="Times New Roman" w:hAnsi="Times New Roman"/>
          <w:sz w:val="24"/>
          <w:szCs w:val="24"/>
        </w:rPr>
        <w:t xml:space="preserve"> 2016/2341.</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V súvislosti s prebratím právnej úpravy zo smernice </w:t>
      </w:r>
      <w:r>
        <w:rPr>
          <w:rFonts w:ascii="Times New Roman" w:hAnsi="Times New Roman"/>
          <w:sz w:val="24"/>
          <w:szCs w:val="24"/>
        </w:rPr>
        <w:t xml:space="preserve">(EÚ) </w:t>
      </w:r>
      <w:r w:rsidRPr="00B11DAE">
        <w:rPr>
          <w:rFonts w:ascii="Times New Roman" w:hAnsi="Times New Roman"/>
          <w:sz w:val="24"/>
          <w:szCs w:val="24"/>
        </w:rPr>
        <w:t>2016/2341, ktorá požaduje ustanovenie (novej) funkcie vnútorného auditu</w:t>
      </w:r>
      <w:r w:rsidR="00714859">
        <w:rPr>
          <w:rFonts w:ascii="Times New Roman" w:hAnsi="Times New Roman"/>
          <w:sz w:val="24"/>
          <w:szCs w:val="24"/>
        </w:rPr>
        <w:t>,</w:t>
      </w:r>
      <w:r w:rsidRPr="00B11DAE">
        <w:rPr>
          <w:rFonts w:ascii="Times New Roman" w:hAnsi="Times New Roman"/>
          <w:sz w:val="24"/>
          <w:szCs w:val="24"/>
        </w:rPr>
        <w:t xml:space="preserve"> a zadefinovaním okruhu funkcií, ktoré budú považované za kľúčové, bolo potrebné pristúpiť aj k úprave existujúcich ustanovení o vnútornej kontrole v doplnkovej dôchodkovej spoločnosti. Viaceré zmeny majú len legislatívno-technický charakter (napr. pojem vedúci zamestnanec riadiaci útvar vnútornej kontroly sa nahrádza pojmom osoba zodpovedná za výkon funkcie vnútornej kontroly). Vecné zmeny súvisia so zadefinovaním systému vnútornej kontroly, ktorá bude</w:t>
      </w:r>
      <w:r>
        <w:rPr>
          <w:rFonts w:ascii="Times New Roman" w:hAnsi="Times New Roman"/>
          <w:sz w:val="24"/>
          <w:szCs w:val="24"/>
        </w:rPr>
        <w:t>,</w:t>
      </w:r>
      <w:r w:rsidRPr="00B11DAE">
        <w:rPr>
          <w:rFonts w:ascii="Times New Roman" w:hAnsi="Times New Roman"/>
          <w:sz w:val="24"/>
          <w:szCs w:val="24"/>
        </w:rPr>
        <w:t xml:space="preserve"> okrem </w:t>
      </w:r>
      <w:r>
        <w:rPr>
          <w:rFonts w:ascii="Times New Roman" w:hAnsi="Times New Roman"/>
          <w:sz w:val="24"/>
          <w:szCs w:val="24"/>
        </w:rPr>
        <w:t xml:space="preserve">už </w:t>
      </w:r>
      <w:r w:rsidRPr="00B11DAE">
        <w:rPr>
          <w:rFonts w:ascii="Times New Roman" w:hAnsi="Times New Roman"/>
          <w:sz w:val="24"/>
          <w:szCs w:val="24"/>
        </w:rPr>
        <w:t>existujúcej funkcie dodržiavania</w:t>
      </w:r>
      <w:r>
        <w:rPr>
          <w:rFonts w:ascii="Times New Roman" w:hAnsi="Times New Roman"/>
          <w:sz w:val="24"/>
          <w:szCs w:val="24"/>
        </w:rPr>
        <w:t>,</w:t>
      </w:r>
      <w:r w:rsidRPr="00B11DAE">
        <w:rPr>
          <w:rFonts w:ascii="Times New Roman" w:hAnsi="Times New Roman"/>
          <w:sz w:val="24"/>
          <w:szCs w:val="24"/>
        </w:rPr>
        <w:t xml:space="preserve"> musieť mať vzhľadom na požiadavky smernice zadefinovaný aj celkový rámec vnútornej kontroly a</w:t>
      </w:r>
      <w:r w:rsidR="003D33E2">
        <w:rPr>
          <w:rFonts w:ascii="Times New Roman" w:hAnsi="Times New Roman"/>
          <w:sz w:val="24"/>
          <w:szCs w:val="24"/>
        </w:rPr>
        <w:t xml:space="preserve"> kontrolu </w:t>
      </w:r>
      <w:r w:rsidRPr="00B11DAE" w:rsidR="003D33E2">
        <w:rPr>
          <w:rFonts w:ascii="Times New Roman" w:hAnsi="Times New Roman"/>
          <w:sz w:val="24"/>
          <w:szCs w:val="24"/>
        </w:rPr>
        <w:t>proces</w:t>
      </w:r>
      <w:r w:rsidR="003D33E2">
        <w:rPr>
          <w:rFonts w:ascii="Times New Roman" w:hAnsi="Times New Roman"/>
          <w:sz w:val="24"/>
          <w:szCs w:val="24"/>
        </w:rPr>
        <w:t>ov</w:t>
      </w:r>
      <w:r w:rsidRPr="00B11DAE" w:rsidR="003D33E2">
        <w:rPr>
          <w:rFonts w:ascii="Times New Roman" w:hAnsi="Times New Roman"/>
          <w:sz w:val="24"/>
          <w:szCs w:val="24"/>
        </w:rPr>
        <w:t xml:space="preserve"> </w:t>
      </w:r>
      <w:r w:rsidRPr="00B11DAE">
        <w:rPr>
          <w:rFonts w:ascii="Times New Roman" w:hAnsi="Times New Roman"/>
          <w:sz w:val="24"/>
          <w:szCs w:val="24"/>
        </w:rPr>
        <w:t>a </w:t>
      </w:r>
      <w:r w:rsidRPr="00B11DAE" w:rsidR="003D33E2">
        <w:rPr>
          <w:rFonts w:ascii="Times New Roman" w:hAnsi="Times New Roman"/>
          <w:sz w:val="24"/>
          <w:szCs w:val="24"/>
        </w:rPr>
        <w:t>postup</w:t>
      </w:r>
      <w:r w:rsidR="003D33E2">
        <w:rPr>
          <w:rFonts w:ascii="Times New Roman" w:hAnsi="Times New Roman"/>
          <w:sz w:val="24"/>
          <w:szCs w:val="24"/>
        </w:rPr>
        <w:t>ov</w:t>
      </w:r>
      <w:r w:rsidRPr="00B11DAE" w:rsidR="003D33E2">
        <w:rPr>
          <w:rFonts w:ascii="Times New Roman" w:hAnsi="Times New Roman"/>
          <w:sz w:val="24"/>
          <w:szCs w:val="24"/>
        </w:rPr>
        <w:t xml:space="preserve"> </w:t>
      </w:r>
      <w:r w:rsidRPr="00B11DAE">
        <w:rPr>
          <w:rFonts w:ascii="Times New Roman" w:hAnsi="Times New Roman"/>
          <w:sz w:val="24"/>
          <w:szCs w:val="24"/>
        </w:rPr>
        <w:t>na oznamovanie informácií na všetkých úrovniach riadenia</w:t>
      </w:r>
      <w:r w:rsidRPr="00CD4146">
        <w:rPr>
          <w:rFonts w:ascii="Times New Roman" w:hAnsi="Times New Roman"/>
          <w:sz w:val="24"/>
          <w:szCs w:val="24"/>
        </w:rPr>
        <w:t>.</w:t>
      </w:r>
      <w:r w:rsidRPr="00CD4146" w:rsidR="00D944F2">
        <w:rPr>
          <w:rFonts w:ascii="Times New Roman" w:hAnsi="Times New Roman"/>
          <w:sz w:val="24"/>
          <w:szCs w:val="24"/>
        </w:rPr>
        <w:t xml:space="preserve"> </w:t>
      </w:r>
      <w:r w:rsidRPr="00CD4146" w:rsidR="00CD4146">
        <w:rPr>
          <w:rFonts w:ascii="Times New Roman" w:hAnsi="Times New Roman"/>
          <w:sz w:val="24"/>
          <w:szCs w:val="24"/>
        </w:rPr>
        <w:t>Zachovaná ostáva povinnosť osoby zodpovednej za výkon funkcie vnútornej kontroly informovať o porušení povinnosti doplnkovej dôchodkovej spoločnosti</w:t>
      </w:r>
      <w:r w:rsidR="00CD4146">
        <w:rPr>
          <w:rFonts w:ascii="Times New Roman" w:hAnsi="Times New Roman"/>
          <w:sz w:val="24"/>
          <w:szCs w:val="24"/>
        </w:rPr>
        <w:t>.</w:t>
      </w:r>
      <w:r w:rsidRPr="00CD4146" w:rsidR="00CD4146">
        <w:rPr>
          <w:rFonts w:ascii="Times New Roman" w:hAnsi="Times New Roman"/>
          <w:sz w:val="24"/>
          <w:szCs w:val="24"/>
          <w:highlight w:val="cyan"/>
        </w:rPr>
        <w:t xml:space="preserve"> </w:t>
      </w:r>
    </w:p>
    <w:p w:rsidR="003157D5" w:rsidP="003157D5">
      <w:pPr>
        <w:bidi w:val="0"/>
        <w:rPr>
          <w:rFonts w:ascii="Times New Roman" w:hAnsi="Times New Roman"/>
          <w:sz w:val="24"/>
          <w:szCs w:val="24"/>
        </w:rPr>
      </w:pPr>
    </w:p>
    <w:p w:rsidR="003157D5" w:rsidRPr="00BC1BD4" w:rsidP="003157D5">
      <w:pPr>
        <w:bidi w:val="0"/>
        <w:rPr>
          <w:rFonts w:ascii="Times New Roman" w:hAnsi="Times New Roman"/>
          <w:b/>
          <w:sz w:val="24"/>
          <w:szCs w:val="24"/>
          <w:lang w:val="en-US"/>
        </w:rPr>
      </w:pPr>
      <w:r w:rsidRPr="00B11DAE">
        <w:rPr>
          <w:rFonts w:ascii="Times New Roman" w:hAnsi="Times New Roman"/>
          <w:b/>
          <w:sz w:val="24"/>
          <w:szCs w:val="24"/>
        </w:rPr>
        <w:t xml:space="preserve">K bodu </w:t>
      </w:r>
      <w:r w:rsidR="007E7E49">
        <w:rPr>
          <w:rFonts w:ascii="Times New Roman" w:hAnsi="Times New Roman"/>
          <w:b/>
          <w:sz w:val="24"/>
          <w:szCs w:val="24"/>
        </w:rPr>
        <w:t>3</w:t>
      </w:r>
      <w:r w:rsidR="00CD4146">
        <w:rPr>
          <w:rFonts w:ascii="Times New Roman" w:hAnsi="Times New Roman"/>
          <w:b/>
          <w:sz w:val="24"/>
          <w:szCs w:val="24"/>
        </w:rPr>
        <w:t>2</w:t>
      </w:r>
      <w:r>
        <w:rPr>
          <w:rFonts w:ascii="Times New Roman" w:hAnsi="Times New Roman"/>
          <w:b/>
          <w:sz w:val="24"/>
          <w:szCs w:val="24"/>
        </w:rPr>
        <w:t xml:space="preserve"> [</w:t>
      </w:r>
      <w:r w:rsidRPr="00BC1BD4">
        <w:rPr>
          <w:rFonts w:ascii="Times New Roman" w:hAnsi="Times New Roman"/>
          <w:b/>
          <w:sz w:val="24"/>
          <w:szCs w:val="24"/>
        </w:rPr>
        <w:t>§ 29a ods. 4 písm. f</w:t>
      </w:r>
      <w:r>
        <w:rPr>
          <w:rFonts w:ascii="Times New Roman" w:hAnsi="Times New Roman"/>
          <w:b/>
          <w:sz w:val="24"/>
          <w:szCs w:val="24"/>
        </w:rPr>
        <w:t>)</w:t>
      </w:r>
      <w:r>
        <w:rPr>
          <w:rFonts w:ascii="Times New Roman" w:hAnsi="Times New Roman"/>
          <w:b/>
          <w:sz w:val="24"/>
          <w:szCs w:val="24"/>
          <w:lang w:val="en-US"/>
        </w:rPr>
        <w:t>]</w:t>
      </w:r>
    </w:p>
    <w:p w:rsidR="003157D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Ide o legislatívno-technickú úpravu.</w:t>
      </w:r>
    </w:p>
    <w:p w:rsidR="003157D5" w:rsidP="003157D5">
      <w:pPr>
        <w:bidi w:val="0"/>
        <w:rPr>
          <w:rFonts w:ascii="Times New Roman" w:hAnsi="Times New Roman"/>
          <w:sz w:val="24"/>
          <w:szCs w:val="24"/>
        </w:rPr>
      </w:pPr>
    </w:p>
    <w:p w:rsidR="003157D5" w:rsidP="003157D5">
      <w:pPr>
        <w:bidi w:val="0"/>
        <w:rPr>
          <w:rFonts w:ascii="Times New Roman" w:hAnsi="Times New Roman"/>
          <w:sz w:val="24"/>
          <w:szCs w:val="24"/>
        </w:rPr>
      </w:pPr>
      <w:r w:rsidRPr="00BC1BD4">
        <w:rPr>
          <w:rFonts w:ascii="Times New Roman" w:hAnsi="Times New Roman"/>
          <w:b/>
          <w:sz w:val="24"/>
          <w:szCs w:val="24"/>
        </w:rPr>
        <w:t xml:space="preserve">K bodu </w:t>
      </w:r>
      <w:r w:rsidR="007E7E49">
        <w:rPr>
          <w:rFonts w:ascii="Times New Roman" w:hAnsi="Times New Roman"/>
          <w:b/>
          <w:sz w:val="24"/>
          <w:szCs w:val="24"/>
        </w:rPr>
        <w:t>3</w:t>
      </w:r>
      <w:r w:rsidR="00CD4146">
        <w:rPr>
          <w:rFonts w:ascii="Times New Roman" w:hAnsi="Times New Roman"/>
          <w:b/>
          <w:sz w:val="24"/>
          <w:szCs w:val="24"/>
        </w:rPr>
        <w:t>3</w:t>
      </w:r>
      <w:r>
        <w:rPr>
          <w:rFonts w:ascii="Times New Roman" w:hAnsi="Times New Roman"/>
          <w:sz w:val="24"/>
          <w:szCs w:val="24"/>
        </w:rPr>
        <w:t xml:space="preserve"> </w:t>
      </w:r>
      <w:r>
        <w:rPr>
          <w:rFonts w:ascii="Times New Roman" w:hAnsi="Times New Roman"/>
          <w:b/>
          <w:sz w:val="24"/>
          <w:szCs w:val="24"/>
        </w:rPr>
        <w:t>[</w:t>
      </w:r>
      <w:r w:rsidRPr="00BC1BD4">
        <w:rPr>
          <w:rFonts w:ascii="Times New Roman" w:hAnsi="Times New Roman"/>
          <w:b/>
          <w:sz w:val="24"/>
          <w:szCs w:val="24"/>
        </w:rPr>
        <w:t xml:space="preserve">§ 29a ods. 4 písm. </w:t>
      </w:r>
      <w:r>
        <w:rPr>
          <w:rFonts w:ascii="Times New Roman" w:hAnsi="Times New Roman"/>
          <w:b/>
          <w:sz w:val="24"/>
          <w:szCs w:val="24"/>
        </w:rPr>
        <w:t>g)</w:t>
      </w:r>
      <w:r>
        <w:rPr>
          <w:rFonts w:ascii="Times New Roman" w:hAnsi="Times New Roman"/>
          <w:b/>
          <w:sz w:val="24"/>
          <w:szCs w:val="24"/>
          <w:lang w:val="en-US"/>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Ide o transpozičnú zmenu – zosúladenie s článkom 25 ods. 2 písm. g) smernice</w:t>
      </w:r>
      <w:r>
        <w:rPr>
          <w:rFonts w:ascii="Times New Roman" w:hAnsi="Times New Roman"/>
          <w:sz w:val="24"/>
          <w:szCs w:val="24"/>
        </w:rPr>
        <w:t xml:space="preserve"> (EÚ)</w:t>
      </w:r>
      <w:r w:rsidRPr="00B11DAE">
        <w:rPr>
          <w:rFonts w:ascii="Times New Roman" w:hAnsi="Times New Roman"/>
          <w:sz w:val="24"/>
          <w:szCs w:val="24"/>
        </w:rPr>
        <w:t xml:space="preserve"> 2016/2341.</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Zodpovedné investovanie zohráva čoraz významnejšiu úlohu pri investičných rozhodnutiach správcov, čo by malo byť primerane premietnuté aj do systému riadenia rizík. </w:t>
      </w:r>
    </w:p>
    <w:p w:rsidR="003157D5"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3</w:t>
      </w:r>
      <w:r w:rsidR="00CD4146">
        <w:rPr>
          <w:rFonts w:ascii="Times New Roman" w:hAnsi="Times New Roman"/>
          <w:b/>
          <w:sz w:val="24"/>
          <w:szCs w:val="24"/>
        </w:rPr>
        <w:t>4</w:t>
      </w:r>
      <w:r>
        <w:rPr>
          <w:rFonts w:ascii="Times New Roman" w:hAnsi="Times New Roman"/>
          <w:b/>
          <w:sz w:val="24"/>
          <w:szCs w:val="24"/>
        </w:rPr>
        <w:t xml:space="preserve"> </w:t>
      </w:r>
      <w:r w:rsidRPr="00B11DAE">
        <w:rPr>
          <w:rFonts w:ascii="Times New Roman" w:hAnsi="Times New Roman"/>
          <w:b/>
          <w:sz w:val="24"/>
          <w:szCs w:val="24"/>
        </w:rPr>
        <w:t>(§ 29b)</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Ide o transpozičnú zmenu – zosúladenie s článkom 26 a článkom 24 ods. 2 smernice</w:t>
      </w:r>
      <w:r>
        <w:rPr>
          <w:rFonts w:ascii="Times New Roman" w:hAnsi="Times New Roman"/>
          <w:sz w:val="24"/>
          <w:szCs w:val="24"/>
        </w:rPr>
        <w:t xml:space="preserve"> (EÚ)</w:t>
      </w:r>
      <w:r w:rsidRPr="00B11DAE">
        <w:rPr>
          <w:rFonts w:ascii="Times New Roman" w:hAnsi="Times New Roman"/>
          <w:sz w:val="24"/>
          <w:szCs w:val="24"/>
        </w:rPr>
        <w:t xml:space="preserve"> 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V rámci organizácie a riadenia doplnkovej dôchodkovej spoločnosti sa zavádza nová funkcia vnútorného auditu. Doplnková dôchodková spoločnosť bude musieť zabezpečiť, aby výkon tejto funkcie bol nezávislý </w:t>
      </w:r>
      <w:r>
        <w:rPr>
          <w:rFonts w:ascii="Times New Roman" w:hAnsi="Times New Roman"/>
          <w:sz w:val="24"/>
          <w:szCs w:val="24"/>
        </w:rPr>
        <w:t xml:space="preserve">od výkonu ostatných činností </w:t>
      </w:r>
      <w:r w:rsidRPr="00B11DAE">
        <w:rPr>
          <w:rFonts w:ascii="Times New Roman" w:hAnsi="Times New Roman"/>
          <w:sz w:val="24"/>
          <w:szCs w:val="24"/>
        </w:rPr>
        <w:t>a ako jedinú kľúčovú funkciu j</w:t>
      </w:r>
      <w:r>
        <w:rPr>
          <w:rFonts w:ascii="Times New Roman" w:hAnsi="Times New Roman"/>
          <w:sz w:val="24"/>
          <w:szCs w:val="24"/>
        </w:rPr>
        <w:t>u</w:t>
      </w:r>
      <w:r w:rsidRPr="00B11DAE">
        <w:rPr>
          <w:rFonts w:ascii="Times New Roman" w:hAnsi="Times New Roman"/>
          <w:sz w:val="24"/>
          <w:szCs w:val="24"/>
        </w:rPr>
        <w:t xml:space="preserve"> nebude možné kumulovať s inými funkciami (</w:t>
      </w:r>
      <w:r>
        <w:rPr>
          <w:rFonts w:ascii="Times New Roman" w:hAnsi="Times New Roman"/>
          <w:sz w:val="24"/>
          <w:szCs w:val="24"/>
        </w:rPr>
        <w:t xml:space="preserve">vrátane </w:t>
      </w:r>
      <w:r w:rsidRPr="00B11DAE">
        <w:rPr>
          <w:rFonts w:ascii="Times New Roman" w:hAnsi="Times New Roman"/>
          <w:sz w:val="24"/>
          <w:szCs w:val="24"/>
        </w:rPr>
        <w:t>vnútorn</w:t>
      </w:r>
      <w:r>
        <w:rPr>
          <w:rFonts w:ascii="Times New Roman" w:hAnsi="Times New Roman"/>
          <w:sz w:val="24"/>
          <w:szCs w:val="24"/>
        </w:rPr>
        <w:t>ej</w:t>
      </w:r>
      <w:r w:rsidRPr="00B11DAE">
        <w:rPr>
          <w:rFonts w:ascii="Times New Roman" w:hAnsi="Times New Roman"/>
          <w:sz w:val="24"/>
          <w:szCs w:val="24"/>
        </w:rPr>
        <w:t xml:space="preserve"> kontrol</w:t>
      </w:r>
      <w:r>
        <w:rPr>
          <w:rFonts w:ascii="Times New Roman" w:hAnsi="Times New Roman"/>
          <w:sz w:val="24"/>
          <w:szCs w:val="24"/>
        </w:rPr>
        <w:t>y</w:t>
      </w:r>
      <w:r w:rsidRPr="00B11DAE">
        <w:rPr>
          <w:rFonts w:ascii="Times New Roman" w:hAnsi="Times New Roman"/>
          <w:sz w:val="24"/>
          <w:szCs w:val="24"/>
        </w:rPr>
        <w:t xml:space="preserve"> a riaden</w:t>
      </w:r>
      <w:r>
        <w:rPr>
          <w:rFonts w:ascii="Times New Roman" w:hAnsi="Times New Roman"/>
          <w:sz w:val="24"/>
          <w:szCs w:val="24"/>
        </w:rPr>
        <w:t>ia</w:t>
      </w:r>
      <w:r w:rsidRPr="00B11DAE">
        <w:rPr>
          <w:rFonts w:ascii="Times New Roman" w:hAnsi="Times New Roman"/>
          <w:sz w:val="24"/>
          <w:szCs w:val="24"/>
        </w:rPr>
        <w:t xml:space="preserve"> rizík). Vnútorný audit je primárne zodpovedný za preverovanie primeranosti a účinnosti vnútornej kontroly, efektívnosť systému organizácie a</w:t>
      </w:r>
      <w:r w:rsidR="00714859">
        <w:rPr>
          <w:rFonts w:ascii="Times New Roman" w:hAnsi="Times New Roman"/>
          <w:sz w:val="24"/>
          <w:szCs w:val="24"/>
        </w:rPr>
        <w:t> </w:t>
      </w:r>
      <w:r w:rsidRPr="00B11DAE">
        <w:rPr>
          <w:rFonts w:ascii="Times New Roman" w:hAnsi="Times New Roman"/>
          <w:sz w:val="24"/>
          <w:szCs w:val="24"/>
        </w:rPr>
        <w:t>riadenia</w:t>
      </w:r>
      <w:r w:rsidR="00714859">
        <w:rPr>
          <w:rFonts w:ascii="Times New Roman" w:hAnsi="Times New Roman"/>
          <w:sz w:val="24"/>
          <w:szCs w:val="24"/>
        </w:rPr>
        <w:t>,</w:t>
      </w:r>
      <w:r w:rsidRPr="00B11DAE">
        <w:rPr>
          <w:rFonts w:ascii="Times New Roman" w:hAnsi="Times New Roman"/>
          <w:sz w:val="24"/>
          <w:szCs w:val="24"/>
        </w:rPr>
        <w:t xml:space="preserve"> ako aj výkonu zverených činností. Rovnako sa zavádza </w:t>
      </w:r>
      <w:r>
        <w:rPr>
          <w:rFonts w:ascii="Times New Roman" w:hAnsi="Times New Roman"/>
          <w:sz w:val="24"/>
          <w:szCs w:val="24"/>
        </w:rPr>
        <w:t xml:space="preserve">povinnosť zabezpečenia prístupu k informáciám a </w:t>
      </w:r>
      <w:r w:rsidRPr="00B11DAE">
        <w:rPr>
          <w:rFonts w:ascii="Times New Roman" w:hAnsi="Times New Roman"/>
          <w:sz w:val="24"/>
          <w:szCs w:val="24"/>
        </w:rPr>
        <w:t>oznamovacia povinnosť voči predstavenstvu</w:t>
      </w:r>
      <w:r w:rsidR="00762C81">
        <w:rPr>
          <w:rFonts w:ascii="Times New Roman" w:hAnsi="Times New Roman"/>
          <w:sz w:val="24"/>
          <w:szCs w:val="24"/>
        </w:rPr>
        <w:t>,</w:t>
      </w:r>
      <w:r w:rsidRPr="00B11DAE">
        <w:rPr>
          <w:rFonts w:ascii="Times New Roman" w:hAnsi="Times New Roman"/>
          <w:sz w:val="24"/>
          <w:szCs w:val="24"/>
        </w:rPr>
        <w:t xml:space="preserve"> dozornej rade </w:t>
      </w:r>
      <w:r w:rsidR="00762C81">
        <w:rPr>
          <w:rFonts w:ascii="Times New Roman" w:hAnsi="Times New Roman"/>
          <w:sz w:val="24"/>
          <w:szCs w:val="24"/>
        </w:rPr>
        <w:t xml:space="preserve">a depozitárovi </w:t>
      </w:r>
      <w:r w:rsidRPr="00B11DAE">
        <w:rPr>
          <w:rFonts w:ascii="Times New Roman" w:hAnsi="Times New Roman"/>
          <w:sz w:val="24"/>
          <w:szCs w:val="24"/>
        </w:rPr>
        <w:t>doplnkovej dôchodkovej spoločnosti.</w:t>
      </w:r>
    </w:p>
    <w:p w:rsidR="003157D5" w:rsidRPr="00B11DAE" w:rsidP="003157D5">
      <w:pPr>
        <w:bidi w:val="0"/>
        <w:rPr>
          <w:rFonts w:ascii="Times New Roman" w:hAnsi="Times New Roman"/>
          <w:sz w:val="24"/>
          <w:szCs w:val="24"/>
        </w:rPr>
      </w:pPr>
    </w:p>
    <w:p w:rsidR="00CD4146" w:rsidP="003157D5">
      <w:pPr>
        <w:bidi w:val="0"/>
        <w:rPr>
          <w:rFonts w:ascii="Times New Roman" w:hAnsi="Times New Roman"/>
          <w:b/>
          <w:sz w:val="24"/>
          <w:szCs w:val="24"/>
        </w:rPr>
      </w:pPr>
      <w:r>
        <w:rPr>
          <w:rFonts w:ascii="Times New Roman" w:hAnsi="Times New Roman"/>
          <w:b/>
          <w:sz w:val="24"/>
          <w:szCs w:val="24"/>
        </w:rPr>
        <w:t>K bodu 35 (§ 31 ods. 4)</w:t>
      </w:r>
    </w:p>
    <w:p w:rsidR="00CD4146" w:rsidP="00CD4146">
      <w:pPr>
        <w:bidi w:val="0"/>
        <w:ind w:firstLine="708"/>
        <w:rPr>
          <w:rFonts w:ascii="Times New Roman" w:hAnsi="Times New Roman"/>
          <w:sz w:val="24"/>
          <w:szCs w:val="24"/>
        </w:rPr>
      </w:pPr>
      <w:r w:rsidRPr="00CD4146">
        <w:rPr>
          <w:rFonts w:ascii="Times New Roman" w:hAnsi="Times New Roman"/>
          <w:sz w:val="24"/>
          <w:szCs w:val="24"/>
        </w:rPr>
        <w:t>Navrhuje sa úprava pojmov z dôvodu zosúladenia so zákonom o elektronickej podobe výkonu verejnej moci.</w:t>
      </w:r>
    </w:p>
    <w:p w:rsidR="00CD4146" w:rsidRPr="00CD4146" w:rsidP="00CD4146">
      <w:pPr>
        <w:bidi w:val="0"/>
        <w:ind w:firstLine="708"/>
        <w:rPr>
          <w:rFonts w:ascii="Times New Roman" w:hAnsi="Times New Roman"/>
          <w:sz w:val="24"/>
          <w:szCs w:val="24"/>
        </w:rPr>
      </w:pPr>
    </w:p>
    <w:p w:rsidR="003157D5" w:rsidRPr="00B11DAE" w:rsidP="003157D5">
      <w:pPr>
        <w:bidi w:val="0"/>
        <w:rPr>
          <w:rFonts w:ascii="Times New Roman" w:hAnsi="Times New Roman"/>
          <w:b/>
          <w:sz w:val="24"/>
          <w:szCs w:val="24"/>
        </w:rPr>
      </w:pPr>
      <w:r>
        <w:rPr>
          <w:rFonts w:ascii="Times New Roman" w:hAnsi="Times New Roman"/>
          <w:b/>
          <w:sz w:val="24"/>
          <w:szCs w:val="24"/>
        </w:rPr>
        <w:t xml:space="preserve">K bodu </w:t>
      </w:r>
      <w:r w:rsidR="007E7E49">
        <w:rPr>
          <w:rFonts w:ascii="Times New Roman" w:hAnsi="Times New Roman"/>
          <w:b/>
          <w:sz w:val="24"/>
          <w:szCs w:val="24"/>
        </w:rPr>
        <w:t>36</w:t>
      </w:r>
      <w:r>
        <w:rPr>
          <w:rFonts w:ascii="Times New Roman" w:hAnsi="Times New Roman"/>
          <w:b/>
          <w:sz w:val="24"/>
          <w:szCs w:val="24"/>
        </w:rPr>
        <w:t xml:space="preserve"> </w:t>
      </w:r>
      <w:r w:rsidRPr="00B11DAE">
        <w:rPr>
          <w:rFonts w:ascii="Times New Roman" w:hAnsi="Times New Roman"/>
          <w:b/>
          <w:sz w:val="24"/>
          <w:szCs w:val="24"/>
        </w:rPr>
        <w:t>(§ 32 ods. 17)</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24 ods. 3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Nové ustanovenie zavádza povinnosť doplnkovej dôchodkovej spoločnosti predchádzať konfliktom záujmov, ktoré by mohli vzniknúť</w:t>
      </w:r>
      <w:r>
        <w:rPr>
          <w:rFonts w:ascii="Times New Roman" w:hAnsi="Times New Roman"/>
          <w:sz w:val="24"/>
          <w:szCs w:val="24"/>
        </w:rPr>
        <w:t>,</w:t>
      </w:r>
      <w:r w:rsidRPr="00B11DAE">
        <w:rPr>
          <w:rFonts w:ascii="Times New Roman" w:hAnsi="Times New Roman"/>
          <w:sz w:val="24"/>
          <w:szCs w:val="24"/>
        </w:rPr>
        <w:t xml:space="preserve"> ak by osoba vykonávajúca kľúčovú funkciu v doplnkovej dôchodkovej spoločnosti vykonávala obdobnú funkciu u</w:t>
      </w:r>
      <w:r>
        <w:rPr>
          <w:rFonts w:ascii="Times New Roman" w:hAnsi="Times New Roman"/>
          <w:sz w:val="24"/>
          <w:szCs w:val="24"/>
        </w:rPr>
        <w:t> </w:t>
      </w:r>
      <w:r w:rsidRPr="00B11DAE">
        <w:rPr>
          <w:rFonts w:ascii="Times New Roman" w:hAnsi="Times New Roman"/>
          <w:sz w:val="24"/>
          <w:szCs w:val="24"/>
        </w:rPr>
        <w:t>zamestnávateľa</w:t>
      </w:r>
      <w:r>
        <w:rPr>
          <w:rFonts w:ascii="Times New Roman" w:hAnsi="Times New Roman"/>
          <w:sz w:val="24"/>
          <w:szCs w:val="24"/>
        </w:rPr>
        <w:t>, ktorý platí príspevky účastníkom v tejto doplnkovej dôchodkovej spoločnosti</w:t>
      </w:r>
      <w:r w:rsidRPr="00B11DAE">
        <w:rPr>
          <w:rFonts w:ascii="Times New Roman" w:hAnsi="Times New Roman"/>
          <w:sz w:val="24"/>
          <w:szCs w:val="24"/>
        </w:rPr>
        <w:t xml:space="preserve">. Smernica v princípe takúto kumuláciu zakazuje, ak však doplnková dôchodková spoločnosť </w:t>
      </w:r>
      <w:r w:rsidR="00FE6F0D">
        <w:rPr>
          <w:rFonts w:ascii="Times New Roman" w:hAnsi="Times New Roman"/>
          <w:sz w:val="24"/>
          <w:szCs w:val="24"/>
        </w:rPr>
        <w:t xml:space="preserve">bude mať vytvorený systém na predchádzanie </w:t>
      </w:r>
      <w:r w:rsidRPr="00B11DAE">
        <w:rPr>
          <w:rFonts w:ascii="Times New Roman" w:hAnsi="Times New Roman"/>
          <w:sz w:val="24"/>
          <w:szCs w:val="24"/>
        </w:rPr>
        <w:t xml:space="preserve">konfliktu záujmov </w:t>
      </w:r>
      <w:r w:rsidR="00FE6F0D">
        <w:rPr>
          <w:rFonts w:ascii="Times New Roman" w:hAnsi="Times New Roman"/>
          <w:sz w:val="24"/>
          <w:szCs w:val="24"/>
        </w:rPr>
        <w:t>a na jeho riešenie</w:t>
      </w:r>
      <w:r w:rsidRPr="00B11DAE">
        <w:rPr>
          <w:rFonts w:ascii="Times New Roman" w:hAnsi="Times New Roman"/>
          <w:sz w:val="24"/>
          <w:szCs w:val="24"/>
        </w:rPr>
        <w:t>, bude môcť kľúčovú funkciu vykonávať rovnaká osoba alebo útvar ako u zamestnávateľa.</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00D02738">
        <w:rPr>
          <w:rFonts w:ascii="Times New Roman" w:hAnsi="Times New Roman"/>
          <w:b/>
          <w:sz w:val="24"/>
          <w:szCs w:val="24"/>
        </w:rPr>
        <w:t>K bodom</w:t>
      </w:r>
      <w:r w:rsidRPr="00B11DAE">
        <w:rPr>
          <w:rFonts w:ascii="Times New Roman" w:hAnsi="Times New Roman"/>
          <w:b/>
          <w:sz w:val="24"/>
          <w:szCs w:val="24"/>
        </w:rPr>
        <w:t xml:space="preserve"> </w:t>
      </w:r>
      <w:r w:rsidR="007E7E49">
        <w:rPr>
          <w:rFonts w:ascii="Times New Roman" w:hAnsi="Times New Roman"/>
          <w:b/>
          <w:sz w:val="24"/>
          <w:szCs w:val="24"/>
        </w:rPr>
        <w:t>37</w:t>
      </w:r>
      <w:r w:rsidR="00F219A4">
        <w:rPr>
          <w:rFonts w:ascii="Times New Roman" w:hAnsi="Times New Roman"/>
          <w:b/>
          <w:sz w:val="24"/>
          <w:szCs w:val="24"/>
        </w:rPr>
        <w:t xml:space="preserve"> a 7</w:t>
      </w:r>
      <w:r w:rsidR="00737F28">
        <w:rPr>
          <w:rFonts w:ascii="Times New Roman" w:hAnsi="Times New Roman"/>
          <w:b/>
          <w:sz w:val="24"/>
          <w:szCs w:val="24"/>
        </w:rPr>
        <w:t>9</w:t>
      </w:r>
      <w:r>
        <w:rPr>
          <w:rFonts w:ascii="Times New Roman" w:hAnsi="Times New Roman"/>
          <w:b/>
          <w:sz w:val="24"/>
          <w:szCs w:val="24"/>
        </w:rPr>
        <w:t xml:space="preserve"> </w:t>
      </w:r>
      <w:r w:rsidR="00F219A4">
        <w:rPr>
          <w:rFonts w:ascii="Times New Roman" w:hAnsi="Times New Roman"/>
          <w:b/>
          <w:sz w:val="24"/>
          <w:szCs w:val="24"/>
          <w:lang w:val="en-US"/>
        </w:rPr>
        <w:t>[</w:t>
      </w:r>
      <w:r w:rsidRPr="00B11DAE">
        <w:rPr>
          <w:rFonts w:ascii="Times New Roman" w:hAnsi="Times New Roman"/>
          <w:b/>
          <w:sz w:val="24"/>
          <w:szCs w:val="24"/>
        </w:rPr>
        <w:t>§ 32b</w:t>
      </w:r>
      <w:r w:rsidR="00F219A4">
        <w:rPr>
          <w:rFonts w:ascii="Times New Roman" w:hAnsi="Times New Roman"/>
          <w:b/>
          <w:sz w:val="24"/>
          <w:szCs w:val="24"/>
        </w:rPr>
        <w:t>, § 65 ods. 1 písm. m)]</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Ide o transpozičnú zmenu – zosúladenie s článkom 24 ods. 3 smernice</w:t>
      </w:r>
      <w:r>
        <w:rPr>
          <w:rFonts w:ascii="Times New Roman" w:hAnsi="Times New Roman"/>
          <w:sz w:val="24"/>
          <w:szCs w:val="24"/>
        </w:rPr>
        <w:t xml:space="preserve"> (EÚ)</w:t>
      </w:r>
      <w:r w:rsidRPr="00B11DAE">
        <w:rPr>
          <w:rFonts w:ascii="Times New Roman" w:hAnsi="Times New Roman"/>
          <w:sz w:val="24"/>
          <w:szCs w:val="24"/>
        </w:rPr>
        <w:t xml:space="preserve"> 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Politiky odmeňovania, ktoré nadmerne podnecujú rizikové správanie, môžu narušiť správne a účinné riadenie rizík v doplnkovej dôchodkovej spoločnosti. Prebraním uvedeného článku smernice sa tak aj v sektore doplnkového dôchodkového sporenia začnú uplatňovať zásady a požiadavky na vytvorenie, dodržiavanie, aktualizovanie a zverejňovanie politík odmeňovania, ktoré sa vzťahujú aj na iné finančné inštitúcie.</w:t>
      </w:r>
      <w:r>
        <w:rPr>
          <w:rFonts w:ascii="Times New Roman" w:hAnsi="Times New Roman"/>
          <w:sz w:val="24"/>
          <w:szCs w:val="24"/>
        </w:rPr>
        <w:t xml:space="preserve"> Doplnková dôchodková spoločnosť vnútorným aktom riadenia ustanoví, okrem iného, formy peňažného a nepeňažného plnenia, na ktoré sa budú zásady odmeňovania osôb uplatňovať, či je hodnotenie a odmeňovanie osôb založené na plnení cieľov alebo závislé od výkonnosti, ďalej pevnú a pohyblivú zložku v odmeňovaní, pravidlá pre odkladanie pohyblivej zložky odmeny, a to aj v závislosti od investičného horizontu a rizík, ktorým je doplnková dôchodková spoločnosť</w:t>
      </w:r>
      <w:r w:rsidR="00714859">
        <w:rPr>
          <w:rFonts w:ascii="Times New Roman" w:hAnsi="Times New Roman"/>
          <w:sz w:val="24"/>
          <w:szCs w:val="24"/>
        </w:rPr>
        <w:t>,</w:t>
      </w:r>
      <w:r>
        <w:rPr>
          <w:rFonts w:ascii="Times New Roman" w:hAnsi="Times New Roman"/>
          <w:sz w:val="24"/>
          <w:szCs w:val="24"/>
        </w:rPr>
        <w:t xml:space="preserve"> resp. doplnkový dôchodkový fond v dôsledku konania zodpovedných osôb vystavená a pod. Informácie týkajúce sa zásad odmeňovania zverejní doplnková dôchodková spoločnosť minimálne v rozsahu podľa zákona</w:t>
      </w:r>
      <w:r w:rsidR="00F219A4">
        <w:rPr>
          <w:rFonts w:ascii="Times New Roman" w:hAnsi="Times New Roman"/>
          <w:sz w:val="24"/>
          <w:szCs w:val="24"/>
        </w:rPr>
        <w:t xml:space="preserve"> na svojom webovom sídle</w:t>
      </w:r>
      <w:r>
        <w:rPr>
          <w:rFonts w:ascii="Times New Roman" w:hAnsi="Times New Roman"/>
          <w:sz w:val="24"/>
          <w:szCs w:val="24"/>
        </w:rPr>
        <w:t xml:space="preserve">. Uvedú sa teda </w:t>
      </w:r>
      <w:r w:rsidRPr="00B12D4F">
        <w:rPr>
          <w:rFonts w:ascii="Times New Roman" w:hAnsi="Times New Roman"/>
          <w:sz w:val="24"/>
          <w:szCs w:val="24"/>
        </w:rPr>
        <w:t>zamestnanc</w:t>
      </w:r>
      <w:r>
        <w:rPr>
          <w:rFonts w:ascii="Times New Roman" w:hAnsi="Times New Roman"/>
          <w:sz w:val="24"/>
          <w:szCs w:val="24"/>
        </w:rPr>
        <w:t>i (pozície), na ktorých sa politika odmeňovania vzťahuje, že má o</w:t>
      </w:r>
      <w:r w:rsidRPr="00B12D4F">
        <w:rPr>
          <w:rFonts w:ascii="Times New Roman" w:hAnsi="Times New Roman"/>
          <w:sz w:val="24"/>
          <w:szCs w:val="24"/>
        </w:rPr>
        <w:t xml:space="preserve">dmena zamestnancov tzv. pevnú zložku (mzda </w:t>
      </w:r>
      <w:r>
        <w:rPr>
          <w:rFonts w:ascii="Times New Roman" w:hAnsi="Times New Roman"/>
          <w:sz w:val="24"/>
          <w:szCs w:val="24"/>
        </w:rPr>
        <w:t>zamestnanca) a pohyblivú zložku, na ktorú sa z</w:t>
      </w:r>
      <w:r w:rsidRPr="00B12D4F">
        <w:rPr>
          <w:rFonts w:ascii="Times New Roman" w:hAnsi="Times New Roman"/>
          <w:sz w:val="24"/>
          <w:szCs w:val="24"/>
        </w:rPr>
        <w:t>ásady odmeňovania vzťahujú</w:t>
      </w:r>
      <w:r w:rsidR="00714859">
        <w:rPr>
          <w:rFonts w:ascii="Times New Roman" w:hAnsi="Times New Roman"/>
          <w:sz w:val="24"/>
          <w:szCs w:val="24"/>
        </w:rPr>
        <w:t>,</w:t>
      </w:r>
      <w:r w:rsidRPr="00B12D4F">
        <w:rPr>
          <w:rFonts w:ascii="Times New Roman" w:hAnsi="Times New Roman"/>
          <w:sz w:val="24"/>
          <w:szCs w:val="24"/>
        </w:rPr>
        <w:t xml:space="preserve"> </w:t>
      </w:r>
      <w:r>
        <w:rPr>
          <w:rFonts w:ascii="Times New Roman" w:hAnsi="Times New Roman"/>
          <w:sz w:val="24"/>
          <w:szCs w:val="24"/>
        </w:rPr>
        <w:t xml:space="preserve">a že ich </w:t>
      </w:r>
      <w:r w:rsidRPr="00B12D4F">
        <w:rPr>
          <w:rFonts w:ascii="Times New Roman" w:hAnsi="Times New Roman"/>
          <w:sz w:val="24"/>
          <w:szCs w:val="24"/>
        </w:rPr>
        <w:t>poskytovanie je viazané na výsledky hodnotenia výkonnosti</w:t>
      </w:r>
      <w:r w:rsidR="00714859">
        <w:rPr>
          <w:rFonts w:ascii="Times New Roman" w:hAnsi="Times New Roman"/>
          <w:sz w:val="24"/>
          <w:szCs w:val="24"/>
        </w:rPr>
        <w:t>,</w:t>
      </w:r>
      <w:r w:rsidRPr="00B12D4F">
        <w:rPr>
          <w:rFonts w:ascii="Times New Roman" w:hAnsi="Times New Roman"/>
          <w:sz w:val="24"/>
          <w:szCs w:val="24"/>
        </w:rPr>
        <w:t xml:space="preserve"> resp. na plnenie cieľov súvisiacich s výkonom funkcií</w:t>
      </w:r>
      <w:r>
        <w:rPr>
          <w:rFonts w:ascii="Times New Roman" w:hAnsi="Times New Roman"/>
          <w:sz w:val="24"/>
          <w:szCs w:val="24"/>
        </w:rPr>
        <w:t xml:space="preserve"> </w:t>
      </w:r>
      <w:r w:rsidRPr="00B12D4F">
        <w:rPr>
          <w:rFonts w:ascii="Times New Roman" w:hAnsi="Times New Roman"/>
          <w:sz w:val="24"/>
          <w:szCs w:val="24"/>
        </w:rPr>
        <w:t>zamestnancov</w:t>
      </w:r>
      <w:r>
        <w:rPr>
          <w:rFonts w:ascii="Times New Roman" w:hAnsi="Times New Roman"/>
          <w:sz w:val="24"/>
          <w:szCs w:val="24"/>
        </w:rPr>
        <w:t>.</w:t>
      </w:r>
    </w:p>
    <w:p w:rsidR="003C2F72" w:rsidRPr="00B11DAE" w:rsidP="003157D5">
      <w:pPr>
        <w:bidi w:val="0"/>
        <w:rPr>
          <w:rFonts w:ascii="Times New Roman" w:hAnsi="Times New Roman"/>
          <w:sz w:val="24"/>
          <w:szCs w:val="24"/>
        </w:rPr>
      </w:pPr>
      <w:r w:rsidRPr="00B11DAE" w:rsidR="003157D5">
        <w:rPr>
          <w:rFonts w:ascii="Times New Roman" w:hAnsi="Times New Roman"/>
          <w:sz w:val="24"/>
          <w:szCs w:val="24"/>
        </w:rPr>
        <w:t xml:space="preserve"> </w:t>
      </w: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38</w:t>
      </w:r>
      <w:r>
        <w:rPr>
          <w:rFonts w:ascii="Times New Roman" w:hAnsi="Times New Roman"/>
          <w:b/>
          <w:sz w:val="24"/>
          <w:szCs w:val="24"/>
        </w:rPr>
        <w:t xml:space="preserve"> </w:t>
      </w:r>
      <w:r w:rsidRPr="00B11DAE">
        <w:rPr>
          <w:rFonts w:ascii="Times New Roman" w:hAnsi="Times New Roman"/>
          <w:b/>
          <w:sz w:val="24"/>
          <w:szCs w:val="24"/>
        </w:rPr>
        <w:t xml:space="preserve">(§ 34 ods. </w:t>
      </w:r>
      <w:r>
        <w:rPr>
          <w:rFonts w:ascii="Times New Roman" w:hAnsi="Times New Roman"/>
          <w:b/>
          <w:sz w:val="24"/>
          <w:szCs w:val="24"/>
        </w:rPr>
        <w:t>1</w:t>
      </w:r>
      <w:r w:rsidRPr="00B11DAE">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19 ods. 1 písm. a)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Vzhľadom na dlhodobý charakter doplnkového dôchodkového sporenia sa na základe požiadavky smernice dopĺňa požiadavka, aby doplnková dôchodková spoločnosť pri správe doplnkového dôchodkového fondu vykonávala svoju činnosť v najlepšom záujme účastníkov </w:t>
      </w:r>
      <w:r>
        <w:rPr>
          <w:rFonts w:ascii="Times New Roman" w:hAnsi="Times New Roman"/>
          <w:sz w:val="24"/>
          <w:szCs w:val="24"/>
        </w:rPr>
        <w:t>a</w:t>
      </w:r>
      <w:r w:rsidRPr="00B11DAE">
        <w:rPr>
          <w:rFonts w:ascii="Times New Roman" w:hAnsi="Times New Roman"/>
          <w:sz w:val="24"/>
          <w:szCs w:val="24"/>
        </w:rPr>
        <w:t> poberateľov dávok</w:t>
      </w:r>
      <w:r>
        <w:rPr>
          <w:rFonts w:ascii="Times New Roman" w:hAnsi="Times New Roman"/>
          <w:sz w:val="24"/>
          <w:szCs w:val="24"/>
        </w:rPr>
        <w:t xml:space="preserve">, ktorým by malo byť najmä </w:t>
      </w:r>
      <w:r w:rsidRPr="00B11DAE">
        <w:rPr>
          <w:rFonts w:ascii="Times New Roman" w:hAnsi="Times New Roman"/>
          <w:sz w:val="24"/>
          <w:szCs w:val="24"/>
        </w:rPr>
        <w:t>dlhodob</w:t>
      </w:r>
      <w:r>
        <w:rPr>
          <w:rFonts w:ascii="Times New Roman" w:hAnsi="Times New Roman"/>
          <w:sz w:val="24"/>
          <w:szCs w:val="24"/>
        </w:rPr>
        <w:t>é zhodnocovanie ich úspor</w:t>
      </w:r>
      <w:r w:rsidRPr="00B11DAE">
        <w:rPr>
          <w:rFonts w:ascii="Times New Roman" w:hAnsi="Times New Roman"/>
          <w:sz w:val="24"/>
          <w:szCs w:val="24"/>
        </w:rPr>
        <w:t>.</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42</w:t>
      </w:r>
      <w:r w:rsidR="003D33E2">
        <w:rPr>
          <w:rFonts w:ascii="Times New Roman" w:hAnsi="Times New Roman"/>
          <w:b/>
          <w:sz w:val="24"/>
          <w:szCs w:val="24"/>
        </w:rPr>
        <w:t xml:space="preserve"> </w:t>
      </w:r>
      <w:r w:rsidRPr="00B11DAE">
        <w:rPr>
          <w:rFonts w:ascii="Times New Roman" w:hAnsi="Times New Roman"/>
          <w:b/>
          <w:sz w:val="24"/>
          <w:szCs w:val="24"/>
        </w:rPr>
        <w:t>(§ 37 ods. 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V súvislosti s prebraním článku 26 smernice </w:t>
      </w:r>
      <w:r>
        <w:rPr>
          <w:rFonts w:ascii="Times New Roman" w:hAnsi="Times New Roman"/>
          <w:sz w:val="24"/>
          <w:szCs w:val="24"/>
        </w:rPr>
        <w:t xml:space="preserve">(EÚ) </w:t>
      </w:r>
      <w:r w:rsidRPr="00B11DAE">
        <w:rPr>
          <w:rFonts w:ascii="Times New Roman" w:hAnsi="Times New Roman"/>
          <w:sz w:val="24"/>
          <w:szCs w:val="24"/>
        </w:rPr>
        <w:t>2016/2341 (funkcia vnútorného auditu) vy</w:t>
      </w:r>
      <w:r>
        <w:rPr>
          <w:rFonts w:ascii="Times New Roman" w:hAnsi="Times New Roman"/>
          <w:sz w:val="24"/>
          <w:szCs w:val="24"/>
        </w:rPr>
        <w:t>u</w:t>
      </w:r>
      <w:r w:rsidRPr="00B11DAE">
        <w:rPr>
          <w:rFonts w:ascii="Times New Roman" w:hAnsi="Times New Roman"/>
          <w:sz w:val="24"/>
          <w:szCs w:val="24"/>
        </w:rPr>
        <w:t xml:space="preserve">žíva Slovenská republika možnosť ustanovenú v článku 31 ods. 1 smernice </w:t>
      </w:r>
      <w:r>
        <w:rPr>
          <w:rFonts w:ascii="Times New Roman" w:hAnsi="Times New Roman"/>
          <w:sz w:val="24"/>
          <w:szCs w:val="24"/>
        </w:rPr>
        <w:t xml:space="preserve">(EÚ) </w:t>
      </w:r>
      <w:r w:rsidRPr="00B11DAE">
        <w:rPr>
          <w:rFonts w:ascii="Times New Roman" w:hAnsi="Times New Roman"/>
          <w:sz w:val="24"/>
          <w:szCs w:val="24"/>
        </w:rPr>
        <w:t>2016/2341 a</w:t>
      </w:r>
      <w:r>
        <w:rPr>
          <w:rFonts w:ascii="Times New Roman" w:hAnsi="Times New Roman"/>
          <w:sz w:val="24"/>
          <w:szCs w:val="24"/>
        </w:rPr>
        <w:t xml:space="preserve"> teda</w:t>
      </w:r>
      <w:r w:rsidRPr="00B11DAE">
        <w:rPr>
          <w:rFonts w:ascii="Times New Roman" w:hAnsi="Times New Roman"/>
          <w:sz w:val="24"/>
          <w:szCs w:val="24"/>
        </w:rPr>
        <w:t> funkciu vnútorného auditu nebude môcť doplnková dôchodková spoločnosť zveriť.</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Pr>
          <w:rFonts w:ascii="Times New Roman" w:hAnsi="Times New Roman"/>
          <w:b/>
          <w:sz w:val="24"/>
          <w:szCs w:val="24"/>
        </w:rPr>
        <w:t xml:space="preserve">K bodu </w:t>
      </w:r>
      <w:r w:rsidR="007E7E49">
        <w:rPr>
          <w:rFonts w:ascii="Times New Roman" w:hAnsi="Times New Roman"/>
          <w:b/>
          <w:sz w:val="24"/>
          <w:szCs w:val="24"/>
        </w:rPr>
        <w:t>43</w:t>
      </w:r>
      <w:r w:rsidR="003D33E2">
        <w:rPr>
          <w:rFonts w:ascii="Times New Roman" w:hAnsi="Times New Roman"/>
          <w:b/>
          <w:sz w:val="24"/>
          <w:szCs w:val="24"/>
        </w:rPr>
        <w:t xml:space="preserve"> </w:t>
      </w:r>
      <w:r>
        <w:rPr>
          <w:rFonts w:ascii="Times New Roman" w:hAnsi="Times New Roman"/>
          <w:b/>
          <w:sz w:val="24"/>
          <w:szCs w:val="24"/>
        </w:rPr>
        <w:t>[§ 37 ods. 2 písm. i)]</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31 ods. 3 písm. b)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Medzi podmienky, za ktorých možno zveriť výkon činností spojených so správou dôchodkových fondov</w:t>
      </w:r>
      <w:r w:rsidR="00714859">
        <w:rPr>
          <w:rFonts w:ascii="Times New Roman" w:hAnsi="Times New Roman"/>
          <w:sz w:val="24"/>
          <w:szCs w:val="24"/>
        </w:rPr>
        <w:t>,</w:t>
      </w:r>
      <w:r w:rsidRPr="00B11DAE">
        <w:rPr>
          <w:rFonts w:ascii="Times New Roman" w:hAnsi="Times New Roman"/>
          <w:sz w:val="24"/>
          <w:szCs w:val="24"/>
        </w:rPr>
        <w:t xml:space="preserve"> sa dopĺňa požiadavka na sledovanie úrovne operačného rizika pri zverení činnosti a nemožnosť zveriť výkon činnos</w:t>
      </w:r>
      <w:r>
        <w:rPr>
          <w:rFonts w:ascii="Times New Roman" w:hAnsi="Times New Roman"/>
          <w:sz w:val="24"/>
          <w:szCs w:val="24"/>
        </w:rPr>
        <w:t>ti v prípade, že by to viedlo k </w:t>
      </w:r>
      <w:r w:rsidRPr="00B11DAE">
        <w:rPr>
          <w:rFonts w:ascii="Times New Roman" w:hAnsi="Times New Roman"/>
          <w:sz w:val="24"/>
          <w:szCs w:val="24"/>
        </w:rPr>
        <w:t>jeho nadmernému zvýšeniu.</w:t>
      </w:r>
    </w:p>
    <w:p w:rsidR="003157D5"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Pr>
          <w:rFonts w:ascii="Times New Roman" w:hAnsi="Times New Roman"/>
          <w:b/>
          <w:sz w:val="24"/>
          <w:szCs w:val="24"/>
        </w:rPr>
        <w:t xml:space="preserve">K bodom </w:t>
      </w:r>
      <w:r w:rsidR="007E7E49">
        <w:rPr>
          <w:rFonts w:ascii="Times New Roman" w:hAnsi="Times New Roman"/>
          <w:b/>
          <w:sz w:val="24"/>
          <w:szCs w:val="24"/>
        </w:rPr>
        <w:t>44</w:t>
      </w:r>
      <w:r w:rsidR="003D33E2">
        <w:rPr>
          <w:rFonts w:ascii="Times New Roman" w:hAnsi="Times New Roman"/>
          <w:b/>
          <w:sz w:val="24"/>
          <w:szCs w:val="24"/>
        </w:rPr>
        <w:t xml:space="preserve"> </w:t>
      </w:r>
      <w:r>
        <w:rPr>
          <w:rFonts w:ascii="Times New Roman" w:hAnsi="Times New Roman"/>
          <w:b/>
          <w:sz w:val="24"/>
          <w:szCs w:val="24"/>
        </w:rPr>
        <w:t>a </w:t>
      </w:r>
      <w:r w:rsidR="007E7E49">
        <w:rPr>
          <w:rFonts w:ascii="Times New Roman" w:hAnsi="Times New Roman"/>
          <w:b/>
          <w:sz w:val="24"/>
          <w:szCs w:val="24"/>
        </w:rPr>
        <w:t>5</w:t>
      </w:r>
      <w:r w:rsidR="00CD4146">
        <w:rPr>
          <w:rFonts w:ascii="Times New Roman" w:hAnsi="Times New Roman"/>
          <w:b/>
          <w:sz w:val="24"/>
          <w:szCs w:val="24"/>
        </w:rPr>
        <w:t>0</w:t>
      </w:r>
      <w:r w:rsidR="003D33E2">
        <w:rPr>
          <w:rFonts w:ascii="Times New Roman" w:hAnsi="Times New Roman"/>
          <w:b/>
          <w:sz w:val="24"/>
          <w:szCs w:val="24"/>
        </w:rPr>
        <w:t xml:space="preserve"> </w:t>
      </w:r>
      <w:r>
        <w:rPr>
          <w:rFonts w:ascii="Times New Roman" w:hAnsi="Times New Roman"/>
          <w:b/>
          <w:sz w:val="24"/>
          <w:szCs w:val="24"/>
        </w:rPr>
        <w:t>[</w:t>
      </w:r>
      <w:r w:rsidRPr="00B11DAE">
        <w:rPr>
          <w:rFonts w:ascii="Times New Roman" w:hAnsi="Times New Roman"/>
          <w:b/>
          <w:sz w:val="24"/>
          <w:szCs w:val="24"/>
        </w:rPr>
        <w:t>§ 37a ods. 2</w:t>
      </w:r>
      <w:r>
        <w:rPr>
          <w:rFonts w:ascii="Times New Roman" w:hAnsi="Times New Roman"/>
          <w:b/>
          <w:sz w:val="24"/>
          <w:szCs w:val="24"/>
        </w:rPr>
        <w:t xml:space="preserve"> a </w:t>
      </w:r>
      <w:r w:rsidRPr="005D2219">
        <w:rPr>
          <w:rFonts w:ascii="Times New Roman" w:hAnsi="Times New Roman"/>
          <w:b/>
          <w:sz w:val="24"/>
          <w:szCs w:val="24"/>
        </w:rPr>
        <w:t>§ 37b ods. 2 písm. b)</w:t>
      </w:r>
      <w:r>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11 ods. 6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Smernica rozširuje informačné povinnosti inštitúcií zamestnaneckého dôchodkového zabezpečenia aj na potenciálnych členov. Z uvedeného dôvodu bude musieť doplnková dôchodková spoločnosť vykonávajúca činnosť na území hostiteľského členského štátu vykonávať aj túto činnosť v súlade s predpismi hostiteľského členského štátu vzťahujúcimi sa na potenciálnych členov</w:t>
      </w:r>
      <w:r w:rsidRPr="00D071D4">
        <w:rPr>
          <w:rFonts w:ascii="Times New Roman" w:hAnsi="Times New Roman"/>
          <w:sz w:val="24"/>
          <w:szCs w:val="24"/>
        </w:rPr>
        <w:t xml:space="preserve"> </w:t>
      </w:r>
      <w:r>
        <w:rPr>
          <w:rFonts w:ascii="Times New Roman" w:hAnsi="Times New Roman"/>
          <w:sz w:val="24"/>
          <w:szCs w:val="24"/>
        </w:rPr>
        <w:t>(resp. zamestnanecká dôchodková spoločnosť na území Slovenskej republiky v súlade s predpismi Slovenskej republiky vzťahujúcimi sa na potenciálnych účastníkov)</w:t>
      </w:r>
      <w:r w:rsidRPr="00B11DAE">
        <w:rPr>
          <w:rFonts w:ascii="Times New Roman" w:hAnsi="Times New Roman"/>
          <w:sz w:val="24"/>
          <w:szCs w:val="24"/>
        </w:rPr>
        <w:t xml:space="preserve">. </w:t>
      </w:r>
    </w:p>
    <w:p w:rsidR="00F96A8C" w:rsidP="003157D5">
      <w:pPr>
        <w:bidi w:val="0"/>
        <w:rPr>
          <w:rFonts w:ascii="Times New Roman" w:hAnsi="Times New Roman"/>
          <w:sz w:val="24"/>
          <w:szCs w:val="24"/>
        </w:rPr>
      </w:pPr>
    </w:p>
    <w:p w:rsidR="00F96A8C" w:rsidRPr="003D33E2" w:rsidP="003157D5">
      <w:pPr>
        <w:bidi w:val="0"/>
        <w:rPr>
          <w:rFonts w:ascii="Times New Roman" w:hAnsi="Times New Roman"/>
          <w:b/>
          <w:sz w:val="24"/>
          <w:szCs w:val="24"/>
        </w:rPr>
      </w:pPr>
      <w:r w:rsidRPr="003D33E2">
        <w:rPr>
          <w:rFonts w:ascii="Times New Roman" w:hAnsi="Times New Roman"/>
          <w:b/>
          <w:sz w:val="24"/>
          <w:szCs w:val="24"/>
        </w:rPr>
        <w:t xml:space="preserve">K bodom </w:t>
      </w:r>
      <w:r w:rsidR="007E7E49">
        <w:rPr>
          <w:rFonts w:ascii="Times New Roman" w:hAnsi="Times New Roman"/>
          <w:b/>
          <w:sz w:val="24"/>
          <w:szCs w:val="24"/>
        </w:rPr>
        <w:t>45</w:t>
      </w:r>
      <w:r w:rsidR="00221C65">
        <w:rPr>
          <w:rFonts w:ascii="Times New Roman" w:hAnsi="Times New Roman"/>
          <w:b/>
          <w:sz w:val="24"/>
          <w:szCs w:val="24"/>
        </w:rPr>
        <w:t xml:space="preserve"> a</w:t>
      </w:r>
      <w:r w:rsidRPr="003D33E2" w:rsidR="00951471">
        <w:rPr>
          <w:rFonts w:ascii="Times New Roman" w:hAnsi="Times New Roman"/>
          <w:b/>
          <w:sz w:val="24"/>
          <w:szCs w:val="24"/>
        </w:rPr>
        <w:t xml:space="preserve"> </w:t>
      </w:r>
      <w:r w:rsidR="007E7E49">
        <w:rPr>
          <w:rFonts w:ascii="Times New Roman" w:hAnsi="Times New Roman"/>
          <w:b/>
          <w:sz w:val="24"/>
          <w:szCs w:val="24"/>
        </w:rPr>
        <w:t>46</w:t>
      </w:r>
      <w:r w:rsidRPr="003D33E2" w:rsidR="00221C65">
        <w:rPr>
          <w:rFonts w:ascii="Times New Roman" w:hAnsi="Times New Roman"/>
          <w:b/>
          <w:sz w:val="24"/>
          <w:szCs w:val="24"/>
        </w:rPr>
        <w:t xml:space="preserve"> </w:t>
      </w:r>
      <w:r w:rsidRPr="003D33E2">
        <w:rPr>
          <w:rFonts w:ascii="Times New Roman" w:hAnsi="Times New Roman"/>
          <w:b/>
          <w:sz w:val="24"/>
          <w:szCs w:val="24"/>
        </w:rPr>
        <w:t>(§ 37a ods. 3, § 37a ods. 4)</w:t>
      </w:r>
    </w:p>
    <w:p w:rsidR="00F96A8C" w:rsidRPr="00B11DAE" w:rsidP="003157D5">
      <w:pPr>
        <w:bidi w:val="0"/>
        <w:rPr>
          <w:rFonts w:ascii="Times New Roman" w:hAnsi="Times New Roman"/>
          <w:sz w:val="24"/>
          <w:szCs w:val="24"/>
        </w:rPr>
      </w:pPr>
      <w:r w:rsidR="003C2F72">
        <w:rPr>
          <w:rFonts w:ascii="Times New Roman" w:hAnsi="Times New Roman"/>
          <w:sz w:val="24"/>
          <w:szCs w:val="24"/>
        </w:rPr>
        <w:tab/>
      </w:r>
      <w:r w:rsidRPr="003D33E2">
        <w:rPr>
          <w:rFonts w:ascii="Times New Roman" w:hAnsi="Times New Roman"/>
          <w:sz w:val="24"/>
          <w:szCs w:val="24"/>
        </w:rPr>
        <w:t>Účelom navrhovaných úprav</w:t>
      </w:r>
      <w:r w:rsidR="003D33E2">
        <w:rPr>
          <w:rFonts w:ascii="Times New Roman" w:hAnsi="Times New Roman"/>
          <w:sz w:val="24"/>
          <w:szCs w:val="24"/>
        </w:rPr>
        <w:t xml:space="preserve"> je</w:t>
      </w:r>
      <w:r w:rsidR="00714859">
        <w:rPr>
          <w:rFonts w:ascii="Times New Roman" w:hAnsi="Times New Roman"/>
          <w:sz w:val="24"/>
          <w:szCs w:val="24"/>
        </w:rPr>
        <w:t>,</w:t>
      </w:r>
      <w:r w:rsidRPr="003D33E2">
        <w:rPr>
          <w:rFonts w:ascii="Times New Roman" w:hAnsi="Times New Roman"/>
          <w:sz w:val="24"/>
          <w:szCs w:val="24"/>
        </w:rPr>
        <w:t xml:space="preserve"> aby N</w:t>
      </w:r>
      <w:r w:rsidRPr="003D33E2" w:rsidR="004C5915">
        <w:rPr>
          <w:rFonts w:ascii="Times New Roman" w:hAnsi="Times New Roman"/>
          <w:sz w:val="24"/>
          <w:szCs w:val="24"/>
        </w:rPr>
        <w:t xml:space="preserve">árodná banka Slovenska </w:t>
      </w:r>
      <w:r w:rsidRPr="003D33E2">
        <w:rPr>
          <w:rFonts w:ascii="Times New Roman" w:hAnsi="Times New Roman"/>
          <w:sz w:val="24"/>
          <w:szCs w:val="24"/>
        </w:rPr>
        <w:t xml:space="preserve">vydávala rozhodnutie iba v prípade, že nepovažuje organizačné, vecné a personálne predpoklady, rozsah činností a finančnú situáciu </w:t>
      </w:r>
      <w:r w:rsidRPr="003D33E2" w:rsidR="004C5915">
        <w:rPr>
          <w:rFonts w:ascii="Times New Roman" w:hAnsi="Times New Roman"/>
          <w:sz w:val="24"/>
          <w:szCs w:val="24"/>
        </w:rPr>
        <w:t>doplnkovej dôchodkovej spoločnosti,</w:t>
      </w:r>
      <w:r w:rsidRPr="003D33E2">
        <w:rPr>
          <w:rFonts w:ascii="Times New Roman" w:hAnsi="Times New Roman"/>
          <w:sz w:val="24"/>
          <w:szCs w:val="24"/>
        </w:rPr>
        <w:t xml:space="preserve"> ktorá má zámer vykonávať činnosť na území hostiteľského členského štátu, za primerané. D</w:t>
      </w:r>
      <w:r w:rsidRPr="003D33E2" w:rsidR="004C5915">
        <w:rPr>
          <w:rFonts w:ascii="Times New Roman" w:hAnsi="Times New Roman"/>
          <w:sz w:val="24"/>
          <w:szCs w:val="24"/>
        </w:rPr>
        <w:t>oplnková dôchodková spoločnosť</w:t>
      </w:r>
      <w:r w:rsidRPr="003D33E2">
        <w:rPr>
          <w:rFonts w:ascii="Times New Roman" w:hAnsi="Times New Roman"/>
          <w:sz w:val="24"/>
          <w:szCs w:val="24"/>
        </w:rPr>
        <w:t>, ktorá plánuje vykonávať cezhraničnú činnosť na území hostiteľského členského štátu</w:t>
      </w:r>
      <w:r w:rsidR="00714859">
        <w:rPr>
          <w:rFonts w:ascii="Times New Roman" w:hAnsi="Times New Roman"/>
          <w:sz w:val="24"/>
          <w:szCs w:val="24"/>
        </w:rPr>
        <w:t>,</w:t>
      </w:r>
      <w:r w:rsidRPr="003D33E2">
        <w:rPr>
          <w:rFonts w:ascii="Times New Roman" w:hAnsi="Times New Roman"/>
          <w:sz w:val="24"/>
          <w:szCs w:val="24"/>
        </w:rPr>
        <w:t xml:space="preserve"> už má udelené povolenie na vznik a činnosť </w:t>
      </w:r>
      <w:r w:rsidRPr="003D33E2" w:rsidR="004C5915">
        <w:rPr>
          <w:rFonts w:ascii="Times New Roman" w:hAnsi="Times New Roman"/>
          <w:sz w:val="24"/>
          <w:szCs w:val="24"/>
        </w:rPr>
        <w:t>doplnkovej dôchodkovej spoločnosti</w:t>
      </w:r>
      <w:r w:rsidRPr="003D33E2">
        <w:rPr>
          <w:rFonts w:ascii="Times New Roman" w:hAnsi="Times New Roman"/>
          <w:sz w:val="24"/>
          <w:szCs w:val="24"/>
        </w:rPr>
        <w:t xml:space="preserve">, pričom toto povolenie udelené príslušným orgánom dohľadu domovského členského štátu je platné v celej EÚ. V prípade, že bude </w:t>
      </w:r>
      <w:r w:rsidRPr="003D33E2" w:rsidR="004C5915">
        <w:rPr>
          <w:rFonts w:ascii="Times New Roman" w:hAnsi="Times New Roman"/>
          <w:sz w:val="24"/>
          <w:szCs w:val="24"/>
        </w:rPr>
        <w:t>Národná banka Slovenska</w:t>
      </w:r>
      <w:r w:rsidRPr="003D33E2">
        <w:rPr>
          <w:rFonts w:ascii="Times New Roman" w:hAnsi="Times New Roman"/>
          <w:sz w:val="24"/>
          <w:szCs w:val="24"/>
        </w:rPr>
        <w:t xml:space="preserve"> rozhodovať v konaní, že </w:t>
      </w:r>
      <w:r w:rsidRPr="003D33E2" w:rsidR="004C5915">
        <w:rPr>
          <w:rFonts w:ascii="Times New Roman" w:hAnsi="Times New Roman"/>
          <w:sz w:val="24"/>
          <w:szCs w:val="24"/>
        </w:rPr>
        <w:t>doplnková dôchodková spoločnosť</w:t>
      </w:r>
      <w:r w:rsidRPr="003D33E2">
        <w:rPr>
          <w:rFonts w:ascii="Times New Roman" w:hAnsi="Times New Roman"/>
          <w:sz w:val="24"/>
          <w:szCs w:val="24"/>
        </w:rPr>
        <w:t xml:space="preserve"> môže vykonávať cezhraničnú činnosť na území hostiteľského členského štátu, bude dochádzať k porušovaniu princípu tzv. jednotného európskeho pasu. D</w:t>
      </w:r>
      <w:r w:rsidRPr="003D33E2" w:rsidR="004C5915">
        <w:rPr>
          <w:rFonts w:ascii="Times New Roman" w:hAnsi="Times New Roman"/>
          <w:sz w:val="24"/>
          <w:szCs w:val="24"/>
        </w:rPr>
        <w:t xml:space="preserve">oplnková dôchodková spoločnosť </w:t>
      </w:r>
      <w:r w:rsidRPr="003D33E2">
        <w:rPr>
          <w:rFonts w:ascii="Times New Roman" w:hAnsi="Times New Roman"/>
          <w:sz w:val="24"/>
          <w:szCs w:val="24"/>
        </w:rPr>
        <w:t>bude opätovne udeľovať povolenie na činnosti, ktoré už má raz povolené a ktoré sú predmetom slobodného poskytovania služieb v rámci EÚ. Uvedenú zmenu navrhujeme tiež z dôvodu zachovania jednotného postupu v rámci iných sektorov finančného trhu. N</w:t>
      </w:r>
      <w:r w:rsidRPr="003D33E2" w:rsidR="004C5915">
        <w:rPr>
          <w:rFonts w:ascii="Times New Roman" w:hAnsi="Times New Roman"/>
          <w:sz w:val="24"/>
          <w:szCs w:val="24"/>
        </w:rPr>
        <w:t xml:space="preserve">árodná banka </w:t>
      </w:r>
      <w:r w:rsidRPr="003D33E2" w:rsidR="003D33E2">
        <w:rPr>
          <w:rFonts w:ascii="Times New Roman" w:hAnsi="Times New Roman"/>
          <w:sz w:val="24"/>
          <w:szCs w:val="24"/>
        </w:rPr>
        <w:t>Slovenska</w:t>
      </w:r>
      <w:r w:rsidRPr="003D33E2" w:rsidR="004C5915">
        <w:rPr>
          <w:rFonts w:ascii="Times New Roman" w:hAnsi="Times New Roman"/>
          <w:sz w:val="24"/>
          <w:szCs w:val="24"/>
        </w:rPr>
        <w:t xml:space="preserve"> </w:t>
      </w:r>
      <w:r w:rsidRPr="003D33E2">
        <w:rPr>
          <w:rFonts w:ascii="Times New Roman" w:hAnsi="Times New Roman"/>
          <w:sz w:val="24"/>
          <w:szCs w:val="24"/>
        </w:rPr>
        <w:t>v rámci jednotlivých sektorov finančného trhu nevedie konanie, ktorého výsledkom by bolo povolenie na vykonávanie cezhraničnej činnosti dohliadaným subjektom, predmetné činnosti sa iba notifikujú príslušným orgánom dohľadu hostiteľských členských štátov.</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K bod</w:t>
      </w:r>
      <w:r w:rsidR="003C2F72">
        <w:rPr>
          <w:rFonts w:ascii="Times New Roman" w:hAnsi="Times New Roman"/>
          <w:b/>
          <w:sz w:val="24"/>
          <w:szCs w:val="24"/>
        </w:rPr>
        <w:t>om</w:t>
      </w:r>
      <w:r w:rsidRPr="00B11DAE">
        <w:rPr>
          <w:rFonts w:ascii="Times New Roman" w:hAnsi="Times New Roman"/>
          <w:b/>
          <w:sz w:val="24"/>
          <w:szCs w:val="24"/>
        </w:rPr>
        <w:t xml:space="preserve"> </w:t>
      </w:r>
      <w:r w:rsidR="007E7E49">
        <w:rPr>
          <w:rFonts w:ascii="Times New Roman" w:hAnsi="Times New Roman"/>
          <w:b/>
          <w:sz w:val="24"/>
          <w:szCs w:val="24"/>
        </w:rPr>
        <w:t>47</w:t>
      </w:r>
      <w:r w:rsidR="003D33E2">
        <w:rPr>
          <w:rFonts w:ascii="Times New Roman" w:hAnsi="Times New Roman"/>
          <w:b/>
          <w:sz w:val="24"/>
          <w:szCs w:val="24"/>
        </w:rPr>
        <w:t xml:space="preserve"> </w:t>
      </w:r>
      <w:r>
        <w:rPr>
          <w:rFonts w:ascii="Times New Roman" w:hAnsi="Times New Roman"/>
          <w:b/>
          <w:sz w:val="24"/>
          <w:szCs w:val="24"/>
        </w:rPr>
        <w:t>a </w:t>
      </w:r>
      <w:r w:rsidR="007E7E49">
        <w:rPr>
          <w:rFonts w:ascii="Times New Roman" w:hAnsi="Times New Roman"/>
          <w:b/>
          <w:sz w:val="24"/>
          <w:szCs w:val="24"/>
        </w:rPr>
        <w:t>49</w:t>
      </w:r>
      <w:r w:rsidR="00D64E5D">
        <w:rPr>
          <w:rFonts w:ascii="Times New Roman" w:hAnsi="Times New Roman"/>
          <w:b/>
          <w:sz w:val="24"/>
          <w:szCs w:val="24"/>
        </w:rPr>
        <w:t xml:space="preserve"> </w:t>
      </w:r>
      <w:r w:rsidRPr="00B11DAE">
        <w:rPr>
          <w:rFonts w:ascii="Times New Roman" w:hAnsi="Times New Roman"/>
          <w:b/>
          <w:sz w:val="24"/>
          <w:szCs w:val="24"/>
        </w:rPr>
        <w:t>(§ 37a ods. 5</w:t>
      </w:r>
      <w:r>
        <w:rPr>
          <w:rFonts w:ascii="Times New Roman" w:hAnsi="Times New Roman"/>
          <w:b/>
          <w:sz w:val="24"/>
          <w:szCs w:val="24"/>
        </w:rPr>
        <w:t xml:space="preserve"> prvá veta a § 37a ods. 8</w:t>
      </w:r>
      <w:r w:rsidRPr="00B11DAE">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11 ods. 6 a 7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Precizuje sa obsah oznámenia Národnej banky Slovenska, ktoré má zaslať doplnkovej dôchodkovej spoločnosti. Obsahom oznámenia sú predpisy sociálneho práva a pracovného práva, ktoré upravujú zamestnanecké dôchodkové zabezpečenie na území hostiteľského členského štátu, a predpisy hostiteľského členského štátu, ktoré upravujú informačnú povinnosť voči potenciálnym členom, členom a poberateľom dôchodkových dávok na území hostiteľského členského štátu.</w:t>
      </w:r>
      <w:r>
        <w:rPr>
          <w:rFonts w:ascii="Times New Roman" w:hAnsi="Times New Roman"/>
          <w:sz w:val="24"/>
          <w:szCs w:val="24"/>
        </w:rPr>
        <w:t xml:space="preserve"> Obdobne bude Národná banka Slovenska doplnkovú dôchodkovú spoločnosť informovať o zmenách v týchto predpisoch.</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K </w:t>
      </w:r>
      <w:r>
        <w:rPr>
          <w:rFonts w:ascii="Times New Roman" w:hAnsi="Times New Roman"/>
          <w:b/>
          <w:sz w:val="24"/>
          <w:szCs w:val="24"/>
        </w:rPr>
        <w:t>bodom</w:t>
      </w:r>
      <w:r w:rsidRPr="00B11DAE">
        <w:rPr>
          <w:rFonts w:ascii="Times New Roman" w:hAnsi="Times New Roman"/>
          <w:b/>
          <w:sz w:val="24"/>
          <w:szCs w:val="24"/>
        </w:rPr>
        <w:t xml:space="preserve"> </w:t>
      </w:r>
      <w:r w:rsidR="007E7E49">
        <w:rPr>
          <w:rFonts w:ascii="Times New Roman" w:hAnsi="Times New Roman"/>
          <w:b/>
          <w:sz w:val="24"/>
          <w:szCs w:val="24"/>
        </w:rPr>
        <w:t>48</w:t>
      </w:r>
      <w:r w:rsidR="007732AA">
        <w:rPr>
          <w:rFonts w:ascii="Times New Roman" w:hAnsi="Times New Roman"/>
          <w:b/>
          <w:sz w:val="24"/>
          <w:szCs w:val="24"/>
        </w:rPr>
        <w:t xml:space="preserve"> </w:t>
      </w:r>
      <w:r>
        <w:rPr>
          <w:rFonts w:ascii="Times New Roman" w:hAnsi="Times New Roman"/>
          <w:b/>
          <w:sz w:val="24"/>
          <w:szCs w:val="24"/>
        </w:rPr>
        <w:t>a </w:t>
      </w:r>
      <w:r w:rsidR="007E7E49">
        <w:rPr>
          <w:rFonts w:ascii="Times New Roman" w:hAnsi="Times New Roman"/>
          <w:b/>
          <w:sz w:val="24"/>
          <w:szCs w:val="24"/>
        </w:rPr>
        <w:t>5</w:t>
      </w:r>
      <w:r w:rsidR="006C12F6">
        <w:rPr>
          <w:rFonts w:ascii="Times New Roman" w:hAnsi="Times New Roman"/>
          <w:b/>
          <w:sz w:val="24"/>
          <w:szCs w:val="24"/>
        </w:rPr>
        <w:t>2</w:t>
      </w:r>
      <w:r w:rsidR="00D64E5D">
        <w:rPr>
          <w:rFonts w:ascii="Times New Roman" w:hAnsi="Times New Roman"/>
          <w:b/>
          <w:sz w:val="24"/>
          <w:szCs w:val="24"/>
        </w:rPr>
        <w:t xml:space="preserve"> </w:t>
      </w:r>
      <w:r w:rsidRPr="00B11DAE">
        <w:rPr>
          <w:rFonts w:ascii="Times New Roman" w:hAnsi="Times New Roman"/>
          <w:b/>
          <w:sz w:val="24"/>
          <w:szCs w:val="24"/>
        </w:rPr>
        <w:t>(§ 37a ods. 5</w:t>
      </w:r>
      <w:r>
        <w:rPr>
          <w:rFonts w:ascii="Times New Roman" w:hAnsi="Times New Roman"/>
          <w:b/>
          <w:sz w:val="24"/>
          <w:szCs w:val="24"/>
        </w:rPr>
        <w:t xml:space="preserve"> druhá veta</w:t>
      </w:r>
      <w:r w:rsidRPr="00B11DAE">
        <w:rPr>
          <w:rFonts w:ascii="Times New Roman" w:hAnsi="Times New Roman"/>
          <w:b/>
          <w:sz w:val="24"/>
          <w:szCs w:val="24"/>
        </w:rPr>
        <w:t xml:space="preserve">, § 37b ods. 2 </w:t>
      </w:r>
      <w:r w:rsidR="00D64E5D">
        <w:rPr>
          <w:rFonts w:ascii="Times New Roman" w:hAnsi="Times New Roman"/>
          <w:b/>
          <w:sz w:val="24"/>
          <w:szCs w:val="24"/>
        </w:rPr>
        <w:t xml:space="preserve">úvodná veta </w:t>
      </w:r>
      <w:r w:rsidRPr="00B11DAE">
        <w:rPr>
          <w:rFonts w:ascii="Times New Roman" w:hAnsi="Times New Roman"/>
          <w:b/>
          <w:sz w:val="24"/>
          <w:szCs w:val="24"/>
        </w:rPr>
        <w:t>a § 37b ods. 5)</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11 ods. 7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Skracuje sa lehota pre Národnú banku Slovenska (resp. príslušný orgán hostiteľského členského štátu), v rámci ktorej má dôjsť k informovaniu príslušného orgánu hostiteľského členského štátu (resp. Národnej banky Slovenska) </w:t>
      </w:r>
      <w:r>
        <w:rPr>
          <w:rFonts w:ascii="Times New Roman" w:hAnsi="Times New Roman"/>
          <w:sz w:val="24"/>
          <w:szCs w:val="24"/>
        </w:rPr>
        <w:t>o predpisoch sociálneho práva a </w:t>
      </w:r>
      <w:r w:rsidRPr="00B11DAE">
        <w:rPr>
          <w:rFonts w:ascii="Times New Roman" w:hAnsi="Times New Roman"/>
          <w:sz w:val="24"/>
          <w:szCs w:val="24"/>
        </w:rPr>
        <w:t xml:space="preserve">pracovného práva a predpisoch, ktoré upravujú informačnú povinnosť voči potenciálnym členom, členom a poberateľom dôchodkových dávok z dôvodu </w:t>
      </w:r>
      <w:r>
        <w:rPr>
          <w:rFonts w:ascii="Times New Roman" w:hAnsi="Times New Roman"/>
          <w:sz w:val="24"/>
          <w:szCs w:val="24"/>
        </w:rPr>
        <w:t>urýchlenia</w:t>
      </w:r>
      <w:r w:rsidRPr="00B11DAE">
        <w:rPr>
          <w:rFonts w:ascii="Times New Roman" w:hAnsi="Times New Roman"/>
          <w:sz w:val="24"/>
          <w:szCs w:val="24"/>
        </w:rPr>
        <w:t xml:space="preserve"> možnos</w:t>
      </w:r>
      <w:r>
        <w:rPr>
          <w:rFonts w:ascii="Times New Roman" w:hAnsi="Times New Roman"/>
          <w:sz w:val="24"/>
          <w:szCs w:val="24"/>
        </w:rPr>
        <w:t>ti</w:t>
      </w:r>
      <w:r w:rsidRPr="00B11DAE">
        <w:rPr>
          <w:rFonts w:ascii="Times New Roman" w:hAnsi="Times New Roman"/>
          <w:sz w:val="24"/>
          <w:szCs w:val="24"/>
        </w:rPr>
        <w:t xml:space="preserve"> začatia výkonu cezhraničnej činnosti v súlade s požiadavkami hostiteľského členského štátu. </w:t>
      </w:r>
    </w:p>
    <w:p w:rsidR="003157D5" w:rsidRPr="005D2219" w:rsidP="003157D5">
      <w:pPr>
        <w:bidi w:val="0"/>
        <w:rPr>
          <w:rFonts w:ascii="Times New Roman" w:hAnsi="Times New Roman"/>
          <w:b/>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5</w:t>
      </w:r>
      <w:r w:rsidR="006C12F6">
        <w:rPr>
          <w:rFonts w:ascii="Times New Roman" w:hAnsi="Times New Roman"/>
          <w:b/>
          <w:sz w:val="24"/>
          <w:szCs w:val="24"/>
        </w:rPr>
        <w:t>1</w:t>
      </w:r>
      <w:r w:rsidR="00D64E5D">
        <w:rPr>
          <w:rFonts w:ascii="Times New Roman" w:hAnsi="Times New Roman"/>
          <w:b/>
          <w:sz w:val="24"/>
          <w:szCs w:val="24"/>
        </w:rPr>
        <w:t xml:space="preserve"> </w:t>
      </w:r>
      <w:r w:rsidRPr="00B11DAE">
        <w:rPr>
          <w:rFonts w:ascii="Times New Roman" w:hAnsi="Times New Roman"/>
          <w:b/>
          <w:sz w:val="24"/>
          <w:szCs w:val="24"/>
        </w:rPr>
        <w:t>(§ 37b ods. 4)</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33 ods. 1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RPr="00B11DAE" w:rsidP="003157D5">
      <w:pPr>
        <w:bidi w:val="0"/>
        <w:rPr>
          <w:rFonts w:ascii="Times New Roman" w:hAnsi="Times New Roman"/>
          <w:sz w:val="24"/>
          <w:szCs w:val="24"/>
        </w:rPr>
      </w:pPr>
      <w:r w:rsidRPr="00B11DAE">
        <w:rPr>
          <w:rFonts w:ascii="Times New Roman" w:hAnsi="Times New Roman"/>
          <w:sz w:val="24"/>
          <w:szCs w:val="24"/>
        </w:rPr>
        <w:t>Podľa platnej právnej úpravy doplnková dôchodková spoločnosť musí zveriť majetok v doplnkových dôchodkových fondoch depozitárovi. Uvedené ustanovenie smernice v takomto prípade umožňuje členskému štátu ustanoviť rovnakú požiadavku aj na zamestnaneckú dôchodkovú spoločnosť, ktorá bude vykonávať cezhraničnú činnosť na jeho území. Túto možnosť Slovenská republika využila a tak v záujme zabezpečenia</w:t>
      </w:r>
      <w:r>
        <w:rPr>
          <w:rFonts w:ascii="Times New Roman" w:hAnsi="Times New Roman"/>
          <w:sz w:val="24"/>
          <w:szCs w:val="24"/>
        </w:rPr>
        <w:t xml:space="preserve"> rovnakých pravidiel na výkon činnosti v oblasti, ktorá je upravená smernicou</w:t>
      </w:r>
      <w:r w:rsidR="00714859">
        <w:rPr>
          <w:rFonts w:ascii="Times New Roman" w:hAnsi="Times New Roman"/>
          <w:sz w:val="24"/>
          <w:szCs w:val="24"/>
        </w:rPr>
        <w:t>,</w:t>
      </w:r>
      <w:r>
        <w:rPr>
          <w:rFonts w:ascii="Times New Roman" w:hAnsi="Times New Roman"/>
          <w:sz w:val="24"/>
          <w:szCs w:val="24"/>
        </w:rPr>
        <w:t xml:space="preserve"> ako aj v záujme ochrany práv a záujmov účastníkov, bude musieť</w:t>
      </w:r>
      <w:r w:rsidRPr="00B11DAE">
        <w:rPr>
          <w:rFonts w:ascii="Times New Roman" w:hAnsi="Times New Roman"/>
          <w:sz w:val="24"/>
          <w:szCs w:val="24"/>
        </w:rPr>
        <w:t xml:space="preserve"> zamestnanecká dôchodková spoločnosť, ktorá bude vykonávať cezhraničnú činnosť na území Slovenskej republiky</w:t>
      </w:r>
      <w:r>
        <w:rPr>
          <w:rFonts w:ascii="Times New Roman" w:hAnsi="Times New Roman"/>
          <w:sz w:val="24"/>
          <w:szCs w:val="24"/>
        </w:rPr>
        <w:t>,</w:t>
      </w:r>
      <w:r w:rsidRPr="00B11DAE">
        <w:rPr>
          <w:rFonts w:ascii="Times New Roman" w:hAnsi="Times New Roman"/>
          <w:sz w:val="24"/>
          <w:szCs w:val="24"/>
        </w:rPr>
        <w:t xml:space="preserve"> zveriť majetok depozitárovi a to aj v prípade, ak podľa práva jej domovského členského štátu depozitára vymenovať nemusí. </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K bod</w:t>
      </w:r>
      <w:r>
        <w:rPr>
          <w:rFonts w:ascii="Times New Roman" w:hAnsi="Times New Roman"/>
          <w:b/>
          <w:sz w:val="24"/>
          <w:szCs w:val="24"/>
        </w:rPr>
        <w:t>om</w:t>
      </w:r>
      <w:r w:rsidRPr="00B11DAE">
        <w:rPr>
          <w:rFonts w:ascii="Times New Roman" w:hAnsi="Times New Roman"/>
          <w:b/>
          <w:sz w:val="24"/>
          <w:szCs w:val="24"/>
        </w:rPr>
        <w:t xml:space="preserve"> </w:t>
      </w:r>
      <w:r w:rsidR="007E7E49">
        <w:rPr>
          <w:rFonts w:ascii="Times New Roman" w:hAnsi="Times New Roman"/>
          <w:b/>
          <w:sz w:val="24"/>
          <w:szCs w:val="24"/>
        </w:rPr>
        <w:t>5</w:t>
      </w:r>
      <w:r w:rsidR="006C12F6">
        <w:rPr>
          <w:rFonts w:ascii="Times New Roman" w:hAnsi="Times New Roman"/>
          <w:b/>
          <w:sz w:val="24"/>
          <w:szCs w:val="24"/>
        </w:rPr>
        <w:t>3</w:t>
      </w:r>
      <w:r w:rsidR="00D64E5D">
        <w:rPr>
          <w:rFonts w:ascii="Times New Roman" w:hAnsi="Times New Roman"/>
          <w:b/>
          <w:sz w:val="24"/>
          <w:szCs w:val="24"/>
        </w:rPr>
        <w:t xml:space="preserve"> </w:t>
      </w:r>
      <w:r>
        <w:rPr>
          <w:rFonts w:ascii="Times New Roman" w:hAnsi="Times New Roman"/>
          <w:b/>
          <w:sz w:val="24"/>
          <w:szCs w:val="24"/>
        </w:rPr>
        <w:t>a </w:t>
      </w:r>
      <w:r w:rsidR="007E7E49">
        <w:rPr>
          <w:rFonts w:ascii="Times New Roman" w:hAnsi="Times New Roman"/>
          <w:b/>
          <w:sz w:val="24"/>
          <w:szCs w:val="24"/>
        </w:rPr>
        <w:t>9</w:t>
      </w:r>
      <w:r w:rsidR="00737F28">
        <w:rPr>
          <w:rFonts w:ascii="Times New Roman" w:hAnsi="Times New Roman"/>
          <w:b/>
          <w:sz w:val="24"/>
          <w:szCs w:val="24"/>
        </w:rPr>
        <w:t>4</w:t>
      </w:r>
      <w:r w:rsidR="00D64E5D">
        <w:rPr>
          <w:rFonts w:ascii="Times New Roman" w:hAnsi="Times New Roman"/>
          <w:b/>
          <w:sz w:val="24"/>
          <w:szCs w:val="24"/>
        </w:rPr>
        <w:t xml:space="preserve"> </w:t>
      </w:r>
      <w:r w:rsidRPr="00B11DAE">
        <w:rPr>
          <w:rFonts w:ascii="Times New Roman" w:hAnsi="Times New Roman"/>
          <w:b/>
          <w:sz w:val="24"/>
          <w:szCs w:val="24"/>
        </w:rPr>
        <w:t xml:space="preserve">(§ 37b ods. </w:t>
      </w:r>
      <w:r w:rsidR="0053279B">
        <w:rPr>
          <w:rFonts w:ascii="Times New Roman" w:hAnsi="Times New Roman"/>
          <w:b/>
          <w:sz w:val="24"/>
          <w:szCs w:val="24"/>
        </w:rPr>
        <w:t>6</w:t>
      </w:r>
      <w:r>
        <w:rPr>
          <w:rFonts w:ascii="Times New Roman" w:hAnsi="Times New Roman"/>
          <w:b/>
          <w:sz w:val="24"/>
          <w:szCs w:val="24"/>
        </w:rPr>
        <w:t xml:space="preserve"> a § 70a ods. 1</w:t>
      </w:r>
      <w:r w:rsidRPr="00B11DAE">
        <w:rPr>
          <w:rFonts w:ascii="Times New Roman" w:hAnsi="Times New Roman"/>
          <w:b/>
          <w:sz w:val="24"/>
          <w:szCs w:val="24"/>
        </w:rPr>
        <w:t>)</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legislatívno-technickú zmenu. Presun ustanovenia z § 70a ods. 1 do ustanovení, s ktorými vecne a obsahovo súvisí. </w:t>
      </w:r>
    </w:p>
    <w:p w:rsidR="000F22DC"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Pr>
          <w:rFonts w:ascii="Times New Roman" w:hAnsi="Times New Roman"/>
          <w:b/>
          <w:sz w:val="24"/>
          <w:szCs w:val="24"/>
        </w:rPr>
        <w:t>K bodu </w:t>
      </w:r>
      <w:r w:rsidR="007E7E49">
        <w:rPr>
          <w:rFonts w:ascii="Times New Roman" w:hAnsi="Times New Roman"/>
          <w:b/>
          <w:sz w:val="24"/>
          <w:szCs w:val="24"/>
        </w:rPr>
        <w:t>5</w:t>
      </w:r>
      <w:r w:rsidR="006C12F6">
        <w:rPr>
          <w:rFonts w:ascii="Times New Roman" w:hAnsi="Times New Roman"/>
          <w:b/>
          <w:sz w:val="24"/>
          <w:szCs w:val="24"/>
        </w:rPr>
        <w:t>4</w:t>
      </w:r>
      <w:r w:rsidR="00D64E5D">
        <w:rPr>
          <w:rFonts w:ascii="Times New Roman" w:hAnsi="Times New Roman"/>
          <w:b/>
          <w:sz w:val="24"/>
          <w:szCs w:val="24"/>
        </w:rPr>
        <w:t xml:space="preserve"> </w:t>
      </w:r>
      <w:r>
        <w:rPr>
          <w:rFonts w:ascii="Times New Roman" w:hAnsi="Times New Roman"/>
          <w:b/>
          <w:sz w:val="24"/>
          <w:szCs w:val="24"/>
        </w:rPr>
        <w:t xml:space="preserve">(§ </w:t>
      </w:r>
      <w:r w:rsidRPr="00B11DAE">
        <w:rPr>
          <w:rFonts w:ascii="Times New Roman" w:hAnsi="Times New Roman"/>
          <w:b/>
          <w:sz w:val="24"/>
          <w:szCs w:val="24"/>
        </w:rPr>
        <w:t>37c</w:t>
      </w:r>
      <w:r>
        <w:rPr>
          <w:rFonts w:ascii="Times New Roman" w:hAnsi="Times New Roman"/>
          <w:b/>
          <w:sz w:val="24"/>
          <w:szCs w:val="24"/>
        </w:rPr>
        <w:t xml:space="preserve"> a 37d</w:t>
      </w:r>
      <w:r w:rsidRPr="00B11DAE">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12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 xml:space="preserve">Odstránenie prekážok pri budovaní vnútorného trhu zamestnaneckého dôchodkového zabezpečenia organizovaného na úrovni Európskej únie by malo mať pozitívny vplyv tak na zamestnávateľov, ako aj ich zamestnancov, a to bez ohľadu na to, kde pracujú a podporiť tak hospodársky rast a vytváranie pracovných miest a prispievať k riešeniu problému starnutia spoločnosti. </w:t>
      </w:r>
      <w:r w:rsidRPr="00B11DAE">
        <w:rPr>
          <w:rFonts w:ascii="Times New Roman" w:hAnsi="Times New Roman"/>
          <w:sz w:val="24"/>
          <w:szCs w:val="24"/>
        </w:rPr>
        <w:t xml:space="preserve">V záujme uľahčenia organizácie zamestnaneckého dôchodkového zabezpečenia sa </w:t>
      </w:r>
      <w:r>
        <w:rPr>
          <w:rFonts w:ascii="Times New Roman" w:hAnsi="Times New Roman"/>
          <w:sz w:val="24"/>
          <w:szCs w:val="24"/>
        </w:rPr>
        <w:t xml:space="preserve">preto </w:t>
      </w:r>
      <w:r w:rsidRPr="00B11DAE">
        <w:rPr>
          <w:rFonts w:ascii="Times New Roman" w:hAnsi="Times New Roman"/>
          <w:sz w:val="24"/>
          <w:szCs w:val="24"/>
        </w:rPr>
        <w:t xml:space="preserve">v zákone ustanovuje možnosť cezhranične previesť majetok doplnkového dôchodkového fondu alebo jeho časti do zamestnaneckej dôchodkovej spoločnosti (resp. dôchodkového plánu alebo jeho časti do doplnkovej dôchodkovej spoločnosti). </w:t>
      </w:r>
      <w:r w:rsidR="00D64E5D">
        <w:rPr>
          <w:rFonts w:ascii="Times New Roman" w:hAnsi="Times New Roman"/>
          <w:sz w:val="24"/>
          <w:szCs w:val="24"/>
        </w:rPr>
        <w:t>C</w:t>
      </w:r>
      <w:r w:rsidRPr="00B11DAE">
        <w:rPr>
          <w:rFonts w:ascii="Times New Roman" w:hAnsi="Times New Roman"/>
          <w:sz w:val="24"/>
          <w:szCs w:val="24"/>
        </w:rPr>
        <w:t>ezhraničn</w:t>
      </w:r>
      <w:r w:rsidR="00D64E5D">
        <w:rPr>
          <w:rFonts w:ascii="Times New Roman" w:hAnsi="Times New Roman"/>
          <w:sz w:val="24"/>
          <w:szCs w:val="24"/>
        </w:rPr>
        <w:t>ý</w:t>
      </w:r>
      <w:r w:rsidRPr="00B11DAE">
        <w:rPr>
          <w:rFonts w:ascii="Times New Roman" w:hAnsi="Times New Roman"/>
          <w:sz w:val="24"/>
          <w:szCs w:val="24"/>
        </w:rPr>
        <w:t xml:space="preserve"> prevod medzi </w:t>
      </w:r>
      <w:r w:rsidRPr="00B11DAE" w:rsidR="00D64E5D">
        <w:rPr>
          <w:rFonts w:ascii="Times New Roman" w:hAnsi="Times New Roman"/>
          <w:sz w:val="24"/>
          <w:szCs w:val="24"/>
        </w:rPr>
        <w:t>zamestnaneck</w:t>
      </w:r>
      <w:r w:rsidR="00D64E5D">
        <w:rPr>
          <w:rFonts w:ascii="Times New Roman" w:hAnsi="Times New Roman"/>
          <w:sz w:val="24"/>
          <w:szCs w:val="24"/>
        </w:rPr>
        <w:t>ou</w:t>
      </w:r>
      <w:r w:rsidRPr="00B11DAE" w:rsidR="00D64E5D">
        <w:rPr>
          <w:rFonts w:ascii="Times New Roman" w:hAnsi="Times New Roman"/>
          <w:sz w:val="24"/>
          <w:szCs w:val="24"/>
        </w:rPr>
        <w:t xml:space="preserve"> </w:t>
      </w:r>
      <w:r w:rsidR="00D64E5D">
        <w:rPr>
          <w:rFonts w:ascii="Times New Roman" w:hAnsi="Times New Roman"/>
          <w:sz w:val="24"/>
          <w:szCs w:val="24"/>
        </w:rPr>
        <w:t xml:space="preserve">dôchodkovou spoločnosťou a </w:t>
      </w:r>
      <w:r w:rsidRPr="00B11DAE" w:rsidR="00D64E5D">
        <w:rPr>
          <w:rFonts w:ascii="Times New Roman" w:hAnsi="Times New Roman"/>
          <w:sz w:val="24"/>
          <w:szCs w:val="24"/>
        </w:rPr>
        <w:t>doplnkov</w:t>
      </w:r>
      <w:r w:rsidR="00D64E5D">
        <w:rPr>
          <w:rFonts w:ascii="Times New Roman" w:hAnsi="Times New Roman"/>
          <w:sz w:val="24"/>
          <w:szCs w:val="24"/>
        </w:rPr>
        <w:t xml:space="preserve">ou </w:t>
      </w:r>
      <w:r w:rsidRPr="00B11DAE" w:rsidR="00D64E5D">
        <w:rPr>
          <w:rFonts w:ascii="Times New Roman" w:hAnsi="Times New Roman"/>
          <w:sz w:val="24"/>
          <w:szCs w:val="24"/>
        </w:rPr>
        <w:t>dôchodkov</w:t>
      </w:r>
      <w:r w:rsidR="00D64E5D">
        <w:rPr>
          <w:rFonts w:ascii="Times New Roman" w:hAnsi="Times New Roman"/>
          <w:sz w:val="24"/>
          <w:szCs w:val="24"/>
        </w:rPr>
        <w:t>ou</w:t>
      </w:r>
      <w:r w:rsidRPr="00B11DAE" w:rsidR="00D64E5D">
        <w:rPr>
          <w:rFonts w:ascii="Times New Roman" w:hAnsi="Times New Roman"/>
          <w:sz w:val="24"/>
          <w:szCs w:val="24"/>
        </w:rPr>
        <w:t xml:space="preserve"> spoločnosť</w:t>
      </w:r>
      <w:r w:rsidR="00D64E5D">
        <w:rPr>
          <w:rFonts w:ascii="Times New Roman" w:hAnsi="Times New Roman"/>
          <w:sz w:val="24"/>
          <w:szCs w:val="24"/>
        </w:rPr>
        <w:t>ou</w:t>
      </w:r>
      <w:r w:rsidRPr="00B11DAE">
        <w:rPr>
          <w:rFonts w:ascii="Times New Roman" w:hAnsi="Times New Roman"/>
          <w:sz w:val="24"/>
          <w:szCs w:val="24"/>
        </w:rPr>
        <w:t xml:space="preserve"> </w:t>
      </w:r>
      <w:r w:rsidRPr="00B11DAE" w:rsidR="00D64E5D">
        <w:rPr>
          <w:rFonts w:ascii="Times New Roman" w:hAnsi="Times New Roman"/>
          <w:sz w:val="24"/>
          <w:szCs w:val="24"/>
        </w:rPr>
        <w:t>bud</w:t>
      </w:r>
      <w:r w:rsidR="00D64E5D">
        <w:rPr>
          <w:rFonts w:ascii="Times New Roman" w:hAnsi="Times New Roman"/>
          <w:sz w:val="24"/>
          <w:szCs w:val="24"/>
        </w:rPr>
        <w:t>e</w:t>
      </w:r>
      <w:r w:rsidRPr="00B11DAE" w:rsidR="00D64E5D">
        <w:rPr>
          <w:rFonts w:ascii="Times New Roman" w:hAnsi="Times New Roman"/>
          <w:sz w:val="24"/>
          <w:szCs w:val="24"/>
        </w:rPr>
        <w:t xml:space="preserve"> </w:t>
      </w:r>
      <w:r w:rsidRPr="00B11DAE">
        <w:rPr>
          <w:rFonts w:ascii="Times New Roman" w:hAnsi="Times New Roman"/>
          <w:sz w:val="24"/>
          <w:szCs w:val="24"/>
        </w:rPr>
        <w:t xml:space="preserve">podliehať predchádzajúcemu </w:t>
      </w:r>
      <w:r>
        <w:rPr>
          <w:rFonts w:ascii="Times New Roman" w:hAnsi="Times New Roman"/>
          <w:sz w:val="24"/>
          <w:szCs w:val="24"/>
        </w:rPr>
        <w:t>súhlasu</w:t>
      </w:r>
      <w:r w:rsidRPr="00B11DAE">
        <w:rPr>
          <w:rFonts w:ascii="Times New Roman" w:hAnsi="Times New Roman"/>
          <w:sz w:val="24"/>
          <w:szCs w:val="24"/>
        </w:rPr>
        <w:t xml:space="preserve"> Národnej banky Slovenska (resp. </w:t>
      </w:r>
      <w:r w:rsidR="00D64E5D">
        <w:rPr>
          <w:rFonts w:ascii="Times New Roman" w:hAnsi="Times New Roman"/>
          <w:sz w:val="24"/>
          <w:szCs w:val="24"/>
        </w:rPr>
        <w:t xml:space="preserve">v prípade opačného postupu </w:t>
      </w:r>
      <w:r w:rsidRPr="00B11DAE">
        <w:rPr>
          <w:rFonts w:ascii="Times New Roman" w:hAnsi="Times New Roman"/>
          <w:sz w:val="24"/>
          <w:szCs w:val="24"/>
        </w:rPr>
        <w:t>príslušného orgánu domovského členského štátu). Prevod môže iniciovať samotná doplnková dôchodková spoločnosť, resp. zamestnanecká dôchodková spoločnosť</w:t>
      </w:r>
      <w:r>
        <w:rPr>
          <w:rFonts w:ascii="Times New Roman" w:hAnsi="Times New Roman"/>
          <w:sz w:val="24"/>
          <w:szCs w:val="24"/>
        </w:rPr>
        <w:t xml:space="preserve"> z hostiteľského členského štátu</w:t>
      </w:r>
      <w:r w:rsidRPr="00B11DAE">
        <w:rPr>
          <w:rFonts w:ascii="Times New Roman" w:hAnsi="Times New Roman"/>
          <w:sz w:val="24"/>
          <w:szCs w:val="24"/>
        </w:rPr>
        <w:t xml:space="preserve">, resp. po dohode s doplnkovou dôchodkovou spoločnosťou aj zamestnávatelia, prípadne skupina </w:t>
      </w:r>
      <w:r>
        <w:rPr>
          <w:rFonts w:ascii="Times New Roman" w:hAnsi="Times New Roman"/>
          <w:sz w:val="24"/>
          <w:szCs w:val="24"/>
        </w:rPr>
        <w:t>zamestnancov - účastníkov, ktorí majú uzatvorené účastnícke zmluvy v tejto doplnkovej dôchodkovej spoločnosti</w:t>
      </w:r>
      <w:r w:rsidRPr="00B11DAE">
        <w:rPr>
          <w:rFonts w:ascii="Times New Roman" w:hAnsi="Times New Roman"/>
          <w:sz w:val="24"/>
          <w:szCs w:val="24"/>
        </w:rPr>
        <w:t>.</w:t>
      </w:r>
      <w:r>
        <w:rPr>
          <w:rFonts w:ascii="Times New Roman" w:hAnsi="Times New Roman"/>
          <w:sz w:val="24"/>
          <w:szCs w:val="24"/>
        </w:rPr>
        <w:t xml:space="preserve"> Predpokladom pre realizáciu cezhraničného prevodu by tak malo byť dosiahnutie konsenzu medzi všetkými stranami dotknutými cezhraničným prevodom. Smernica však výslovne požaduje, aby</w:t>
      </w:r>
      <w:r w:rsidRPr="00B11DAE">
        <w:rPr>
          <w:rFonts w:ascii="Times New Roman" w:hAnsi="Times New Roman"/>
          <w:sz w:val="24"/>
          <w:szCs w:val="24"/>
        </w:rPr>
        <w:t xml:space="preserve"> </w:t>
      </w:r>
      <w:r>
        <w:rPr>
          <w:rFonts w:ascii="Times New Roman" w:hAnsi="Times New Roman"/>
          <w:sz w:val="24"/>
          <w:szCs w:val="24"/>
        </w:rPr>
        <w:t>cezhraničný p</w:t>
      </w:r>
      <w:r w:rsidRPr="00B11DAE">
        <w:rPr>
          <w:rFonts w:ascii="Times New Roman" w:hAnsi="Times New Roman"/>
          <w:sz w:val="24"/>
          <w:szCs w:val="24"/>
        </w:rPr>
        <w:t>revod</w:t>
      </w:r>
      <w:r w:rsidR="005C50F2">
        <w:rPr>
          <w:rFonts w:ascii="Times New Roman" w:hAnsi="Times New Roman"/>
          <w:sz w:val="24"/>
          <w:szCs w:val="24"/>
        </w:rPr>
        <w:t>,</w:t>
      </w:r>
      <w:r w:rsidRPr="00B11DAE">
        <w:rPr>
          <w:rFonts w:ascii="Times New Roman" w:hAnsi="Times New Roman"/>
          <w:sz w:val="24"/>
          <w:szCs w:val="24"/>
        </w:rPr>
        <w:t xml:space="preserve"> ako aj podmienky prevodu </w:t>
      </w:r>
      <w:r>
        <w:rPr>
          <w:rFonts w:ascii="Times New Roman" w:hAnsi="Times New Roman"/>
          <w:sz w:val="24"/>
          <w:szCs w:val="24"/>
        </w:rPr>
        <w:t xml:space="preserve">boli </w:t>
      </w:r>
      <w:r w:rsidRPr="00B11DAE">
        <w:rPr>
          <w:rFonts w:ascii="Times New Roman" w:hAnsi="Times New Roman"/>
          <w:sz w:val="24"/>
          <w:szCs w:val="24"/>
        </w:rPr>
        <w:t xml:space="preserve">vopred </w:t>
      </w:r>
      <w:r>
        <w:rPr>
          <w:rFonts w:ascii="Times New Roman" w:hAnsi="Times New Roman"/>
          <w:sz w:val="24"/>
          <w:szCs w:val="24"/>
        </w:rPr>
        <w:t>schválené</w:t>
      </w:r>
      <w:r w:rsidRPr="00B11DAE">
        <w:rPr>
          <w:rFonts w:ascii="Times New Roman" w:hAnsi="Times New Roman"/>
          <w:sz w:val="24"/>
          <w:szCs w:val="24"/>
        </w:rPr>
        <w:t xml:space="preserve"> </w:t>
      </w:r>
      <w:r>
        <w:rPr>
          <w:rFonts w:ascii="Times New Roman" w:hAnsi="Times New Roman"/>
          <w:sz w:val="24"/>
          <w:szCs w:val="24"/>
        </w:rPr>
        <w:t xml:space="preserve">iba </w:t>
      </w:r>
      <w:r w:rsidRPr="00B11DAE">
        <w:rPr>
          <w:rFonts w:ascii="Times New Roman" w:hAnsi="Times New Roman"/>
          <w:sz w:val="24"/>
          <w:szCs w:val="24"/>
        </w:rPr>
        <w:t>väčšin</w:t>
      </w:r>
      <w:r>
        <w:rPr>
          <w:rFonts w:ascii="Times New Roman" w:hAnsi="Times New Roman"/>
          <w:sz w:val="24"/>
          <w:szCs w:val="24"/>
        </w:rPr>
        <w:t>ou</w:t>
      </w:r>
      <w:r w:rsidRPr="00B11DAE">
        <w:rPr>
          <w:rFonts w:ascii="Times New Roman" w:hAnsi="Times New Roman"/>
          <w:sz w:val="24"/>
          <w:szCs w:val="24"/>
        </w:rPr>
        <w:t xml:space="preserve"> </w:t>
      </w:r>
      <w:r>
        <w:rPr>
          <w:rFonts w:ascii="Times New Roman" w:hAnsi="Times New Roman"/>
          <w:sz w:val="24"/>
          <w:szCs w:val="24"/>
        </w:rPr>
        <w:t xml:space="preserve">dotknutých </w:t>
      </w:r>
      <w:r w:rsidRPr="00B11DAE">
        <w:rPr>
          <w:rFonts w:ascii="Times New Roman" w:hAnsi="Times New Roman"/>
          <w:sz w:val="24"/>
          <w:szCs w:val="24"/>
        </w:rPr>
        <w:t>účastníkov a poberateľov dávok</w:t>
      </w:r>
      <w:r>
        <w:rPr>
          <w:rFonts w:ascii="Times New Roman" w:hAnsi="Times New Roman"/>
          <w:sz w:val="24"/>
          <w:szCs w:val="24"/>
        </w:rPr>
        <w:t>, teda skupinou klientov, ktorých majetok, resp. záväzky sa budú skutočne prevádzať</w:t>
      </w:r>
      <w:r w:rsidRPr="00B11DAE">
        <w:rPr>
          <w:rFonts w:ascii="Times New Roman" w:hAnsi="Times New Roman"/>
          <w:sz w:val="24"/>
          <w:szCs w:val="24"/>
        </w:rPr>
        <w:t>. V prípade prevodu časti doplnkového dôchodkového fondu (resp. dôchodkového plánu) bude musieť doplnková dôchodková spoločnosť (resp. zamestnanecká dôchodková spoločnosť) zabezpečiť, aby práva všetk</w:t>
      </w:r>
      <w:r>
        <w:rPr>
          <w:rFonts w:ascii="Times New Roman" w:hAnsi="Times New Roman"/>
          <w:sz w:val="24"/>
          <w:szCs w:val="24"/>
        </w:rPr>
        <w:t>ých účastníkov (resp. členov) a </w:t>
      </w:r>
      <w:r w:rsidRPr="00B11DAE">
        <w:rPr>
          <w:rFonts w:ascii="Times New Roman" w:hAnsi="Times New Roman"/>
          <w:sz w:val="24"/>
          <w:szCs w:val="24"/>
        </w:rPr>
        <w:t>poberateľov dávok boli po cezhraničnom prevode primerane chránené.</w:t>
      </w:r>
      <w:r>
        <w:rPr>
          <w:rFonts w:ascii="Times New Roman" w:hAnsi="Times New Roman"/>
          <w:sz w:val="24"/>
          <w:szCs w:val="24"/>
        </w:rPr>
        <w:t xml:space="preserve"> T. zn. aj takých, ktorých majetok a záväzky prevádzané nie sú, pričom takíto účastníci, resp. členovia nesmú znášať náklady cezhraničného prevodu.</w:t>
      </w:r>
      <w:r w:rsidRPr="00B11DAE">
        <w:rPr>
          <w:rFonts w:ascii="Times New Roman" w:hAnsi="Times New Roman"/>
          <w:sz w:val="24"/>
          <w:szCs w:val="24"/>
        </w:rPr>
        <w:t xml:space="preserve"> V záujme uľahčenia koordinácie postupov medzi Národnou bankou Slovenska a príslušným orgánom domovského členského štátu zamestnaneckej dôchodkovej spoločnosti, resp. ak neexistuje dohoda medzi dotknutými orgánmi</w:t>
      </w:r>
      <w:r>
        <w:rPr>
          <w:rFonts w:ascii="Times New Roman" w:hAnsi="Times New Roman"/>
          <w:sz w:val="24"/>
          <w:szCs w:val="24"/>
        </w:rPr>
        <w:t>,</w:t>
      </w:r>
      <w:r w:rsidRPr="00B11DAE">
        <w:rPr>
          <w:rFonts w:ascii="Times New Roman" w:hAnsi="Times New Roman"/>
          <w:sz w:val="24"/>
          <w:szCs w:val="24"/>
        </w:rPr>
        <w:t xml:space="preserve"> môže Európsky orgán dohľadu (Európsky orgán pre poisťovníctvo a dôchodkové poistenie zamestnancov) zabezpečiť na požiadanie príslušných orgánov alebo z vlastnej iniciatívy </w:t>
      </w:r>
      <w:r>
        <w:rPr>
          <w:rFonts w:ascii="Times New Roman" w:hAnsi="Times New Roman"/>
          <w:sz w:val="24"/>
          <w:szCs w:val="24"/>
        </w:rPr>
        <w:t xml:space="preserve">nezáväznú </w:t>
      </w:r>
      <w:r w:rsidRPr="00B11DAE">
        <w:rPr>
          <w:rFonts w:ascii="Times New Roman" w:hAnsi="Times New Roman"/>
          <w:sz w:val="24"/>
          <w:szCs w:val="24"/>
        </w:rPr>
        <w:t>mediáciu.</w:t>
      </w:r>
      <w:r w:rsidRPr="00211038">
        <w:t xml:space="preserve"> </w:t>
      </w:r>
      <w:r w:rsidRPr="00211038">
        <w:rPr>
          <w:rFonts w:ascii="Times New Roman" w:hAnsi="Times New Roman"/>
          <w:sz w:val="24"/>
          <w:szCs w:val="24"/>
        </w:rPr>
        <w:t xml:space="preserve">Ak </w:t>
      </w:r>
      <w:r>
        <w:rPr>
          <w:rFonts w:ascii="Times New Roman" w:hAnsi="Times New Roman"/>
          <w:sz w:val="24"/>
          <w:szCs w:val="24"/>
        </w:rPr>
        <w:t>bude mať doplnková dôchodková spoločnosť</w:t>
      </w:r>
      <w:r w:rsidR="00714859">
        <w:rPr>
          <w:rFonts w:ascii="Times New Roman" w:hAnsi="Times New Roman"/>
          <w:sz w:val="24"/>
          <w:szCs w:val="24"/>
        </w:rPr>
        <w:t>,</w:t>
      </w:r>
      <w:r>
        <w:rPr>
          <w:rFonts w:ascii="Times New Roman" w:hAnsi="Times New Roman"/>
          <w:sz w:val="24"/>
          <w:szCs w:val="24"/>
        </w:rPr>
        <w:t xml:space="preserve"> resp.</w:t>
      </w:r>
      <w:r w:rsidRPr="00211038">
        <w:rPr>
          <w:rFonts w:ascii="Times New Roman" w:hAnsi="Times New Roman"/>
          <w:sz w:val="24"/>
          <w:szCs w:val="24"/>
        </w:rPr>
        <w:t xml:space="preserve"> zamestnanecká dôchodková spoločnosť zámer</w:t>
      </w:r>
      <w:r>
        <w:rPr>
          <w:rFonts w:ascii="Times New Roman" w:hAnsi="Times New Roman"/>
          <w:sz w:val="24"/>
          <w:szCs w:val="24"/>
        </w:rPr>
        <w:t>,</w:t>
      </w:r>
      <w:r w:rsidRPr="00211038">
        <w:rPr>
          <w:rFonts w:ascii="Times New Roman" w:hAnsi="Times New Roman"/>
          <w:sz w:val="24"/>
          <w:szCs w:val="24"/>
        </w:rPr>
        <w:t xml:space="preserve"> </w:t>
      </w:r>
      <w:r>
        <w:rPr>
          <w:rFonts w:ascii="Times New Roman" w:hAnsi="Times New Roman"/>
          <w:sz w:val="24"/>
          <w:szCs w:val="24"/>
        </w:rPr>
        <w:t xml:space="preserve">v nadväznosti na vykonanie </w:t>
      </w:r>
      <w:r w:rsidRPr="00211038">
        <w:rPr>
          <w:rFonts w:ascii="Times New Roman" w:hAnsi="Times New Roman"/>
          <w:sz w:val="24"/>
          <w:szCs w:val="24"/>
        </w:rPr>
        <w:t>cezhraničného prevodu</w:t>
      </w:r>
      <w:r>
        <w:rPr>
          <w:rFonts w:ascii="Times New Roman" w:hAnsi="Times New Roman"/>
          <w:sz w:val="24"/>
          <w:szCs w:val="24"/>
        </w:rPr>
        <w:t>,</w:t>
      </w:r>
      <w:r w:rsidRPr="00211038">
        <w:rPr>
          <w:rFonts w:ascii="Times New Roman" w:hAnsi="Times New Roman"/>
          <w:sz w:val="24"/>
          <w:szCs w:val="24"/>
        </w:rPr>
        <w:t xml:space="preserve"> </w:t>
      </w:r>
      <w:r>
        <w:rPr>
          <w:rFonts w:ascii="Times New Roman" w:hAnsi="Times New Roman"/>
          <w:sz w:val="24"/>
          <w:szCs w:val="24"/>
        </w:rPr>
        <w:t>začať vykonávať aj</w:t>
      </w:r>
      <w:r w:rsidRPr="00211038">
        <w:rPr>
          <w:rFonts w:ascii="Times New Roman" w:hAnsi="Times New Roman"/>
          <w:sz w:val="24"/>
          <w:szCs w:val="24"/>
        </w:rPr>
        <w:t xml:space="preserve"> </w:t>
      </w:r>
      <w:r>
        <w:rPr>
          <w:rFonts w:ascii="Times New Roman" w:hAnsi="Times New Roman"/>
          <w:sz w:val="24"/>
          <w:szCs w:val="24"/>
        </w:rPr>
        <w:t>cezhraničnú činnosť, bude postačovať</w:t>
      </w:r>
      <w:r w:rsidR="00714859">
        <w:rPr>
          <w:rFonts w:ascii="Times New Roman" w:hAnsi="Times New Roman"/>
          <w:sz w:val="24"/>
          <w:szCs w:val="24"/>
        </w:rPr>
        <w:t>,</w:t>
      </w:r>
      <w:r>
        <w:rPr>
          <w:rFonts w:ascii="Times New Roman" w:hAnsi="Times New Roman"/>
          <w:sz w:val="24"/>
          <w:szCs w:val="24"/>
        </w:rPr>
        <w:t xml:space="preserve"> ak si Národná banka Slovenska a príslušný orgán dohľadu zamestnaneckej dôchodkovej spoločnosti v stanovených lehotách vymenia ešte informácie o predpisoch sociálneho a pracovného práva a informačné povinnosti, ktoré sa budú na vykonávanie doplnkového dôchodkového sporenia</w:t>
      </w:r>
      <w:r w:rsidR="00714859">
        <w:rPr>
          <w:rFonts w:ascii="Times New Roman" w:hAnsi="Times New Roman"/>
          <w:sz w:val="24"/>
          <w:szCs w:val="24"/>
        </w:rPr>
        <w:t>,</w:t>
      </w:r>
      <w:r>
        <w:rPr>
          <w:rFonts w:ascii="Times New Roman" w:hAnsi="Times New Roman"/>
          <w:sz w:val="24"/>
          <w:szCs w:val="24"/>
        </w:rPr>
        <w:t xml:space="preserve"> resp. zamestnaneckého dôchodkového zabezpečenia vzťahovať a informujú o nich dohliadané subjekty</w:t>
      </w:r>
      <w:r w:rsidRPr="00211038">
        <w:rPr>
          <w:rFonts w:ascii="Times New Roman" w:hAnsi="Times New Roman"/>
          <w:sz w:val="24"/>
          <w:szCs w:val="24"/>
        </w:rPr>
        <w:t>.</w:t>
      </w:r>
      <w:r>
        <w:rPr>
          <w:rFonts w:ascii="Times New Roman" w:hAnsi="Times New Roman"/>
          <w:sz w:val="24"/>
          <w:szCs w:val="24"/>
        </w:rPr>
        <w:t xml:space="preserve">  </w:t>
      </w:r>
    </w:p>
    <w:p w:rsidR="003157D5" w:rsidP="003157D5">
      <w:pPr>
        <w:bidi w:val="0"/>
        <w:rPr>
          <w:rFonts w:ascii="Times New Roman" w:hAnsi="Times New Roman"/>
          <w:sz w:val="24"/>
          <w:szCs w:val="24"/>
        </w:rPr>
      </w:pPr>
    </w:p>
    <w:p w:rsidR="00B14483" w:rsidP="003157D5">
      <w:pPr>
        <w:bidi w:val="0"/>
        <w:rPr>
          <w:rFonts w:ascii="Times New Roman" w:hAnsi="Times New Roman"/>
          <w:sz w:val="24"/>
          <w:szCs w:val="24"/>
        </w:rPr>
      </w:pPr>
    </w:p>
    <w:p w:rsidR="00CB54D6" w:rsidP="003157D5">
      <w:pPr>
        <w:bidi w:val="0"/>
        <w:rPr>
          <w:rFonts w:ascii="Times New Roman" w:hAnsi="Times New Roman"/>
          <w:b/>
          <w:sz w:val="24"/>
          <w:szCs w:val="24"/>
        </w:rPr>
      </w:pPr>
      <w:r>
        <w:rPr>
          <w:rFonts w:ascii="Times New Roman" w:hAnsi="Times New Roman"/>
          <w:b/>
          <w:sz w:val="24"/>
          <w:szCs w:val="24"/>
        </w:rPr>
        <w:t xml:space="preserve">K bodu </w:t>
      </w:r>
      <w:r w:rsidR="007E7E49">
        <w:rPr>
          <w:rFonts w:ascii="Times New Roman" w:hAnsi="Times New Roman"/>
          <w:b/>
          <w:sz w:val="24"/>
          <w:szCs w:val="24"/>
        </w:rPr>
        <w:t>5</w:t>
      </w:r>
      <w:r w:rsidR="006C12F6">
        <w:rPr>
          <w:rFonts w:ascii="Times New Roman" w:hAnsi="Times New Roman"/>
          <w:b/>
          <w:sz w:val="24"/>
          <w:szCs w:val="24"/>
        </w:rPr>
        <w:t>5</w:t>
      </w:r>
      <w:r>
        <w:rPr>
          <w:rFonts w:ascii="Times New Roman" w:hAnsi="Times New Roman"/>
          <w:b/>
          <w:sz w:val="24"/>
          <w:szCs w:val="24"/>
        </w:rPr>
        <w:t xml:space="preserve"> (§ 48 ods. 4)</w:t>
      </w:r>
    </w:p>
    <w:p w:rsidR="00CB54D6" w:rsidRPr="00CB54D6" w:rsidP="003157D5">
      <w:pPr>
        <w:bidi w:val="0"/>
        <w:rPr>
          <w:rFonts w:ascii="Times New Roman" w:hAnsi="Times New Roman"/>
          <w:sz w:val="24"/>
          <w:szCs w:val="24"/>
        </w:rPr>
      </w:pPr>
      <w:r w:rsidR="00B14483">
        <w:rPr>
          <w:rFonts w:ascii="Times New Roman" w:hAnsi="Times New Roman"/>
          <w:sz w:val="24"/>
          <w:szCs w:val="24"/>
        </w:rPr>
        <w:tab/>
      </w:r>
      <w:r w:rsidRPr="00CB54D6">
        <w:rPr>
          <w:rFonts w:ascii="Times New Roman" w:hAnsi="Times New Roman"/>
          <w:sz w:val="24"/>
          <w:szCs w:val="24"/>
        </w:rPr>
        <w:t>Legislatívno-technická úprava.</w:t>
      </w:r>
    </w:p>
    <w:p w:rsidR="00CB54D6" w:rsidP="003157D5">
      <w:pPr>
        <w:bidi w:val="0"/>
        <w:rPr>
          <w:rFonts w:ascii="Times New Roman" w:hAnsi="Times New Roman"/>
          <w:b/>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K</w:t>
      </w:r>
      <w:r w:rsidR="00797CCE">
        <w:rPr>
          <w:rFonts w:ascii="Times New Roman" w:hAnsi="Times New Roman"/>
          <w:b/>
          <w:sz w:val="24"/>
          <w:szCs w:val="24"/>
        </w:rPr>
        <w:t> </w:t>
      </w:r>
      <w:r w:rsidRPr="00B11DAE">
        <w:rPr>
          <w:rFonts w:ascii="Times New Roman" w:hAnsi="Times New Roman"/>
          <w:b/>
          <w:sz w:val="24"/>
          <w:szCs w:val="24"/>
        </w:rPr>
        <w:t>bod</w:t>
      </w:r>
      <w:r w:rsidR="000F22DC">
        <w:rPr>
          <w:rFonts w:ascii="Times New Roman" w:hAnsi="Times New Roman"/>
          <w:b/>
          <w:sz w:val="24"/>
          <w:szCs w:val="24"/>
        </w:rPr>
        <w:t>om</w:t>
      </w:r>
      <w:r w:rsidR="00797CCE">
        <w:rPr>
          <w:rFonts w:ascii="Times New Roman" w:hAnsi="Times New Roman"/>
          <w:b/>
          <w:sz w:val="24"/>
          <w:szCs w:val="24"/>
        </w:rPr>
        <w:t xml:space="preserve"> </w:t>
      </w:r>
      <w:r w:rsidR="007E7E49">
        <w:rPr>
          <w:rFonts w:ascii="Times New Roman" w:hAnsi="Times New Roman"/>
          <w:b/>
          <w:sz w:val="24"/>
          <w:szCs w:val="24"/>
        </w:rPr>
        <w:t>5</w:t>
      </w:r>
      <w:r w:rsidR="006C12F6">
        <w:rPr>
          <w:rFonts w:ascii="Times New Roman" w:hAnsi="Times New Roman"/>
          <w:b/>
          <w:sz w:val="24"/>
          <w:szCs w:val="24"/>
        </w:rPr>
        <w:t>6</w:t>
      </w:r>
      <w:r w:rsidR="00CB54D6">
        <w:rPr>
          <w:rFonts w:ascii="Times New Roman" w:hAnsi="Times New Roman"/>
          <w:b/>
          <w:sz w:val="24"/>
          <w:szCs w:val="24"/>
        </w:rPr>
        <w:t xml:space="preserve">, </w:t>
      </w:r>
      <w:r w:rsidR="007E7E49">
        <w:rPr>
          <w:rFonts w:ascii="Times New Roman" w:hAnsi="Times New Roman"/>
          <w:b/>
          <w:sz w:val="24"/>
          <w:szCs w:val="24"/>
        </w:rPr>
        <w:t>5</w:t>
      </w:r>
      <w:r w:rsidR="006C12F6">
        <w:rPr>
          <w:rFonts w:ascii="Times New Roman" w:hAnsi="Times New Roman"/>
          <w:b/>
          <w:sz w:val="24"/>
          <w:szCs w:val="24"/>
        </w:rPr>
        <w:t>7</w:t>
      </w:r>
      <w:r w:rsidR="00CB54D6">
        <w:rPr>
          <w:rFonts w:ascii="Times New Roman" w:hAnsi="Times New Roman"/>
          <w:b/>
          <w:sz w:val="24"/>
          <w:szCs w:val="24"/>
        </w:rPr>
        <w:t xml:space="preserve">, </w:t>
      </w:r>
      <w:r w:rsidR="00737F28">
        <w:rPr>
          <w:rFonts w:ascii="Times New Roman" w:hAnsi="Times New Roman"/>
          <w:b/>
          <w:sz w:val="24"/>
          <w:szCs w:val="24"/>
        </w:rPr>
        <w:t>79</w:t>
      </w:r>
      <w:r w:rsidR="006C12F6">
        <w:rPr>
          <w:rFonts w:ascii="Times New Roman" w:hAnsi="Times New Roman"/>
          <w:b/>
          <w:sz w:val="24"/>
          <w:szCs w:val="24"/>
        </w:rPr>
        <w:t xml:space="preserve">, </w:t>
      </w:r>
      <w:r w:rsidR="007E7E49">
        <w:rPr>
          <w:rFonts w:ascii="Times New Roman" w:hAnsi="Times New Roman"/>
          <w:b/>
          <w:sz w:val="24"/>
          <w:szCs w:val="24"/>
        </w:rPr>
        <w:t>8</w:t>
      </w:r>
      <w:r w:rsidR="00737F28">
        <w:rPr>
          <w:rFonts w:ascii="Times New Roman" w:hAnsi="Times New Roman"/>
          <w:b/>
          <w:sz w:val="24"/>
          <w:szCs w:val="24"/>
        </w:rPr>
        <w:t>6</w:t>
      </w:r>
      <w:r>
        <w:rPr>
          <w:rFonts w:ascii="Times New Roman" w:hAnsi="Times New Roman"/>
          <w:b/>
          <w:sz w:val="24"/>
          <w:szCs w:val="24"/>
        </w:rPr>
        <w:t xml:space="preserve"> </w:t>
      </w:r>
      <w:r w:rsidRPr="00B11DAE">
        <w:rPr>
          <w:rFonts w:ascii="Times New Roman" w:hAnsi="Times New Roman"/>
          <w:b/>
          <w:sz w:val="24"/>
          <w:szCs w:val="24"/>
        </w:rPr>
        <w:t>(</w:t>
      </w:r>
      <w:r w:rsidR="00CB54D6">
        <w:rPr>
          <w:rFonts w:ascii="Times New Roman" w:hAnsi="Times New Roman"/>
          <w:b/>
          <w:sz w:val="24"/>
          <w:szCs w:val="24"/>
        </w:rPr>
        <w:t xml:space="preserve">§ 48 ods. 6, </w:t>
      </w:r>
      <w:r w:rsidRPr="00B11DAE">
        <w:rPr>
          <w:rFonts w:ascii="Times New Roman" w:hAnsi="Times New Roman"/>
          <w:b/>
          <w:sz w:val="24"/>
          <w:szCs w:val="24"/>
        </w:rPr>
        <w:t>§ 48</w:t>
      </w:r>
      <w:r w:rsidR="00FD5D9C">
        <w:rPr>
          <w:rFonts w:ascii="Times New Roman" w:hAnsi="Times New Roman"/>
          <w:b/>
          <w:sz w:val="24"/>
          <w:szCs w:val="24"/>
        </w:rPr>
        <w:t>a</w:t>
      </w:r>
      <w:r w:rsidR="00CB54D6">
        <w:rPr>
          <w:rFonts w:ascii="Times New Roman" w:hAnsi="Times New Roman"/>
          <w:b/>
          <w:sz w:val="24"/>
          <w:szCs w:val="24"/>
        </w:rPr>
        <w:t xml:space="preserve">, </w:t>
      </w:r>
      <w:r w:rsidR="006C12F6">
        <w:rPr>
          <w:rFonts w:ascii="Times New Roman" w:hAnsi="Times New Roman"/>
          <w:b/>
          <w:sz w:val="24"/>
          <w:szCs w:val="24"/>
        </w:rPr>
        <w:t xml:space="preserve">§ 65 ods. 1 písm. n), </w:t>
      </w:r>
      <w:r w:rsidR="00CB54D6">
        <w:rPr>
          <w:rFonts w:ascii="Times New Roman" w:hAnsi="Times New Roman"/>
          <w:b/>
          <w:sz w:val="24"/>
          <w:szCs w:val="24"/>
        </w:rPr>
        <w:t>§ 67 ods. 4</w:t>
      </w:r>
      <w:r w:rsidRPr="00B11DAE">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30 a 44 písm. b) smernice </w:t>
      </w:r>
      <w:r>
        <w:rPr>
          <w:rFonts w:ascii="Times New Roman" w:hAnsi="Times New Roman"/>
          <w:sz w:val="24"/>
          <w:szCs w:val="24"/>
        </w:rPr>
        <w:t xml:space="preserve">(EÚ) </w:t>
      </w:r>
      <w:r w:rsidRPr="00B11DAE">
        <w:rPr>
          <w:rFonts w:ascii="Times New Roman" w:hAnsi="Times New Roman"/>
          <w:sz w:val="24"/>
          <w:szCs w:val="24"/>
        </w:rPr>
        <w:t>2016/2341</w:t>
      </w:r>
      <w:r w:rsidR="00CB54D6">
        <w:rPr>
          <w:rFonts w:ascii="Times New Roman" w:hAnsi="Times New Roman"/>
          <w:sz w:val="24"/>
          <w:szCs w:val="24"/>
        </w:rPr>
        <w:t xml:space="preserve">, </w:t>
      </w:r>
      <w:r w:rsidR="00314D0D">
        <w:rPr>
          <w:rFonts w:ascii="Times New Roman" w:hAnsi="Times New Roman"/>
          <w:sz w:val="24"/>
          <w:szCs w:val="24"/>
        </w:rPr>
        <w:t>presunutie existujúceho ustanovenia</w:t>
      </w:r>
      <w:r w:rsidR="00CB54D6">
        <w:rPr>
          <w:rFonts w:ascii="Times New Roman" w:hAnsi="Times New Roman"/>
          <w:sz w:val="24"/>
          <w:szCs w:val="24"/>
        </w:rPr>
        <w:t xml:space="preserve"> a legislatívno-technické úpravy.</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Investičná politika doplnkovej dôchodkovej spoločnosti významne vplýva na bezpečnosť a dlhodobú udržateľnosť doplnkového dôchodkového sporenia. Z uvedeného dôvodu má doplnková dôchodková spoločnosť povinnosť vypracovať a pravidelne aktualizovať dokument, v ktorom uvedie hlavné zásady a zmeny v investičnej politike a popíše riziká spojené s obchodovaním. Tento dokument má byť prístupný Národnej banke Slovenska, zverejnený na webovom sídle doplnkovej dôchodkovej spoločnosti a na požiadanie poskytnutý účastníkovi a poberateľovi dávky. Na základe smernice sa dopĺňa skutočnosť, že súčasťou správy má byť aj informácia o tom, či a ako doplnková dôchodková spoločnosť v</w:t>
      </w:r>
      <w:r>
        <w:rPr>
          <w:rFonts w:ascii="Times New Roman" w:hAnsi="Times New Roman"/>
          <w:sz w:val="24"/>
          <w:szCs w:val="24"/>
        </w:rPr>
        <w:t>o</w:t>
      </w:r>
      <w:r w:rsidRPr="00B11DAE">
        <w:rPr>
          <w:rFonts w:ascii="Times New Roman" w:hAnsi="Times New Roman"/>
          <w:sz w:val="24"/>
          <w:szCs w:val="24"/>
        </w:rPr>
        <w:t> svojej investičnej politike zohľadňuje environmentálne, sociálne faktory a faktory organizácie a riadenia.</w:t>
      </w:r>
    </w:p>
    <w:p w:rsidR="003157D5" w:rsidP="003157D5">
      <w:pPr>
        <w:bidi w:val="0"/>
        <w:rPr>
          <w:rFonts w:ascii="Times New Roman" w:hAnsi="Times New Roman"/>
          <w:sz w:val="24"/>
          <w:szCs w:val="24"/>
        </w:rPr>
      </w:pPr>
    </w:p>
    <w:p w:rsidR="00CE3965" w:rsidP="003157D5">
      <w:pPr>
        <w:bidi w:val="0"/>
        <w:rPr>
          <w:rFonts w:ascii="Times New Roman" w:hAnsi="Times New Roman"/>
          <w:b/>
          <w:sz w:val="24"/>
          <w:szCs w:val="24"/>
        </w:rPr>
      </w:pPr>
      <w:r w:rsidRPr="00CB54D6">
        <w:rPr>
          <w:rFonts w:ascii="Times New Roman" w:hAnsi="Times New Roman"/>
          <w:b/>
          <w:sz w:val="24"/>
          <w:szCs w:val="24"/>
        </w:rPr>
        <w:t xml:space="preserve">K bodu </w:t>
      </w:r>
      <w:r w:rsidR="007E7E49">
        <w:rPr>
          <w:rFonts w:ascii="Times New Roman" w:hAnsi="Times New Roman"/>
          <w:b/>
          <w:sz w:val="24"/>
          <w:szCs w:val="24"/>
        </w:rPr>
        <w:t>5</w:t>
      </w:r>
      <w:r w:rsidR="006C12F6">
        <w:rPr>
          <w:rFonts w:ascii="Times New Roman" w:hAnsi="Times New Roman"/>
          <w:b/>
          <w:sz w:val="24"/>
          <w:szCs w:val="24"/>
        </w:rPr>
        <w:t>8</w:t>
      </w:r>
      <w:r w:rsidRPr="00CB54D6" w:rsidR="00CB54D6">
        <w:rPr>
          <w:rFonts w:ascii="Times New Roman" w:hAnsi="Times New Roman"/>
          <w:b/>
          <w:sz w:val="24"/>
          <w:szCs w:val="24"/>
        </w:rPr>
        <w:t xml:space="preserve"> (poznámka pod čiarou k odkazu 34)</w:t>
      </w:r>
    </w:p>
    <w:p w:rsidR="00CE3965" w:rsidRPr="00CE396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Ide o legislatívno-technickú úpravu.</w:t>
      </w:r>
    </w:p>
    <w:p w:rsidR="00CE396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6C12F6">
        <w:rPr>
          <w:rFonts w:ascii="Times New Roman" w:hAnsi="Times New Roman"/>
          <w:b/>
          <w:sz w:val="24"/>
          <w:szCs w:val="24"/>
        </w:rPr>
        <w:t>59</w:t>
      </w:r>
      <w:r w:rsidR="00D64E5D">
        <w:rPr>
          <w:rFonts w:ascii="Times New Roman" w:hAnsi="Times New Roman"/>
          <w:b/>
          <w:sz w:val="24"/>
          <w:szCs w:val="24"/>
        </w:rPr>
        <w:t xml:space="preserve"> </w:t>
      </w:r>
      <w:r w:rsidRPr="00B11DAE">
        <w:rPr>
          <w:rFonts w:ascii="Times New Roman" w:hAnsi="Times New Roman"/>
          <w:b/>
          <w:sz w:val="24"/>
          <w:szCs w:val="24"/>
        </w:rPr>
        <w:t>(§ 53 ods. 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19 ods. 1 písm. b)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Zodpovedné investovanie zohráva čoraz významnejšiu úlohu pri investičných rozhodnutiach správcov. Doplnková dôchodková spoločnosť ako správca majetku v doplnkových dôchodkových fondoch, ktoré majú dlh</w:t>
      </w:r>
      <w:r>
        <w:rPr>
          <w:rFonts w:ascii="Times New Roman" w:hAnsi="Times New Roman"/>
          <w:sz w:val="24"/>
          <w:szCs w:val="24"/>
        </w:rPr>
        <w:t>odob</w:t>
      </w:r>
      <w:r w:rsidRPr="00B11DAE">
        <w:rPr>
          <w:rFonts w:ascii="Times New Roman" w:hAnsi="Times New Roman"/>
          <w:sz w:val="24"/>
          <w:szCs w:val="24"/>
        </w:rPr>
        <w:t>ý investičný horizont, by v rámci investičnej politiky mala zohľadniť dlhodobý vplyv jej investičných rozhodnutí na environmentálne, sociálne faktory a faktory organizácie a riadenia. Ak doplnková dôchodková spoločnosť environmentálne, sociálne faktory a faktory organizácie a riadenia v rámci svojej investičnej politiky nezohľadňuj</w:t>
      </w:r>
      <w:r>
        <w:rPr>
          <w:rFonts w:ascii="Times New Roman" w:hAnsi="Times New Roman"/>
          <w:sz w:val="24"/>
          <w:szCs w:val="24"/>
        </w:rPr>
        <w:t>e</w:t>
      </w:r>
      <w:r w:rsidRPr="00B11DAE">
        <w:rPr>
          <w:rFonts w:ascii="Times New Roman" w:hAnsi="Times New Roman"/>
          <w:sz w:val="24"/>
          <w:szCs w:val="24"/>
        </w:rPr>
        <w:t>, resp. náklady na systém monitorovania relevantnosti a závažnosti takýchto faktorov a ich zohľadňovanie nie sú primerané veľkosti, povahe, rozsahu a zložitosti jej činností, dlhodobé vplyvy investičných rozhodnutí na tieto faktory zohľadniť nemusí.</w:t>
      </w:r>
    </w:p>
    <w:p w:rsidR="003157D5" w:rsidP="003157D5">
      <w:pPr>
        <w:bidi w:val="0"/>
        <w:rPr>
          <w:rFonts w:ascii="Times New Roman" w:hAnsi="Times New Roman"/>
          <w:sz w:val="24"/>
          <w:szCs w:val="24"/>
        </w:rPr>
      </w:pPr>
    </w:p>
    <w:p w:rsidR="003157D5"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6</w:t>
      </w:r>
      <w:r w:rsidR="006C12F6">
        <w:rPr>
          <w:rFonts w:ascii="Times New Roman" w:hAnsi="Times New Roman"/>
          <w:b/>
          <w:sz w:val="24"/>
          <w:szCs w:val="24"/>
        </w:rPr>
        <w:t>0</w:t>
      </w:r>
      <w:r w:rsidR="00D64E5D">
        <w:rPr>
          <w:rFonts w:ascii="Times New Roman" w:hAnsi="Times New Roman"/>
          <w:b/>
          <w:sz w:val="24"/>
          <w:szCs w:val="24"/>
        </w:rPr>
        <w:t xml:space="preserve"> </w:t>
      </w:r>
      <w:r w:rsidRPr="00B11DAE">
        <w:rPr>
          <w:rFonts w:ascii="Times New Roman" w:hAnsi="Times New Roman"/>
          <w:b/>
          <w:sz w:val="24"/>
          <w:szCs w:val="24"/>
        </w:rPr>
        <w:t>(§</w:t>
      </w:r>
      <w:r>
        <w:rPr>
          <w:rFonts w:ascii="Times New Roman" w:hAnsi="Times New Roman"/>
          <w:b/>
          <w:sz w:val="24"/>
          <w:szCs w:val="24"/>
        </w:rPr>
        <w:t xml:space="preserve"> 54 ods. 2)</w:t>
      </w:r>
    </w:p>
    <w:p w:rsidR="003157D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 xml:space="preserve">Ide o vecnú a transpozičnú zmenu. </w:t>
      </w:r>
    </w:p>
    <w:p w:rsidR="003157D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V súvislosti s transpozíciou čl. 12 smernice (EÚ) 2016/2341, na základe ktorej bude môcť doplnková dôchodková spoločnosť vykonať cezhraničný prevod časti majetku z doplnkového dôchodkového fondu do zamestnaneckej dôchodkovej spoločnosti a zamestnanecká dôchodková spoločnosť do majetku doplnkového dôchodkového fondu, sa doplnkovej dôchodkovej spoločnosti udeľuje výnimka na prekročenie zákonných limitov a obmedzení v zložení majetku v doplnkovom dôchodkovom fonde.</w:t>
      </w:r>
    </w:p>
    <w:p w:rsidR="003157D5" w:rsidRPr="003E1699"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 xml:space="preserve">Zároveň sa doplnkovej dôchodkovej spoločnosti ustanovuje lehota 6 mesiacov </w:t>
      </w:r>
      <w:r w:rsidR="00D64E5D">
        <w:rPr>
          <w:rFonts w:ascii="Times New Roman" w:hAnsi="Times New Roman"/>
          <w:sz w:val="24"/>
          <w:szCs w:val="24"/>
        </w:rPr>
        <w:t>resp.</w:t>
      </w:r>
      <w:r w:rsidR="005B3E65">
        <w:rPr>
          <w:rFonts w:ascii="Times New Roman" w:hAnsi="Times New Roman"/>
          <w:sz w:val="24"/>
          <w:szCs w:val="24"/>
        </w:rPr>
        <w:t xml:space="preserve"> túto lehotu určí </w:t>
      </w:r>
      <w:r w:rsidR="00574D00">
        <w:rPr>
          <w:rFonts w:ascii="Times New Roman" w:hAnsi="Times New Roman"/>
          <w:sz w:val="24"/>
          <w:szCs w:val="24"/>
        </w:rPr>
        <w:t>Národná banka Slovenska</w:t>
      </w:r>
      <w:r w:rsidR="004F40AB">
        <w:rPr>
          <w:rFonts w:ascii="Times New Roman" w:hAnsi="Times New Roman"/>
          <w:sz w:val="24"/>
          <w:szCs w:val="24"/>
        </w:rPr>
        <w:t>,</w:t>
      </w:r>
      <w:r w:rsidR="005B3E65">
        <w:rPr>
          <w:rFonts w:ascii="Times New Roman" w:hAnsi="Times New Roman"/>
          <w:sz w:val="24"/>
          <w:szCs w:val="24"/>
        </w:rPr>
        <w:t xml:space="preserve"> </w:t>
      </w:r>
      <w:r>
        <w:rPr>
          <w:rFonts w:ascii="Times New Roman" w:hAnsi="Times New Roman"/>
          <w:sz w:val="24"/>
          <w:szCs w:val="24"/>
        </w:rPr>
        <w:t xml:space="preserve">na zosúladenie s limitmi a obmedzeniami podľa </w:t>
      </w:r>
      <w:r w:rsidR="00B14483">
        <w:rPr>
          <w:rFonts w:ascii="Times New Roman" w:hAnsi="Times New Roman"/>
          <w:sz w:val="24"/>
          <w:szCs w:val="24"/>
        </w:rPr>
        <w:t xml:space="preserve">    </w:t>
      </w:r>
      <w:r>
        <w:rPr>
          <w:rFonts w:ascii="Times New Roman" w:hAnsi="Times New Roman"/>
          <w:sz w:val="24"/>
          <w:szCs w:val="24"/>
        </w:rPr>
        <w:t>§ 53a až § 53f a to v prípade ak dôjde k zlúčeniu doplnkových dôchodkových fondov.</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6</w:t>
      </w:r>
      <w:r w:rsidR="006C12F6">
        <w:rPr>
          <w:rFonts w:ascii="Times New Roman" w:hAnsi="Times New Roman"/>
          <w:b/>
          <w:sz w:val="24"/>
          <w:szCs w:val="24"/>
        </w:rPr>
        <w:t>1</w:t>
      </w:r>
      <w:r w:rsidR="00137798">
        <w:rPr>
          <w:rFonts w:ascii="Times New Roman" w:hAnsi="Times New Roman"/>
          <w:b/>
          <w:sz w:val="24"/>
          <w:szCs w:val="24"/>
        </w:rPr>
        <w:t xml:space="preserve"> </w:t>
      </w:r>
      <w:r w:rsidR="005B3E65">
        <w:rPr>
          <w:rFonts w:ascii="Times New Roman" w:hAnsi="Times New Roman"/>
          <w:b/>
          <w:sz w:val="24"/>
          <w:szCs w:val="24"/>
        </w:rPr>
        <w:t>[</w:t>
      </w:r>
      <w:r w:rsidRPr="00B11DAE">
        <w:rPr>
          <w:rFonts w:ascii="Times New Roman" w:hAnsi="Times New Roman"/>
          <w:b/>
          <w:sz w:val="24"/>
          <w:szCs w:val="24"/>
        </w:rPr>
        <w:t>§ 55 ods. 1</w:t>
      </w:r>
      <w:r w:rsidR="005B3E65">
        <w:rPr>
          <w:rFonts w:ascii="Times New Roman" w:hAnsi="Times New Roman"/>
          <w:b/>
          <w:sz w:val="24"/>
          <w:szCs w:val="24"/>
        </w:rPr>
        <w:t xml:space="preserve"> písm. a</w:t>
      </w:r>
      <w:r w:rsidRPr="00B11DAE">
        <w:rPr>
          <w:rFonts w:ascii="Times New Roman" w:hAnsi="Times New Roman"/>
          <w:b/>
          <w:sz w:val="24"/>
          <w:szCs w:val="24"/>
        </w:rPr>
        <w:t>)</w:t>
      </w:r>
      <w:r w:rsidR="005B3E65">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25 ods. 3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00714859">
        <w:rPr>
          <w:rFonts w:ascii="Times New Roman" w:hAnsi="Times New Roman"/>
          <w:sz w:val="24"/>
          <w:szCs w:val="24"/>
        </w:rPr>
        <w:t xml:space="preserve">Keďže </w:t>
      </w:r>
      <w:r>
        <w:rPr>
          <w:rFonts w:ascii="Times New Roman" w:hAnsi="Times New Roman"/>
          <w:sz w:val="24"/>
          <w:szCs w:val="24"/>
        </w:rPr>
        <w:t xml:space="preserve">v systéme doplnkového dôchodkového sporenia znášajú investičné riziko účastníci a poberatelia dávok, bolo potrebné precizovať, </w:t>
      </w:r>
      <w:r w:rsidRPr="00B11DAE">
        <w:rPr>
          <w:rFonts w:ascii="Times New Roman" w:hAnsi="Times New Roman"/>
          <w:sz w:val="24"/>
          <w:szCs w:val="24"/>
        </w:rPr>
        <w:t>akým spôsobom a vo vzťahu ku komu má doplnková dôchodková spoločnosť riziká</w:t>
      </w:r>
      <w:r w:rsidRPr="008F3430">
        <w:rPr>
          <w:rFonts w:ascii="Times New Roman" w:hAnsi="Times New Roman"/>
          <w:sz w:val="24"/>
          <w:szCs w:val="24"/>
        </w:rPr>
        <w:t xml:space="preserve"> </w:t>
      </w:r>
      <w:r w:rsidRPr="00B11DAE">
        <w:rPr>
          <w:rFonts w:ascii="Times New Roman" w:hAnsi="Times New Roman"/>
          <w:sz w:val="24"/>
          <w:szCs w:val="24"/>
        </w:rPr>
        <w:t>riadiť</w:t>
      </w:r>
      <w:r>
        <w:rPr>
          <w:rFonts w:ascii="Times New Roman" w:hAnsi="Times New Roman"/>
          <w:sz w:val="24"/>
          <w:szCs w:val="24"/>
        </w:rPr>
        <w:t>. Uvedené ustanovenie sa preto dopĺňa tak, aby doplnková dôchodková spoločnosť riadila riziká, ktorým je alebo by mohol byť vystavený</w:t>
      </w:r>
      <w:r w:rsidRPr="00B11DAE">
        <w:rPr>
          <w:rFonts w:ascii="Times New Roman" w:hAnsi="Times New Roman"/>
          <w:sz w:val="24"/>
          <w:szCs w:val="24"/>
        </w:rPr>
        <w:t xml:space="preserve"> majetok účastníkov a poberateľov dávok v doplnkovom dôchodkovom fonde alebo výplatnom dôchodkovom fonde</w:t>
      </w:r>
      <w:r>
        <w:rPr>
          <w:rFonts w:ascii="Times New Roman" w:hAnsi="Times New Roman"/>
          <w:sz w:val="24"/>
          <w:szCs w:val="24"/>
        </w:rPr>
        <w:t>.</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K</w:t>
      </w:r>
      <w:r>
        <w:rPr>
          <w:rFonts w:ascii="Times New Roman" w:hAnsi="Times New Roman"/>
          <w:b/>
          <w:sz w:val="24"/>
          <w:szCs w:val="24"/>
        </w:rPr>
        <w:t> </w:t>
      </w:r>
      <w:r w:rsidRPr="00B11DAE">
        <w:rPr>
          <w:rFonts w:ascii="Times New Roman" w:hAnsi="Times New Roman"/>
          <w:b/>
          <w:sz w:val="24"/>
          <w:szCs w:val="24"/>
        </w:rPr>
        <w:t>bod</w:t>
      </w:r>
      <w:r w:rsidR="003C2F72">
        <w:rPr>
          <w:rFonts w:ascii="Times New Roman" w:hAnsi="Times New Roman"/>
          <w:b/>
          <w:sz w:val="24"/>
          <w:szCs w:val="24"/>
        </w:rPr>
        <w:t>u</w:t>
      </w:r>
      <w:r>
        <w:rPr>
          <w:rFonts w:ascii="Times New Roman" w:hAnsi="Times New Roman"/>
          <w:b/>
          <w:sz w:val="24"/>
          <w:szCs w:val="24"/>
        </w:rPr>
        <w:t xml:space="preserve"> </w:t>
      </w:r>
      <w:r w:rsidR="007E7E49">
        <w:rPr>
          <w:rFonts w:ascii="Times New Roman" w:hAnsi="Times New Roman"/>
          <w:b/>
          <w:sz w:val="24"/>
          <w:szCs w:val="24"/>
        </w:rPr>
        <w:t>6</w:t>
      </w:r>
      <w:r w:rsidR="006C12F6">
        <w:rPr>
          <w:rFonts w:ascii="Times New Roman" w:hAnsi="Times New Roman"/>
          <w:b/>
          <w:sz w:val="24"/>
          <w:szCs w:val="24"/>
        </w:rPr>
        <w:t>2</w:t>
      </w:r>
      <w:r w:rsidR="00137798">
        <w:rPr>
          <w:rFonts w:ascii="Times New Roman" w:hAnsi="Times New Roman"/>
          <w:b/>
          <w:sz w:val="24"/>
          <w:szCs w:val="24"/>
        </w:rPr>
        <w:t xml:space="preserve"> </w:t>
      </w:r>
      <w:r w:rsidRPr="00B11DAE">
        <w:rPr>
          <w:rFonts w:ascii="Times New Roman" w:hAnsi="Times New Roman"/>
          <w:b/>
          <w:sz w:val="24"/>
          <w:szCs w:val="24"/>
        </w:rPr>
        <w:t>(§ 56 ods.</w:t>
      </w:r>
      <w:r w:rsidR="004A53A9">
        <w:rPr>
          <w:rFonts w:ascii="Times New Roman" w:hAnsi="Times New Roman"/>
          <w:b/>
          <w:sz w:val="24"/>
          <w:szCs w:val="24"/>
        </w:rPr>
        <w:t xml:space="preserve"> 2</w:t>
      </w:r>
      <w:r w:rsidRPr="00B11DAE">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w:t>
      </w:r>
      <w:r w:rsidR="004A53A9">
        <w:rPr>
          <w:rFonts w:ascii="Times New Roman" w:hAnsi="Times New Roman"/>
          <w:sz w:val="24"/>
          <w:szCs w:val="24"/>
        </w:rPr>
        <w:t>legislatívno-technickú zmenu</w:t>
      </w:r>
      <w:r w:rsidRPr="00B11DAE" w:rsidR="004A53A9">
        <w:rPr>
          <w:rFonts w:ascii="Times New Roman" w:hAnsi="Times New Roman"/>
          <w:sz w:val="24"/>
          <w:szCs w:val="24"/>
        </w:rPr>
        <w:t xml:space="preserve"> </w:t>
      </w:r>
      <w:r w:rsidR="004A53A9">
        <w:rPr>
          <w:rFonts w:ascii="Times New Roman" w:hAnsi="Times New Roman"/>
          <w:sz w:val="24"/>
          <w:szCs w:val="24"/>
        </w:rPr>
        <w:t xml:space="preserve">v súvislosti s </w:t>
      </w:r>
      <w:r w:rsidRPr="00B11DAE">
        <w:rPr>
          <w:rFonts w:ascii="Times New Roman" w:hAnsi="Times New Roman"/>
          <w:sz w:val="24"/>
          <w:szCs w:val="24"/>
        </w:rPr>
        <w:t>transpoz</w:t>
      </w:r>
      <w:r w:rsidR="004A53A9">
        <w:rPr>
          <w:rFonts w:ascii="Times New Roman" w:hAnsi="Times New Roman"/>
          <w:sz w:val="24"/>
          <w:szCs w:val="24"/>
        </w:rPr>
        <w:t>íciou</w:t>
      </w:r>
      <w:r w:rsidRPr="00B11DAE">
        <w:rPr>
          <w:rFonts w:ascii="Times New Roman" w:hAnsi="Times New Roman"/>
          <w:sz w:val="24"/>
          <w:szCs w:val="24"/>
        </w:rPr>
        <w:t xml:space="preserve"> článk</w:t>
      </w:r>
      <w:r w:rsidR="004A53A9">
        <w:rPr>
          <w:rFonts w:ascii="Times New Roman" w:hAnsi="Times New Roman"/>
          <w:sz w:val="24"/>
          <w:szCs w:val="24"/>
        </w:rPr>
        <w:t>u</w:t>
      </w:r>
      <w:r w:rsidRPr="00B11DAE">
        <w:rPr>
          <w:rFonts w:ascii="Times New Roman" w:hAnsi="Times New Roman"/>
          <w:sz w:val="24"/>
          <w:szCs w:val="24"/>
        </w:rPr>
        <w:t xml:space="preserve"> 33 ods. 3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004A53A9">
        <w:rPr>
          <w:rFonts w:ascii="Times New Roman" w:hAnsi="Times New Roman"/>
          <w:sz w:val="24"/>
          <w:szCs w:val="24"/>
        </w:rPr>
        <w:t>V nadväznosti na znenie predmetného článku smernice a úpravu výkonu depozitárskych činností v súvisiacich všeobecne záväzných právnych predpisoch (najmä zákon č. 483/2001 Z. z. o bankách a o zmene a doplnení niektorých zákonov v znení neskorších predpisov) dochádza k úprave definície depozitára</w:t>
      </w:r>
      <w:r w:rsidRPr="00B11DAE">
        <w:rPr>
          <w:rFonts w:ascii="Times New Roman" w:hAnsi="Times New Roman"/>
          <w:sz w:val="24"/>
          <w:szCs w:val="24"/>
        </w:rPr>
        <w:t>.</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6</w:t>
      </w:r>
      <w:r w:rsidR="006C12F6">
        <w:rPr>
          <w:rFonts w:ascii="Times New Roman" w:hAnsi="Times New Roman"/>
          <w:b/>
          <w:sz w:val="24"/>
          <w:szCs w:val="24"/>
        </w:rPr>
        <w:t>3</w:t>
      </w:r>
      <w:r w:rsidR="00137798">
        <w:rPr>
          <w:rFonts w:ascii="Times New Roman" w:hAnsi="Times New Roman"/>
          <w:b/>
          <w:sz w:val="24"/>
          <w:szCs w:val="24"/>
        </w:rPr>
        <w:t xml:space="preserve"> </w:t>
      </w:r>
      <w:r w:rsidRPr="00B11DAE">
        <w:rPr>
          <w:rFonts w:ascii="Times New Roman" w:hAnsi="Times New Roman"/>
          <w:b/>
          <w:sz w:val="24"/>
          <w:szCs w:val="24"/>
        </w:rPr>
        <w:t>(§ 56 ods. 3)</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Ide o vecnú zmenu. Doplnková dôchodková spoločnosť bude môcť zveriť majetok v doplnkovom dôchodkovom fonde a na účte nepriradených platieb aj osobe, ktorá je jej zakladateľom, akcionárom alebo členom skupiny s úzkymi väzbami. Aplikačná prax a</w:t>
      </w:r>
      <w:r>
        <w:rPr>
          <w:rFonts w:ascii="Times New Roman" w:hAnsi="Times New Roman"/>
          <w:sz w:val="24"/>
          <w:szCs w:val="24"/>
        </w:rPr>
        <w:t> </w:t>
      </w:r>
      <w:r w:rsidRPr="00B11DAE">
        <w:rPr>
          <w:rFonts w:ascii="Times New Roman" w:hAnsi="Times New Roman"/>
          <w:sz w:val="24"/>
          <w:szCs w:val="24"/>
        </w:rPr>
        <w:t>skúsenosti orgánu dohľadu dlhodobo poukazujú na neefektívnosť existujúceho obmedzenia. Doplnkové dôchodkové spoločnosti boli nútené meniť depozitára jednak z dôvodu nekompatibility informačných systémov</w:t>
      </w:r>
      <w:r w:rsidR="00714859">
        <w:rPr>
          <w:rFonts w:ascii="Times New Roman" w:hAnsi="Times New Roman"/>
          <w:sz w:val="24"/>
          <w:szCs w:val="24"/>
        </w:rPr>
        <w:t>,</w:t>
      </w:r>
      <w:r w:rsidRPr="00B11DAE">
        <w:rPr>
          <w:rFonts w:ascii="Times New Roman" w:hAnsi="Times New Roman"/>
          <w:sz w:val="24"/>
          <w:szCs w:val="24"/>
        </w:rPr>
        <w:t xml:space="preserve"> ale aj neúmerných poplatkov za výkon činnosti depozitára</w:t>
      </w:r>
      <w:r w:rsidR="00C749ED">
        <w:rPr>
          <w:rFonts w:ascii="Times New Roman" w:hAnsi="Times New Roman"/>
          <w:sz w:val="24"/>
          <w:szCs w:val="24"/>
        </w:rPr>
        <w:t>,</w:t>
      </w:r>
      <w:r w:rsidRPr="00B11DAE">
        <w:rPr>
          <w:rFonts w:ascii="Times New Roman" w:hAnsi="Times New Roman"/>
          <w:sz w:val="24"/>
          <w:szCs w:val="24"/>
        </w:rPr>
        <w:t xml:space="preserve"> ako aj nepružnosti pri schvaľovaní obchodov. </w:t>
      </w:r>
      <w:r w:rsidR="00714859">
        <w:rPr>
          <w:rFonts w:ascii="Times New Roman" w:hAnsi="Times New Roman"/>
          <w:sz w:val="24"/>
          <w:szCs w:val="24"/>
        </w:rPr>
        <w:t>Keďže</w:t>
      </w:r>
      <w:r w:rsidRPr="00B11DAE" w:rsidR="00714859">
        <w:rPr>
          <w:rFonts w:ascii="Times New Roman" w:hAnsi="Times New Roman"/>
          <w:sz w:val="24"/>
          <w:szCs w:val="24"/>
        </w:rPr>
        <w:t xml:space="preserve"> </w:t>
      </w:r>
      <w:r w:rsidRPr="00B11DAE">
        <w:rPr>
          <w:rFonts w:ascii="Times New Roman" w:hAnsi="Times New Roman"/>
          <w:sz w:val="24"/>
          <w:szCs w:val="24"/>
        </w:rPr>
        <w:t>existujúca regulácia navyše požadovala, aby ustanoveným depozitárom bola osoba mimo jej skupiny s úzkymi väzbami, vzhľadom na veľkosť finančného trhu na Slovensku tak depozitárom doplnkovej dôchodkovej spoločnosti bola spravidla inštitúcia, ktorá mala v rámci vlastnej materskej skupiny konkurenčnú doplnkovú dôchodkovú spoločnosť. Navrhovaná regulácia sa efektívne uplatňuje aj v sektore kolektívneho investovania.</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6</w:t>
      </w:r>
      <w:r w:rsidR="006C12F6">
        <w:rPr>
          <w:rFonts w:ascii="Times New Roman" w:hAnsi="Times New Roman"/>
          <w:b/>
          <w:sz w:val="24"/>
          <w:szCs w:val="24"/>
        </w:rPr>
        <w:t>4</w:t>
      </w:r>
      <w:r w:rsidR="00137798">
        <w:rPr>
          <w:rFonts w:ascii="Times New Roman" w:hAnsi="Times New Roman"/>
          <w:b/>
          <w:sz w:val="24"/>
          <w:szCs w:val="24"/>
        </w:rPr>
        <w:t xml:space="preserve"> </w:t>
      </w:r>
      <w:r w:rsidRPr="00B11DAE">
        <w:rPr>
          <w:rFonts w:ascii="Times New Roman" w:hAnsi="Times New Roman"/>
          <w:b/>
          <w:sz w:val="24"/>
          <w:szCs w:val="24"/>
        </w:rPr>
        <w:t>(§ 56 ods. 5)</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Ide o legislatívno-technickú úpravu</w:t>
      </w:r>
      <w:r>
        <w:rPr>
          <w:rFonts w:ascii="Times New Roman" w:hAnsi="Times New Roman"/>
          <w:sz w:val="24"/>
          <w:szCs w:val="24"/>
        </w:rPr>
        <w:t xml:space="preserve"> v dôsledku vypustenia prvej vety v § 56 ods. 3</w:t>
      </w:r>
      <w:r w:rsidRPr="00B11DAE">
        <w:rPr>
          <w:rFonts w:ascii="Times New Roman" w:hAnsi="Times New Roman"/>
          <w:sz w:val="24"/>
          <w:szCs w:val="24"/>
        </w:rPr>
        <w:t>.</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6</w:t>
      </w:r>
      <w:r w:rsidR="006C12F6">
        <w:rPr>
          <w:rFonts w:ascii="Times New Roman" w:hAnsi="Times New Roman"/>
          <w:b/>
          <w:sz w:val="24"/>
          <w:szCs w:val="24"/>
        </w:rPr>
        <w:t>5</w:t>
      </w:r>
      <w:r w:rsidR="00137798">
        <w:rPr>
          <w:rFonts w:ascii="Times New Roman" w:hAnsi="Times New Roman"/>
          <w:b/>
          <w:sz w:val="24"/>
          <w:szCs w:val="24"/>
        </w:rPr>
        <w:t xml:space="preserve"> </w:t>
      </w:r>
      <w:r w:rsidRPr="00B11DAE">
        <w:rPr>
          <w:rFonts w:ascii="Times New Roman" w:hAnsi="Times New Roman"/>
          <w:b/>
          <w:sz w:val="24"/>
          <w:szCs w:val="24"/>
        </w:rPr>
        <w:t>(§ 56a ods. 2)</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33 ods. 5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V zákone sa explicitne vyjadruje požiadavka na to, aby v rámci depozitárskej zmluvy bolo ustanovené, že depozitár doplnkového dôchodkového fondu má mať prístup ku všetkým relevantným informáciám nevyhnutným na zabezpečenie výkonu jeho činnosti a aj spôsob poskytovania týchto informácií.</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6</w:t>
      </w:r>
      <w:r w:rsidR="006C12F6">
        <w:rPr>
          <w:rFonts w:ascii="Times New Roman" w:hAnsi="Times New Roman"/>
          <w:b/>
          <w:sz w:val="24"/>
          <w:szCs w:val="24"/>
        </w:rPr>
        <w:t>6</w:t>
      </w:r>
      <w:r w:rsidR="00137798">
        <w:rPr>
          <w:rFonts w:ascii="Times New Roman" w:hAnsi="Times New Roman"/>
          <w:b/>
          <w:sz w:val="24"/>
          <w:szCs w:val="24"/>
        </w:rPr>
        <w:t xml:space="preserve"> </w:t>
      </w:r>
      <w:r w:rsidRPr="00B11DAE">
        <w:rPr>
          <w:rFonts w:ascii="Times New Roman" w:hAnsi="Times New Roman"/>
          <w:b/>
          <w:sz w:val="24"/>
          <w:szCs w:val="24"/>
        </w:rPr>
        <w:t>(§ 56c ods. 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33 ods. 6 smernice </w:t>
      </w:r>
      <w:r>
        <w:rPr>
          <w:rFonts w:ascii="Times New Roman" w:hAnsi="Times New Roman"/>
          <w:sz w:val="24"/>
          <w:szCs w:val="24"/>
        </w:rPr>
        <w:t xml:space="preserve">(EÚ) </w:t>
      </w:r>
      <w:r w:rsidRPr="00B11DAE">
        <w:rPr>
          <w:rFonts w:ascii="Times New Roman" w:hAnsi="Times New Roman"/>
          <w:sz w:val="24"/>
          <w:szCs w:val="24"/>
        </w:rPr>
        <w:t>2016/2341.</w:t>
      </w:r>
      <w:r>
        <w:rPr>
          <w:rFonts w:ascii="Times New Roman" w:hAnsi="Times New Roman"/>
          <w:sz w:val="24"/>
          <w:szCs w:val="24"/>
        </w:rPr>
        <w:t xml:space="preserve"> </w:t>
      </w:r>
      <w:r w:rsidRPr="00B11DAE">
        <w:rPr>
          <w:rFonts w:ascii="Times New Roman" w:hAnsi="Times New Roman"/>
          <w:sz w:val="24"/>
          <w:szCs w:val="24"/>
        </w:rPr>
        <w:t>Z dôvodu zosúladenia textu zákona s textom smernice sa explicitne vyjadruje, že depozitár pri výkone svojej činnosti koná čestne.</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6</w:t>
      </w:r>
      <w:r w:rsidR="006C12F6">
        <w:rPr>
          <w:rFonts w:ascii="Times New Roman" w:hAnsi="Times New Roman"/>
          <w:b/>
          <w:sz w:val="24"/>
          <w:szCs w:val="24"/>
        </w:rPr>
        <w:t>7</w:t>
      </w:r>
      <w:r w:rsidR="0082071E">
        <w:rPr>
          <w:rFonts w:ascii="Times New Roman" w:hAnsi="Times New Roman"/>
          <w:b/>
          <w:sz w:val="24"/>
          <w:szCs w:val="24"/>
        </w:rPr>
        <w:t xml:space="preserve"> </w:t>
      </w:r>
      <w:r w:rsidRPr="00B11DAE">
        <w:rPr>
          <w:rFonts w:ascii="Times New Roman" w:hAnsi="Times New Roman"/>
          <w:b/>
          <w:sz w:val="24"/>
          <w:szCs w:val="24"/>
        </w:rPr>
        <w:t>(§ 56</w:t>
      </w:r>
      <w:r>
        <w:rPr>
          <w:rFonts w:ascii="Times New Roman" w:hAnsi="Times New Roman"/>
          <w:b/>
          <w:sz w:val="24"/>
          <w:szCs w:val="24"/>
        </w:rPr>
        <w:t>c</w:t>
      </w:r>
      <w:r w:rsidRPr="00B11DAE">
        <w:rPr>
          <w:rFonts w:ascii="Times New Roman" w:hAnsi="Times New Roman"/>
          <w:b/>
          <w:sz w:val="24"/>
          <w:szCs w:val="24"/>
        </w:rPr>
        <w:t xml:space="preserve"> ods. </w:t>
      </w:r>
      <w:r>
        <w:rPr>
          <w:rFonts w:ascii="Times New Roman" w:hAnsi="Times New Roman"/>
          <w:b/>
          <w:sz w:val="24"/>
          <w:szCs w:val="24"/>
        </w:rPr>
        <w:t>10</w:t>
      </w:r>
      <w:r w:rsidRPr="00B11DAE">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33 ods. 7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Do zákona sa preberá požiadavka smernice na identifikovanie, riadenie a monitorovanie možného konfliktu záujmov. V prípade, ak výkon činností, ktoré vytvárajú konflikt záujmov</w:t>
      </w:r>
      <w:r>
        <w:rPr>
          <w:rFonts w:ascii="Times New Roman" w:hAnsi="Times New Roman"/>
          <w:sz w:val="24"/>
          <w:szCs w:val="24"/>
        </w:rPr>
        <w:t>,</w:t>
      </w:r>
      <w:r w:rsidRPr="00B11DAE">
        <w:rPr>
          <w:rFonts w:ascii="Times New Roman" w:hAnsi="Times New Roman"/>
          <w:sz w:val="24"/>
          <w:szCs w:val="24"/>
        </w:rPr>
        <w:t xml:space="preserve"> depozitár nevie riadiť, nebude môcť vykonávať depozitárske činnosti pre doplnkovú dôchodkovú spoločnosť ani doplnkové dôchodkové fondy. Každý identifikovaný konflikt záujmov bude mať zároveň povinnosť oznámiť predstavenstvu a dozornej rade</w:t>
      </w:r>
      <w:r w:rsidR="00714859">
        <w:rPr>
          <w:rFonts w:ascii="Times New Roman" w:hAnsi="Times New Roman"/>
          <w:sz w:val="24"/>
          <w:szCs w:val="24"/>
        </w:rPr>
        <w:t>,</w:t>
      </w:r>
      <w:r w:rsidRPr="00B11DAE">
        <w:rPr>
          <w:rFonts w:ascii="Times New Roman" w:hAnsi="Times New Roman"/>
          <w:sz w:val="24"/>
          <w:szCs w:val="24"/>
        </w:rPr>
        <w:t xml:space="preserve"> ale aj účastníkom a poberateľom dávok.</w:t>
      </w:r>
    </w:p>
    <w:p w:rsidR="0093009F"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6</w:t>
      </w:r>
      <w:r w:rsidR="006C12F6">
        <w:rPr>
          <w:rFonts w:ascii="Times New Roman" w:hAnsi="Times New Roman"/>
          <w:b/>
          <w:sz w:val="24"/>
          <w:szCs w:val="24"/>
        </w:rPr>
        <w:t>8</w:t>
      </w:r>
      <w:r w:rsidR="0082071E">
        <w:rPr>
          <w:rFonts w:ascii="Times New Roman" w:hAnsi="Times New Roman"/>
          <w:b/>
          <w:sz w:val="24"/>
          <w:szCs w:val="24"/>
        </w:rPr>
        <w:t xml:space="preserve"> </w:t>
      </w:r>
      <w:r w:rsidRPr="00B11DAE">
        <w:rPr>
          <w:rFonts w:ascii="Times New Roman" w:hAnsi="Times New Roman"/>
          <w:b/>
          <w:sz w:val="24"/>
          <w:szCs w:val="24"/>
        </w:rPr>
        <w:t>(§ 57 ods. 4)</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Ide o transpozičnú zmenu – zosúladenie s článkom 41 ods. 1 písm. b), c) a d) smernice</w:t>
      </w:r>
      <w:r>
        <w:rPr>
          <w:rFonts w:ascii="Times New Roman" w:hAnsi="Times New Roman"/>
          <w:sz w:val="24"/>
          <w:szCs w:val="24"/>
        </w:rPr>
        <w:t xml:space="preserve"> (EÚ)</w:t>
      </w:r>
      <w:r w:rsidRPr="00B11DAE">
        <w:rPr>
          <w:rFonts w:ascii="Times New Roman" w:hAnsi="Times New Roman"/>
          <w:sz w:val="24"/>
          <w:szCs w:val="24"/>
        </w:rPr>
        <w:t xml:space="preserve"> 2016/2341.</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Potenciálni účastníci by mali byť pred uzatvorením účastníckej zmluvy oboznámení so všetkými potrebnými informáciami, aby mohli prijať kvalifikované rozhodnutie. Existujúce ustanovenie sa preto doplnilo o požiadavky kladené smernicou.</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6C12F6">
        <w:rPr>
          <w:rFonts w:ascii="Times New Roman" w:hAnsi="Times New Roman"/>
          <w:b/>
          <w:sz w:val="24"/>
          <w:szCs w:val="24"/>
        </w:rPr>
        <w:t>69</w:t>
      </w:r>
      <w:r w:rsidR="0082071E">
        <w:rPr>
          <w:rFonts w:ascii="Times New Roman" w:hAnsi="Times New Roman"/>
          <w:b/>
          <w:sz w:val="24"/>
          <w:szCs w:val="24"/>
        </w:rPr>
        <w:t xml:space="preserve"> </w:t>
      </w:r>
      <w:r>
        <w:rPr>
          <w:rFonts w:ascii="Times New Roman" w:hAnsi="Times New Roman"/>
          <w:b/>
          <w:sz w:val="24"/>
          <w:szCs w:val="24"/>
        </w:rPr>
        <w:t>[</w:t>
      </w:r>
      <w:r w:rsidRPr="00B11DAE">
        <w:rPr>
          <w:rFonts w:ascii="Times New Roman" w:hAnsi="Times New Roman"/>
          <w:b/>
          <w:sz w:val="24"/>
          <w:szCs w:val="24"/>
        </w:rPr>
        <w:t>§ 57 ods. 5 písm. g)</w:t>
      </w:r>
      <w:r>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Ide o legislatívno-technickú úpravu.</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Pr>
          <w:rFonts w:ascii="Times New Roman" w:hAnsi="Times New Roman"/>
          <w:b/>
          <w:sz w:val="24"/>
          <w:szCs w:val="24"/>
        </w:rPr>
        <w:t xml:space="preserve">K bodom </w:t>
      </w:r>
      <w:r w:rsidR="007E7E49">
        <w:rPr>
          <w:rFonts w:ascii="Times New Roman" w:hAnsi="Times New Roman"/>
          <w:b/>
          <w:sz w:val="24"/>
          <w:szCs w:val="24"/>
        </w:rPr>
        <w:t>7</w:t>
      </w:r>
      <w:r w:rsidR="006C12F6">
        <w:rPr>
          <w:rFonts w:ascii="Times New Roman" w:hAnsi="Times New Roman"/>
          <w:b/>
          <w:sz w:val="24"/>
          <w:szCs w:val="24"/>
        </w:rPr>
        <w:t>0</w:t>
      </w:r>
      <w:r w:rsidR="0082071E">
        <w:rPr>
          <w:rFonts w:ascii="Times New Roman" w:hAnsi="Times New Roman"/>
          <w:b/>
          <w:sz w:val="24"/>
          <w:szCs w:val="24"/>
        </w:rPr>
        <w:t xml:space="preserve"> </w:t>
      </w:r>
      <w:r>
        <w:rPr>
          <w:rFonts w:ascii="Times New Roman" w:hAnsi="Times New Roman"/>
          <w:b/>
          <w:sz w:val="24"/>
          <w:szCs w:val="24"/>
        </w:rPr>
        <w:t>a </w:t>
      </w:r>
      <w:r w:rsidR="007E7E49">
        <w:rPr>
          <w:rFonts w:ascii="Times New Roman" w:hAnsi="Times New Roman"/>
          <w:b/>
          <w:sz w:val="24"/>
          <w:szCs w:val="24"/>
        </w:rPr>
        <w:t>7</w:t>
      </w:r>
      <w:r w:rsidR="00737F28">
        <w:rPr>
          <w:rFonts w:ascii="Times New Roman" w:hAnsi="Times New Roman"/>
          <w:b/>
          <w:sz w:val="24"/>
          <w:szCs w:val="24"/>
        </w:rPr>
        <w:t>7</w:t>
      </w:r>
      <w:r w:rsidR="0082071E">
        <w:rPr>
          <w:rFonts w:ascii="Times New Roman" w:hAnsi="Times New Roman"/>
          <w:b/>
          <w:sz w:val="24"/>
          <w:szCs w:val="24"/>
        </w:rPr>
        <w:t xml:space="preserve"> </w:t>
      </w:r>
      <w:r>
        <w:rPr>
          <w:rFonts w:ascii="Times New Roman" w:hAnsi="Times New Roman"/>
          <w:b/>
          <w:sz w:val="24"/>
          <w:szCs w:val="24"/>
        </w:rPr>
        <w:t>[</w:t>
      </w:r>
      <w:r w:rsidRPr="00B11DAE">
        <w:rPr>
          <w:rFonts w:ascii="Times New Roman" w:hAnsi="Times New Roman"/>
          <w:b/>
          <w:sz w:val="24"/>
          <w:szCs w:val="24"/>
        </w:rPr>
        <w:t>§ 57 ods. 5 písm. i) a</w:t>
      </w:r>
      <w:r>
        <w:rPr>
          <w:rFonts w:ascii="Times New Roman" w:hAnsi="Times New Roman"/>
          <w:b/>
          <w:sz w:val="24"/>
          <w:szCs w:val="24"/>
        </w:rPr>
        <w:t>ž</w:t>
      </w:r>
      <w:r w:rsidRPr="00B11DAE">
        <w:rPr>
          <w:rFonts w:ascii="Times New Roman" w:hAnsi="Times New Roman"/>
          <w:b/>
          <w:sz w:val="24"/>
          <w:szCs w:val="24"/>
        </w:rPr>
        <w:t> </w:t>
      </w:r>
      <w:r>
        <w:rPr>
          <w:rFonts w:ascii="Times New Roman" w:hAnsi="Times New Roman"/>
          <w:b/>
          <w:sz w:val="24"/>
          <w:szCs w:val="24"/>
        </w:rPr>
        <w:t xml:space="preserve">k), </w:t>
      </w:r>
      <w:r w:rsidRPr="00670636">
        <w:rPr>
          <w:rFonts w:ascii="Times New Roman" w:hAnsi="Times New Roman"/>
          <w:b/>
          <w:sz w:val="24"/>
          <w:szCs w:val="24"/>
        </w:rPr>
        <w:t>§ 6</w:t>
      </w:r>
      <w:r>
        <w:rPr>
          <w:rFonts w:ascii="Times New Roman" w:hAnsi="Times New Roman"/>
          <w:b/>
          <w:sz w:val="24"/>
          <w:szCs w:val="24"/>
        </w:rPr>
        <w:t>4a]</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Do uvedeného ustanovenia sa vkladajú nové dôvody zániku účastníckej zmluvy. Vzhľadom na zavedenie možnosti individuálneho prevodu majetku účastníka do zamestnaneckej dôchodkovej spoločnosti podľa nového § 64b sa dopĺňa nový dôvod zániku účastníckej zmluvy. Účastnícka zmluva </w:t>
      </w:r>
      <w:r>
        <w:rPr>
          <w:rFonts w:ascii="Times New Roman" w:hAnsi="Times New Roman"/>
          <w:sz w:val="24"/>
          <w:szCs w:val="24"/>
        </w:rPr>
        <w:t xml:space="preserve">podľa navrhovaného písmena j) </w:t>
      </w:r>
      <w:r w:rsidRPr="00B11DAE">
        <w:rPr>
          <w:rFonts w:ascii="Times New Roman" w:hAnsi="Times New Roman"/>
          <w:sz w:val="24"/>
          <w:szCs w:val="24"/>
        </w:rPr>
        <w:t xml:space="preserve">zanikne aj v prípade, ak sa účastník odmieta podrobiť vykonaniu základnej starostlivosti </w:t>
      </w:r>
      <w:r>
        <w:rPr>
          <w:rFonts w:ascii="Times New Roman" w:hAnsi="Times New Roman"/>
          <w:sz w:val="24"/>
          <w:szCs w:val="24"/>
        </w:rPr>
        <w:t xml:space="preserve">povinnou osobou (doplnková dôchodková spoločnosť) </w:t>
      </w:r>
      <w:r w:rsidRPr="00B11DAE">
        <w:rPr>
          <w:rFonts w:ascii="Times New Roman" w:hAnsi="Times New Roman"/>
          <w:sz w:val="24"/>
          <w:szCs w:val="24"/>
        </w:rPr>
        <w:t xml:space="preserve">podľa zákona o ochrane pred legalizáciou príjmov </w:t>
      </w:r>
      <w:r w:rsidR="00B14483">
        <w:rPr>
          <w:rFonts w:ascii="Times New Roman" w:hAnsi="Times New Roman"/>
          <w:sz w:val="24"/>
          <w:szCs w:val="24"/>
        </w:rPr>
        <w:t xml:space="preserve">          </w:t>
      </w:r>
      <w:r w:rsidRPr="00B11DAE">
        <w:rPr>
          <w:rFonts w:ascii="Times New Roman" w:hAnsi="Times New Roman"/>
          <w:sz w:val="24"/>
          <w:szCs w:val="24"/>
        </w:rPr>
        <w:t>z trestnej činnosti a o ochrane pred financovaním terorizmu</w:t>
      </w:r>
      <w:r>
        <w:rPr>
          <w:rFonts w:ascii="Times New Roman" w:hAnsi="Times New Roman"/>
          <w:sz w:val="24"/>
          <w:szCs w:val="24"/>
        </w:rPr>
        <w:t xml:space="preserve">, t. zn. </w:t>
      </w:r>
      <w:r w:rsidRPr="00276C4E">
        <w:rPr>
          <w:rFonts w:ascii="Times New Roman" w:hAnsi="Times New Roman"/>
          <w:sz w:val="24"/>
          <w:szCs w:val="24"/>
        </w:rPr>
        <w:t>odmieta sa podrobiť identifikácii a overeniu identifikácie</w:t>
      </w:r>
      <w:r>
        <w:rPr>
          <w:rFonts w:ascii="Times New Roman" w:hAnsi="Times New Roman"/>
          <w:sz w:val="24"/>
          <w:szCs w:val="24"/>
        </w:rPr>
        <w:t xml:space="preserve"> </w:t>
      </w:r>
      <w:r w:rsidRPr="00276C4E">
        <w:rPr>
          <w:rFonts w:ascii="Times New Roman" w:hAnsi="Times New Roman"/>
          <w:sz w:val="24"/>
          <w:szCs w:val="24"/>
        </w:rPr>
        <w:t>zo strany doplnkovej dôchodkovej spoločnosti</w:t>
      </w:r>
      <w:r w:rsidRPr="00B11DAE">
        <w:rPr>
          <w:rFonts w:ascii="Times New Roman" w:hAnsi="Times New Roman"/>
          <w:sz w:val="24"/>
          <w:szCs w:val="24"/>
        </w:rPr>
        <w:t>.</w:t>
      </w:r>
      <w:r>
        <w:rPr>
          <w:rFonts w:ascii="Times New Roman" w:hAnsi="Times New Roman"/>
          <w:sz w:val="24"/>
          <w:szCs w:val="24"/>
        </w:rPr>
        <w:t xml:space="preserve"> Doterajšia úprava v taxatívnom výpočte dôvodov zániku účastníckej zmluvy neobsahovala tento dôvod zániku účastníckej zmluvy, avšak zákon č. 297/2008, ako všeobecný predpis v oblasti ochrany pred legalizáciou príjmov z trestnej činnosti a ochrany pred financovaním terorizmu, s takýmto zánikom obchodného vzťahu ako s jedným z nástrojov ochrany počíta. </w:t>
      </w:r>
    </w:p>
    <w:p w:rsidR="003157D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Ďalší dôvod zániku účastníckej zmluvy vyplynul z aplikačnej praxe – existencie viacerých účastníckych zmlúv jedného účastníka v tej istej doplnkovej dôchodkovej spoločnosti. K duplicitnému uzatváraniu zmlúv dochádza zvyčajne nedopatrením, keď si účastník nie je vedomý, že už v minulosti zmluvu uzatváral. Často si v zmluvách zvolí aj rovnaký doplnkový dôchodkový fond. Dochádza tým k zbytočnému drobeniu úspor</w:t>
      </w:r>
      <w:r w:rsidR="00737F28">
        <w:rPr>
          <w:rFonts w:ascii="Times New Roman" w:hAnsi="Times New Roman"/>
          <w:sz w:val="24"/>
          <w:szCs w:val="24"/>
        </w:rPr>
        <w:t>.</w:t>
      </w:r>
      <w:r>
        <w:rPr>
          <w:rFonts w:ascii="Times New Roman" w:hAnsi="Times New Roman"/>
          <w:sz w:val="24"/>
          <w:szCs w:val="24"/>
        </w:rPr>
        <w:t xml:space="preserve"> V navrhovanom texte sa podrobne stanovuje postup, akým má byť „zlúčenie“ účastníckych zmlúv, resp. prenos nasporených prostriedkov medzi jednotlivými účastníckymi zmluvami vykonaný tak, aby zostali účastníkove práva zachované. V tejto súvislosti sa upravuje aj povinnosť doplnkovej dôchodkovej spoločnosti zohľadniť obdobie, počas ktorého účastník sporil na základe zanikajúcej účastníckej zmluvy. Pre dávku doplnkový výsluhový dôchodok a predčasný výber je totiž ako jedna z podmienok výplaty stanovené obdobie sporenia. Povoľuje sa „zlúčenie“ len takých účastníckych zmlúv, na základe ktorých sa ešte nevykonala výplata dávky.</w:t>
      </w:r>
    </w:p>
    <w:p w:rsidR="006752C0"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7</w:t>
      </w:r>
      <w:r w:rsidR="006C12F6">
        <w:rPr>
          <w:rFonts w:ascii="Times New Roman" w:hAnsi="Times New Roman"/>
          <w:b/>
          <w:sz w:val="24"/>
          <w:szCs w:val="24"/>
        </w:rPr>
        <w:t>2</w:t>
      </w:r>
      <w:r w:rsidR="0082071E">
        <w:rPr>
          <w:rFonts w:ascii="Times New Roman" w:hAnsi="Times New Roman"/>
          <w:b/>
          <w:sz w:val="24"/>
          <w:szCs w:val="24"/>
        </w:rPr>
        <w:t xml:space="preserve"> </w:t>
      </w:r>
      <w:r w:rsidRPr="00B11DAE">
        <w:rPr>
          <w:rFonts w:ascii="Times New Roman" w:hAnsi="Times New Roman"/>
          <w:b/>
          <w:sz w:val="24"/>
          <w:szCs w:val="24"/>
        </w:rPr>
        <w:t>(§ 61 ods.</w:t>
      </w:r>
      <w:r>
        <w:rPr>
          <w:rFonts w:ascii="Times New Roman" w:hAnsi="Times New Roman"/>
          <w:b/>
          <w:sz w:val="24"/>
          <w:szCs w:val="24"/>
        </w:rPr>
        <w:t xml:space="preserve"> 5 a</w:t>
      </w:r>
      <w:r w:rsidRPr="00B11DAE">
        <w:rPr>
          <w:rFonts w:ascii="Times New Roman" w:hAnsi="Times New Roman"/>
          <w:b/>
          <w:sz w:val="24"/>
          <w:szCs w:val="24"/>
        </w:rPr>
        <w:t xml:space="preserve"> 6)</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w:t>
      </w:r>
      <w:r>
        <w:rPr>
          <w:rFonts w:ascii="Times New Roman" w:hAnsi="Times New Roman"/>
          <w:sz w:val="24"/>
          <w:szCs w:val="24"/>
        </w:rPr>
        <w:t>40</w:t>
      </w:r>
      <w:r w:rsidRPr="00B11DAE">
        <w:rPr>
          <w:rFonts w:ascii="Times New Roman" w:hAnsi="Times New Roman"/>
          <w:sz w:val="24"/>
          <w:szCs w:val="24"/>
        </w:rPr>
        <w:t xml:space="preserve"> ods. 1 písm. </w:t>
      </w:r>
      <w:r>
        <w:rPr>
          <w:rFonts w:ascii="Times New Roman" w:hAnsi="Times New Roman"/>
          <w:sz w:val="24"/>
          <w:szCs w:val="24"/>
        </w:rPr>
        <w:t>d</w:t>
      </w:r>
      <w:r w:rsidRPr="00B11DAE">
        <w:rPr>
          <w:rFonts w:ascii="Times New Roman" w:hAnsi="Times New Roman"/>
          <w:sz w:val="24"/>
          <w:szCs w:val="24"/>
        </w:rPr>
        <w:t>) smernice</w:t>
      </w:r>
      <w:r>
        <w:rPr>
          <w:rFonts w:ascii="Times New Roman" w:hAnsi="Times New Roman"/>
          <w:sz w:val="24"/>
          <w:szCs w:val="24"/>
        </w:rPr>
        <w:t xml:space="preserve"> (EÚ)</w:t>
      </w:r>
      <w:r w:rsidRPr="00B11DAE">
        <w:rPr>
          <w:rFonts w:ascii="Times New Roman" w:hAnsi="Times New Roman"/>
          <w:sz w:val="24"/>
          <w:szCs w:val="24"/>
        </w:rPr>
        <w:t xml:space="preserve"> 201</w:t>
      </w:r>
      <w:r>
        <w:rPr>
          <w:rFonts w:ascii="Times New Roman" w:hAnsi="Times New Roman"/>
          <w:sz w:val="24"/>
          <w:szCs w:val="24"/>
        </w:rPr>
        <w:t>6</w:t>
      </w:r>
      <w:r w:rsidRPr="00B11DAE">
        <w:rPr>
          <w:rFonts w:ascii="Times New Roman" w:hAnsi="Times New Roman"/>
          <w:sz w:val="24"/>
          <w:szCs w:val="24"/>
        </w:rPr>
        <w:t>/</w:t>
      </w:r>
      <w:r>
        <w:rPr>
          <w:rFonts w:ascii="Times New Roman" w:hAnsi="Times New Roman"/>
          <w:sz w:val="24"/>
          <w:szCs w:val="24"/>
        </w:rPr>
        <w:t>2341 a legislatívno-technickú zmenu.</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Účastníci systému DDS, ktorí </w:t>
      </w:r>
      <w:r>
        <w:rPr>
          <w:rFonts w:ascii="Times New Roman" w:hAnsi="Times New Roman"/>
          <w:sz w:val="24"/>
          <w:szCs w:val="24"/>
        </w:rPr>
        <w:t xml:space="preserve">by skončením pracovného pomeru mohli prísť o príspevky zamestnávateľa by </w:t>
      </w:r>
      <w:r w:rsidRPr="00B11DAE">
        <w:rPr>
          <w:rFonts w:ascii="Times New Roman" w:hAnsi="Times New Roman"/>
          <w:sz w:val="24"/>
          <w:szCs w:val="24"/>
        </w:rPr>
        <w:t>mali byť na základe vlastnej žiadosti primerane informovaní o právach, ktoré im vyplývajú z</w:t>
      </w:r>
      <w:r>
        <w:rPr>
          <w:rFonts w:ascii="Times New Roman" w:hAnsi="Times New Roman"/>
          <w:sz w:val="24"/>
          <w:szCs w:val="24"/>
        </w:rPr>
        <w:t xml:space="preserve"> ďalšej </w:t>
      </w:r>
      <w:r w:rsidRPr="00B11DAE">
        <w:rPr>
          <w:rFonts w:ascii="Times New Roman" w:hAnsi="Times New Roman"/>
          <w:sz w:val="24"/>
          <w:szCs w:val="24"/>
        </w:rPr>
        <w:t>účasti na systéme. Doplnkovej dôchodkovej spoločnosti sa z tohto dôvodu stanovuje nová informačná povinnosť vo vzťahu k tomu, ako sa môžu zmeniť predpokladané dôchodkové dávky účastníka v prípade, že skončí pracovný pomer a príde tak o</w:t>
      </w:r>
      <w:r>
        <w:rPr>
          <w:rFonts w:ascii="Times New Roman" w:hAnsi="Times New Roman"/>
          <w:sz w:val="24"/>
          <w:szCs w:val="24"/>
        </w:rPr>
        <w:t xml:space="preserve"> budúce </w:t>
      </w:r>
      <w:r w:rsidRPr="00B11DAE">
        <w:rPr>
          <w:rFonts w:ascii="Times New Roman" w:hAnsi="Times New Roman"/>
          <w:sz w:val="24"/>
          <w:szCs w:val="24"/>
        </w:rPr>
        <w:t>príspevky zamestnávateľa na doplnkové dôchodkové sporenie. V informáci</w:t>
      </w:r>
      <w:r>
        <w:rPr>
          <w:rFonts w:ascii="Times New Roman" w:hAnsi="Times New Roman"/>
          <w:sz w:val="24"/>
          <w:szCs w:val="24"/>
        </w:rPr>
        <w:t>i</w:t>
      </w:r>
      <w:r w:rsidRPr="00B11DAE">
        <w:rPr>
          <w:rFonts w:ascii="Times New Roman" w:hAnsi="Times New Roman"/>
          <w:sz w:val="24"/>
          <w:szCs w:val="24"/>
        </w:rPr>
        <w:t xml:space="preserve"> sa odzrkadlí </w:t>
      </w:r>
      <w:r>
        <w:rPr>
          <w:rFonts w:ascii="Times New Roman" w:hAnsi="Times New Roman"/>
          <w:sz w:val="24"/>
          <w:szCs w:val="24"/>
        </w:rPr>
        <w:t xml:space="preserve">najmä </w:t>
      </w:r>
      <w:r w:rsidRPr="00B11DAE">
        <w:rPr>
          <w:rFonts w:ascii="Times New Roman" w:hAnsi="Times New Roman"/>
          <w:sz w:val="24"/>
          <w:szCs w:val="24"/>
        </w:rPr>
        <w:t>skutočnosť, že aj napriek tomu, že účastník odíde k zamestnávateľovi, ktorý príspevky na doplnkové dôchodkové sporenie za svojich zamestnancov neplatí</w:t>
      </w:r>
      <w:r w:rsidR="00523FDB">
        <w:rPr>
          <w:rFonts w:ascii="Times New Roman" w:hAnsi="Times New Roman"/>
          <w:sz w:val="24"/>
          <w:szCs w:val="24"/>
        </w:rPr>
        <w:t>,</w:t>
      </w:r>
      <w:r w:rsidRPr="00B11DAE">
        <w:rPr>
          <w:rFonts w:ascii="Times New Roman" w:hAnsi="Times New Roman"/>
          <w:sz w:val="24"/>
          <w:szCs w:val="24"/>
        </w:rPr>
        <w:t xml:space="preserve"> </w:t>
      </w:r>
      <w:r>
        <w:rPr>
          <w:rFonts w:ascii="Times New Roman" w:hAnsi="Times New Roman"/>
          <w:sz w:val="24"/>
          <w:szCs w:val="24"/>
        </w:rPr>
        <w:t xml:space="preserve">resp. odíde </w:t>
      </w:r>
      <w:r w:rsidRPr="00B11DAE">
        <w:rPr>
          <w:rFonts w:ascii="Times New Roman" w:hAnsi="Times New Roman"/>
          <w:sz w:val="24"/>
          <w:szCs w:val="24"/>
        </w:rPr>
        <w:t xml:space="preserve">vykonávať zárobkovú činnosť </w:t>
      </w:r>
      <w:r>
        <w:rPr>
          <w:rFonts w:ascii="Times New Roman" w:hAnsi="Times New Roman"/>
          <w:sz w:val="24"/>
          <w:szCs w:val="24"/>
        </w:rPr>
        <w:t>mimo územia Slovenskej republiky</w:t>
      </w:r>
      <w:r w:rsidRPr="00B11DAE">
        <w:rPr>
          <w:rFonts w:ascii="Times New Roman" w:hAnsi="Times New Roman"/>
          <w:sz w:val="24"/>
          <w:szCs w:val="24"/>
        </w:rPr>
        <w:t>, jeho získané dôchodkové nároky zostanú zachované a</w:t>
      </w:r>
      <w:r>
        <w:rPr>
          <w:rFonts w:ascii="Times New Roman" w:hAnsi="Times New Roman"/>
          <w:sz w:val="24"/>
          <w:szCs w:val="24"/>
        </w:rPr>
        <w:t xml:space="preserve"> jeho</w:t>
      </w:r>
      <w:r w:rsidRPr="00B11DAE">
        <w:rPr>
          <w:rFonts w:ascii="Times New Roman" w:hAnsi="Times New Roman"/>
          <w:sz w:val="24"/>
          <w:szCs w:val="24"/>
        </w:rPr>
        <w:t> </w:t>
      </w:r>
      <w:r>
        <w:rPr>
          <w:rFonts w:ascii="Times New Roman" w:hAnsi="Times New Roman"/>
          <w:sz w:val="24"/>
          <w:szCs w:val="24"/>
        </w:rPr>
        <w:t>osobný účet a majetok</w:t>
      </w:r>
      <w:r w:rsidRPr="00B11DAE">
        <w:rPr>
          <w:rFonts w:ascii="Times New Roman" w:hAnsi="Times New Roman"/>
          <w:sz w:val="24"/>
          <w:szCs w:val="24"/>
        </w:rPr>
        <w:t xml:space="preserve"> bude </w:t>
      </w:r>
      <w:r>
        <w:rPr>
          <w:rFonts w:ascii="Times New Roman" w:hAnsi="Times New Roman"/>
          <w:sz w:val="24"/>
          <w:szCs w:val="24"/>
        </w:rPr>
        <w:t xml:space="preserve">doplnková dôchodková spoločnosť </w:t>
      </w:r>
      <w:r w:rsidRPr="00B11DAE">
        <w:rPr>
          <w:rFonts w:ascii="Times New Roman" w:hAnsi="Times New Roman"/>
          <w:sz w:val="24"/>
          <w:szCs w:val="24"/>
        </w:rPr>
        <w:t xml:space="preserve">ďalej </w:t>
      </w:r>
      <w:r>
        <w:rPr>
          <w:rFonts w:ascii="Times New Roman" w:hAnsi="Times New Roman"/>
          <w:sz w:val="24"/>
          <w:szCs w:val="24"/>
        </w:rPr>
        <w:t>spravovať obvyklým spôsobom určeným v zákone</w:t>
      </w:r>
      <w:r w:rsidRPr="00B11DAE">
        <w:rPr>
          <w:rFonts w:ascii="Times New Roman" w:hAnsi="Times New Roman"/>
          <w:sz w:val="24"/>
          <w:szCs w:val="24"/>
        </w:rPr>
        <w:t>.</w:t>
      </w:r>
    </w:p>
    <w:p w:rsidR="007732AA" w:rsidRPr="00B11DAE" w:rsidP="007732AA">
      <w:pPr>
        <w:bidi w:val="0"/>
        <w:rPr>
          <w:rFonts w:ascii="Times New Roman" w:hAnsi="Times New Roman"/>
          <w:sz w:val="24"/>
          <w:szCs w:val="24"/>
        </w:rPr>
      </w:pPr>
    </w:p>
    <w:p w:rsidR="007732AA" w:rsidRPr="00B11DAE" w:rsidP="007732AA">
      <w:pPr>
        <w:bidi w:val="0"/>
        <w:rPr>
          <w:rFonts w:ascii="Times New Roman" w:hAnsi="Times New Roman"/>
          <w:b/>
          <w:sz w:val="24"/>
          <w:szCs w:val="24"/>
        </w:rPr>
      </w:pPr>
      <w:r w:rsidRPr="00B11DAE">
        <w:rPr>
          <w:rFonts w:ascii="Times New Roman" w:hAnsi="Times New Roman"/>
          <w:b/>
          <w:sz w:val="24"/>
          <w:szCs w:val="24"/>
        </w:rPr>
        <w:t>K</w:t>
      </w:r>
      <w:r>
        <w:rPr>
          <w:rFonts w:ascii="Times New Roman" w:hAnsi="Times New Roman"/>
          <w:b/>
          <w:sz w:val="24"/>
          <w:szCs w:val="24"/>
        </w:rPr>
        <w:t> </w:t>
      </w:r>
      <w:r w:rsidRPr="00B11DAE">
        <w:rPr>
          <w:rFonts w:ascii="Times New Roman" w:hAnsi="Times New Roman"/>
          <w:b/>
          <w:sz w:val="24"/>
          <w:szCs w:val="24"/>
        </w:rPr>
        <w:t>bod</w:t>
      </w:r>
      <w:r>
        <w:rPr>
          <w:rFonts w:ascii="Times New Roman" w:hAnsi="Times New Roman"/>
          <w:b/>
          <w:sz w:val="24"/>
          <w:szCs w:val="24"/>
        </w:rPr>
        <w:t>om 73, 75, 79 a 85 [vypustenie odsekov v § 61, § 65 ods. 1 písm. k) a l</w:t>
      </w:r>
      <w:r w:rsidRPr="00B11DAE">
        <w:rPr>
          <w:rFonts w:ascii="Times New Roman" w:hAnsi="Times New Roman"/>
          <w:b/>
          <w:sz w:val="24"/>
          <w:szCs w:val="24"/>
        </w:rPr>
        <w:t>)</w:t>
      </w:r>
      <w:r>
        <w:rPr>
          <w:rFonts w:ascii="Times New Roman" w:hAnsi="Times New Roman"/>
          <w:b/>
          <w:sz w:val="24"/>
          <w:szCs w:val="24"/>
        </w:rPr>
        <w:t xml:space="preserve">, </w:t>
      </w:r>
      <w:r w:rsidRPr="00B11DAE">
        <w:rPr>
          <w:rFonts w:ascii="Times New Roman" w:hAnsi="Times New Roman"/>
          <w:b/>
          <w:sz w:val="24"/>
          <w:szCs w:val="24"/>
        </w:rPr>
        <w:t>§ 66a)</w:t>
      </w:r>
      <w:r>
        <w:rPr>
          <w:rFonts w:ascii="Times New Roman" w:hAnsi="Times New Roman"/>
          <w:b/>
          <w:sz w:val="24"/>
          <w:szCs w:val="24"/>
        </w:rPr>
        <w:t>]</w:t>
      </w:r>
    </w:p>
    <w:p w:rsidR="007732AA" w:rsidRPr="00B11DAE" w:rsidP="007732AA">
      <w:pPr>
        <w:bidi w:val="0"/>
        <w:rPr>
          <w:rFonts w:ascii="Times New Roman" w:hAnsi="Times New Roman"/>
          <w:sz w:val="24"/>
          <w:szCs w:val="24"/>
        </w:rPr>
      </w:pPr>
      <w:r>
        <w:rPr>
          <w:rFonts w:ascii="Times New Roman" w:hAnsi="Times New Roman"/>
          <w:sz w:val="24"/>
          <w:szCs w:val="24"/>
        </w:rPr>
        <w:tab/>
      </w:r>
      <w:r w:rsidRPr="00B11DAE">
        <w:rPr>
          <w:rFonts w:ascii="Times New Roman" w:hAnsi="Times New Roman"/>
          <w:sz w:val="24"/>
          <w:szCs w:val="24"/>
        </w:rPr>
        <w:t>Ide o transpozičnú zmenu a legislatívno-technické úpravy –</w:t>
      </w:r>
      <w:r>
        <w:rPr>
          <w:rFonts w:ascii="Times New Roman" w:hAnsi="Times New Roman"/>
          <w:sz w:val="24"/>
          <w:szCs w:val="24"/>
        </w:rPr>
        <w:t xml:space="preserve"> zosúladenie s článkom 38, 39 a </w:t>
      </w:r>
      <w:r w:rsidRPr="00B11DAE">
        <w:rPr>
          <w:rFonts w:ascii="Times New Roman" w:hAnsi="Times New Roman"/>
          <w:sz w:val="24"/>
          <w:szCs w:val="24"/>
        </w:rPr>
        <w:t>40 smernice</w:t>
      </w:r>
      <w:r>
        <w:rPr>
          <w:rFonts w:ascii="Times New Roman" w:hAnsi="Times New Roman"/>
          <w:sz w:val="24"/>
          <w:szCs w:val="24"/>
        </w:rPr>
        <w:t xml:space="preserve"> (EÚ) </w:t>
      </w:r>
      <w:r w:rsidRPr="00B11DAE">
        <w:rPr>
          <w:rFonts w:ascii="Times New Roman" w:hAnsi="Times New Roman"/>
          <w:sz w:val="24"/>
          <w:szCs w:val="24"/>
        </w:rPr>
        <w:t>2016/2341.</w:t>
      </w:r>
    </w:p>
    <w:p w:rsidR="007732AA" w:rsidRPr="00B11DAE" w:rsidP="007732AA">
      <w:pPr>
        <w:bidi w:val="0"/>
        <w:rPr>
          <w:rFonts w:ascii="Times New Roman" w:hAnsi="Times New Roman"/>
          <w:sz w:val="24"/>
          <w:szCs w:val="24"/>
        </w:rPr>
      </w:pPr>
      <w:r>
        <w:rPr>
          <w:rFonts w:ascii="Times New Roman" w:hAnsi="Times New Roman"/>
          <w:sz w:val="24"/>
          <w:szCs w:val="24"/>
        </w:rPr>
        <w:tab/>
      </w:r>
      <w:r w:rsidRPr="00B11DAE">
        <w:rPr>
          <w:rFonts w:ascii="Times New Roman" w:hAnsi="Times New Roman"/>
          <w:sz w:val="24"/>
          <w:szCs w:val="24"/>
        </w:rPr>
        <w:t>Zákon už v súčasnosti ustanovuje rozsah informácií, ktoré má doplnková dôchodková spoločnosť vo výpise z osobného účtu účastníka resp. poberateľa dávky uvádzať, rovnako tak aj frekvenciu a formu jeho zasielania. Prebratie uvedených článkov zo smernice</w:t>
      </w:r>
      <w:r>
        <w:rPr>
          <w:rFonts w:ascii="Times New Roman" w:hAnsi="Times New Roman"/>
          <w:sz w:val="24"/>
          <w:szCs w:val="24"/>
        </w:rPr>
        <w:t xml:space="preserve"> (EÚ)</w:t>
      </w:r>
      <w:r w:rsidRPr="00B11DAE">
        <w:rPr>
          <w:rFonts w:ascii="Times New Roman" w:hAnsi="Times New Roman"/>
          <w:sz w:val="24"/>
          <w:szCs w:val="24"/>
        </w:rPr>
        <w:t xml:space="preserve"> 2016/2341 a ich zosúladenie s existujúcou právnou úpravou má za cieľ vytvoriť </w:t>
      </w:r>
      <w:r>
        <w:rPr>
          <w:rFonts w:ascii="Times New Roman" w:hAnsi="Times New Roman"/>
          <w:sz w:val="24"/>
          <w:szCs w:val="24"/>
        </w:rPr>
        <w:t xml:space="preserve">jeden </w:t>
      </w:r>
      <w:r w:rsidRPr="00B11DAE">
        <w:rPr>
          <w:rFonts w:ascii="Times New Roman" w:hAnsi="Times New Roman"/>
          <w:sz w:val="24"/>
          <w:szCs w:val="24"/>
        </w:rPr>
        <w:t xml:space="preserve">dokument, ktorý účastníkovi a poberateľovi dávky uľahčí chápanie doplnkového dôchodkového sporenia a vplyv jeho vlastných rozhodnutí na výšku jeho dôchodku. Výpis z osobného účtu a výkaz predpokladaných dôchodkových dávok (ďalej len „výpis“) má obsahovať najdôležitejšie osobné </w:t>
      </w:r>
      <w:r>
        <w:rPr>
          <w:rFonts w:ascii="Times New Roman" w:hAnsi="Times New Roman"/>
          <w:sz w:val="24"/>
          <w:szCs w:val="24"/>
        </w:rPr>
        <w:t xml:space="preserve">(individualizované) </w:t>
      </w:r>
      <w:r w:rsidRPr="00B11DAE">
        <w:rPr>
          <w:rFonts w:ascii="Times New Roman" w:hAnsi="Times New Roman"/>
          <w:sz w:val="24"/>
          <w:szCs w:val="24"/>
        </w:rPr>
        <w:t xml:space="preserve">a všeobecné informácie o doplnkovom dôchodkovom sporení. </w:t>
      </w:r>
    </w:p>
    <w:p w:rsidR="007732AA" w:rsidRPr="00B11DAE" w:rsidP="007732AA">
      <w:pPr>
        <w:bidi w:val="0"/>
        <w:rPr>
          <w:rFonts w:ascii="Times New Roman" w:hAnsi="Times New Roman"/>
          <w:sz w:val="24"/>
          <w:szCs w:val="24"/>
        </w:rPr>
      </w:pPr>
      <w:r>
        <w:rPr>
          <w:rFonts w:ascii="Times New Roman" w:hAnsi="Times New Roman"/>
          <w:sz w:val="24"/>
          <w:szCs w:val="24"/>
        </w:rPr>
        <w:tab/>
      </w:r>
      <w:r w:rsidRPr="00B11DAE">
        <w:rPr>
          <w:rFonts w:ascii="Times New Roman" w:hAnsi="Times New Roman"/>
          <w:sz w:val="24"/>
          <w:szCs w:val="24"/>
        </w:rPr>
        <w:t xml:space="preserve">V odseku 1 sa ustanovujú okamihy, kedy je doplnková dôchodková spoločnosť povinná výpis zasielať bezplatne (pravidelne raz ročne, pri prestupe do iného doplnkového dôchodkového fondu, resp. inej doplnkovej dôchodkovej spoločnosti alebo prevode zo zamestnaneckej dôchodkovej spoločnosti). V odseku </w:t>
      </w:r>
      <w:r>
        <w:rPr>
          <w:rFonts w:ascii="Times New Roman" w:hAnsi="Times New Roman"/>
          <w:sz w:val="24"/>
          <w:szCs w:val="24"/>
        </w:rPr>
        <w:t xml:space="preserve">8 </w:t>
      </w:r>
      <w:r w:rsidRPr="00B11DAE">
        <w:rPr>
          <w:rFonts w:ascii="Times New Roman" w:hAnsi="Times New Roman"/>
          <w:sz w:val="24"/>
          <w:szCs w:val="24"/>
        </w:rPr>
        <w:t xml:space="preserve">sa ustanovuje, že nad rámec týchto informačných povinností má doplnková dôchodková spoločnosť právo si zasielanie výpisu spoplatniť. V odseku 2 sa ustanovuje forma výpisu, pričom bude platiť, že ak účastník </w:t>
      </w:r>
      <w:r>
        <w:rPr>
          <w:rFonts w:ascii="Times New Roman" w:hAnsi="Times New Roman"/>
          <w:sz w:val="24"/>
          <w:szCs w:val="24"/>
        </w:rPr>
        <w:t xml:space="preserve">alebo poberateľ dávky </w:t>
      </w:r>
      <w:r w:rsidRPr="00B11DAE">
        <w:rPr>
          <w:rFonts w:ascii="Times New Roman" w:hAnsi="Times New Roman"/>
          <w:sz w:val="24"/>
          <w:szCs w:val="24"/>
        </w:rPr>
        <w:t>nepožiada doplnkovú dôchodkovú spoločnosť o listinnú formu, zasiela iba elektronický výpis.</w:t>
      </w:r>
    </w:p>
    <w:p w:rsidR="007732AA" w:rsidP="007732AA">
      <w:pPr>
        <w:bidi w:val="0"/>
        <w:rPr>
          <w:rFonts w:ascii="Times New Roman" w:hAnsi="Times New Roman"/>
          <w:sz w:val="24"/>
          <w:szCs w:val="24"/>
        </w:rPr>
      </w:pPr>
      <w:r>
        <w:rPr>
          <w:rFonts w:ascii="Times New Roman" w:hAnsi="Times New Roman"/>
          <w:sz w:val="24"/>
          <w:szCs w:val="24"/>
        </w:rPr>
        <w:tab/>
      </w:r>
      <w:r w:rsidRPr="00B11DAE">
        <w:rPr>
          <w:rFonts w:ascii="Times New Roman" w:hAnsi="Times New Roman"/>
          <w:sz w:val="24"/>
          <w:szCs w:val="24"/>
        </w:rPr>
        <w:t xml:space="preserve">Samotný obsah výpisu </w:t>
      </w:r>
      <w:r>
        <w:rPr>
          <w:rFonts w:ascii="Times New Roman" w:hAnsi="Times New Roman"/>
          <w:sz w:val="24"/>
          <w:szCs w:val="24"/>
        </w:rPr>
        <w:t xml:space="preserve">účastníka </w:t>
      </w:r>
      <w:r w:rsidRPr="00B11DAE">
        <w:rPr>
          <w:rFonts w:ascii="Times New Roman" w:hAnsi="Times New Roman"/>
          <w:sz w:val="24"/>
          <w:szCs w:val="24"/>
        </w:rPr>
        <w:t>je ustanovený v odseku 3</w:t>
      </w:r>
      <w:r>
        <w:rPr>
          <w:rFonts w:ascii="Times New Roman" w:hAnsi="Times New Roman"/>
          <w:sz w:val="24"/>
          <w:szCs w:val="24"/>
        </w:rPr>
        <w:t xml:space="preserve"> a poberateľa dávky v odseku 4</w:t>
      </w:r>
      <w:r w:rsidRPr="00B11DAE">
        <w:rPr>
          <w:rFonts w:ascii="Times New Roman" w:hAnsi="Times New Roman"/>
          <w:sz w:val="24"/>
          <w:szCs w:val="24"/>
        </w:rPr>
        <w:t xml:space="preserve">. Rozsah osobných informácií o účastníkovi sa dopĺňa najmä o vek potrebný na splnenie podmienok na poberanie doplnkového starobného dôchodku (v prípade účastníkov, ktorí majú tzv. staré zmluvy, sa bude uvádzať vek, ktorý stanovuje ich dávkový plán) a sumu odplát, nákladov a poplatkov, o ktoré sa znížila suma osobného účtu účastníka a poberateľa dávky. Účastník rovnako dostane aj najlepší odhad (spolu s optimistickým a pesimistickým) výšky jeho dôchodkových úspor a dôchodku (dočasný doplnkový starobný dôchodok) v čase, kedy podľa podmienok jeho zmluvy má právo začať čerpať doplnkový starobný dôchodok. Rovnako bude musieť doplnková dôchodková spoločnosť účastníka vo výpise upozorniť, ak nastali akékoľvek významné zmeny, ktoré by mohli mať vplyv na jeho úspory, resp. na jeho rozhodnutie o zotrvaní v danej doplnkovej dôchodkovej spoločnosti, doplnkovom dôchodkovom </w:t>
      </w:r>
      <w:r>
        <w:rPr>
          <w:rFonts w:ascii="Times New Roman" w:hAnsi="Times New Roman"/>
          <w:sz w:val="24"/>
          <w:szCs w:val="24"/>
        </w:rPr>
        <w:t>fonde</w:t>
      </w:r>
      <w:r w:rsidRPr="00B11DAE">
        <w:rPr>
          <w:rFonts w:ascii="Times New Roman" w:hAnsi="Times New Roman"/>
          <w:sz w:val="24"/>
          <w:szCs w:val="24"/>
        </w:rPr>
        <w:t xml:space="preserve"> alebo využití ostatných opcií, ktoré im ponúka ich dávkový plán resp.</w:t>
      </w:r>
      <w:r>
        <w:rPr>
          <w:rFonts w:ascii="Times New Roman" w:hAnsi="Times New Roman"/>
          <w:sz w:val="24"/>
          <w:szCs w:val="24"/>
        </w:rPr>
        <w:t> </w:t>
      </w:r>
      <w:r w:rsidRPr="00B11DAE">
        <w:rPr>
          <w:rFonts w:ascii="Times New Roman" w:hAnsi="Times New Roman"/>
          <w:sz w:val="24"/>
          <w:szCs w:val="24"/>
        </w:rPr>
        <w:t>zákon. Zároveň, v súlade s požiadavkou smernice, bude musieť doplnková dôchodková spoločnosť informovať účastníka a poberateľa dávky o tom, kde môže získať ďalšie informácie o doplnkovom dôchodkovom sporení.</w:t>
      </w:r>
    </w:p>
    <w:p w:rsidR="007732AA" w:rsidP="003157D5">
      <w:pPr>
        <w:bidi w:val="0"/>
        <w:rPr>
          <w:rFonts w:ascii="Times New Roman" w:hAnsi="Times New Roman"/>
          <w:sz w:val="24"/>
          <w:szCs w:val="24"/>
        </w:rPr>
      </w:pPr>
      <w:r>
        <w:rPr>
          <w:rFonts w:ascii="Times New Roman" w:hAnsi="Times New Roman"/>
          <w:sz w:val="24"/>
          <w:szCs w:val="24"/>
        </w:rPr>
        <w:tab/>
      </w:r>
      <w:r w:rsidRPr="0072348E">
        <w:rPr>
          <w:rFonts w:ascii="Times New Roman" w:hAnsi="Times New Roman"/>
          <w:sz w:val="24"/>
          <w:szCs w:val="24"/>
        </w:rPr>
        <w:t>Zároveň sa navrhuje explicitne ustanoviť obdobie</w:t>
      </w:r>
      <w:r>
        <w:rPr>
          <w:rFonts w:ascii="Times New Roman" w:hAnsi="Times New Roman"/>
          <w:sz w:val="24"/>
          <w:szCs w:val="24"/>
        </w:rPr>
        <w:t>,</w:t>
      </w:r>
      <w:r w:rsidRPr="0072348E">
        <w:rPr>
          <w:rFonts w:ascii="Times New Roman" w:hAnsi="Times New Roman"/>
          <w:sz w:val="24"/>
          <w:szCs w:val="24"/>
        </w:rPr>
        <w:t xml:space="preserve"> za ktoré budú doplnkové dôchodkové spoločnosti zasielať iné ako vyššie spomínané výpisy vo vzťahu k účastníkovi alebo poberateľovi dávky</w:t>
      </w:r>
      <w:r>
        <w:rPr>
          <w:rFonts w:ascii="Times New Roman" w:hAnsi="Times New Roman"/>
          <w:sz w:val="24"/>
          <w:szCs w:val="24"/>
        </w:rPr>
        <w:t>,</w:t>
      </w:r>
      <w:r w:rsidRPr="0072348E">
        <w:rPr>
          <w:rFonts w:ascii="Times New Roman" w:hAnsi="Times New Roman"/>
          <w:sz w:val="24"/>
          <w:szCs w:val="24"/>
        </w:rPr>
        <w:t xml:space="preserve"> týkajúce sa informácií o hodnote osobného účtu, o príspevkoch a sumách odplát a poplatkov, </w:t>
      </w:r>
      <w:r>
        <w:rPr>
          <w:rFonts w:ascii="Times New Roman" w:hAnsi="Times New Roman"/>
          <w:sz w:val="24"/>
          <w:szCs w:val="24"/>
        </w:rPr>
        <w:t>keďže</w:t>
      </w:r>
      <w:r w:rsidRPr="0072348E">
        <w:rPr>
          <w:rFonts w:ascii="Times New Roman" w:hAnsi="Times New Roman"/>
          <w:sz w:val="24"/>
          <w:szCs w:val="24"/>
        </w:rPr>
        <w:t xml:space="preserve"> doplnkové dôchodkové spoločnosti zasielajú výpisy nielen raz ročne, ale aj </w:t>
      </w:r>
      <w:r>
        <w:rPr>
          <w:rFonts w:ascii="Times New Roman" w:hAnsi="Times New Roman"/>
          <w:sz w:val="24"/>
          <w:szCs w:val="24"/>
        </w:rPr>
        <w:t>v priebehu roka</w:t>
      </w:r>
      <w:r w:rsidRPr="0072348E">
        <w:rPr>
          <w:rFonts w:ascii="Times New Roman" w:hAnsi="Times New Roman"/>
          <w:sz w:val="24"/>
          <w:szCs w:val="24"/>
        </w:rPr>
        <w:t xml:space="preserve"> (napr. kvartálne, polročne alebo mimoriadne na požiadanie účastníka). V prípade, že je výpis zasielaný v priebehu roka, napr. v júli za druhý kvartál, pre účastníka</w:t>
      </w:r>
      <w:r>
        <w:rPr>
          <w:rFonts w:ascii="Times New Roman" w:hAnsi="Times New Roman"/>
          <w:sz w:val="24"/>
          <w:szCs w:val="24"/>
        </w:rPr>
        <w:t xml:space="preserve"> by bola</w:t>
      </w:r>
      <w:r w:rsidRPr="0072348E">
        <w:rPr>
          <w:rFonts w:ascii="Times New Roman" w:hAnsi="Times New Roman"/>
          <w:sz w:val="24"/>
          <w:szCs w:val="24"/>
        </w:rPr>
        <w:t xml:space="preserve"> informácia o hodnote osobného účtu za posledných 12 mesiacov zbytočná, mätúca a duplikovaná, keďže v ročnom výpise za predchádzajúci kalendárny rok mu bola informácia za časť tohto obdobia už zaslaná. </w:t>
      </w:r>
      <w:r>
        <w:rPr>
          <w:rFonts w:ascii="Times New Roman" w:hAnsi="Times New Roman"/>
          <w:sz w:val="24"/>
          <w:szCs w:val="24"/>
        </w:rPr>
        <w:t xml:space="preserve">Doplnková dôchodková spoločnosť bude mať preto možnosť zasielať uvedené informácie iba za obdobie, za ktoré sa takýto mimoriadny výpis zasiela. </w:t>
      </w:r>
      <w:r w:rsidRPr="0072348E">
        <w:rPr>
          <w:rFonts w:ascii="Times New Roman" w:hAnsi="Times New Roman"/>
          <w:sz w:val="24"/>
          <w:szCs w:val="24"/>
        </w:rPr>
        <w:t xml:space="preserve">Vyššie uvedené sa týka aj informácie o hodnote osobného účtu a sumách odplát a poplatkov vo vzťahu k poberateľovi dávky. </w:t>
      </w:r>
      <w:r w:rsidRPr="00B11DAE">
        <w:rPr>
          <w:rFonts w:ascii="Times New Roman" w:hAnsi="Times New Roman"/>
          <w:sz w:val="24"/>
          <w:szCs w:val="24"/>
        </w:rPr>
        <w:t>V záujme dosiahnutia jednak vzájomnej porovnateľnosti výpisov od jednotlivých doplnkových dôchodkových spoločností</w:t>
      </w:r>
      <w:r>
        <w:rPr>
          <w:rFonts w:ascii="Times New Roman" w:hAnsi="Times New Roman"/>
          <w:sz w:val="24"/>
          <w:szCs w:val="24"/>
        </w:rPr>
        <w:t>,</w:t>
      </w:r>
      <w:r w:rsidRPr="00B11DAE">
        <w:rPr>
          <w:rFonts w:ascii="Times New Roman" w:hAnsi="Times New Roman"/>
          <w:sz w:val="24"/>
          <w:szCs w:val="24"/>
        </w:rPr>
        <w:t xml:space="preserve"> ale najmä z toho dôvodu, aby prognózy najlepšieho odhadu, pesimistického a optimistického odhadu výšky nasporenej sumy a dôchodkových dávok boli určené na základe rovnakých vstupných parametrov, resp. vychádzali z rovnakej údajovej základne (najmä pri odhade vývoja miezd, inflácie</w:t>
      </w:r>
      <w:r>
        <w:rPr>
          <w:rFonts w:ascii="Times New Roman" w:hAnsi="Times New Roman"/>
          <w:sz w:val="24"/>
          <w:szCs w:val="24"/>
        </w:rPr>
        <w:t>,</w:t>
      </w:r>
      <w:r w:rsidRPr="00B11DAE">
        <w:rPr>
          <w:rFonts w:ascii="Times New Roman" w:hAnsi="Times New Roman"/>
          <w:sz w:val="24"/>
          <w:szCs w:val="24"/>
        </w:rPr>
        <w:t xml:space="preserve"> ale aj pri stanovovaní výnosov v rámci jednotlivých scenárov), vzor výpisu a všetky pravidlá pre výpočet prognóz budú ustanovené v opatrení, ktoré vydá ministerstvo po dohode s Národnou bankou Slovenska. Opatrenie nadobudne účinnosť spolu s nadobudnutím účinnosti týchto ustanovení zákona</w:t>
      </w:r>
      <w:r>
        <w:rPr>
          <w:rFonts w:ascii="Times New Roman" w:hAnsi="Times New Roman"/>
          <w:sz w:val="24"/>
          <w:szCs w:val="24"/>
        </w:rPr>
        <w:t>, t. j. 1. januára 2019</w:t>
      </w:r>
      <w:r w:rsidRPr="00B11DAE">
        <w:rPr>
          <w:rFonts w:ascii="Times New Roman" w:hAnsi="Times New Roman"/>
          <w:sz w:val="24"/>
          <w:szCs w:val="24"/>
        </w:rPr>
        <w:t>. Doplnkovým dôchodkovým spoločnostiam bude poskytnutá dostatočne dlhá legisvakačná lehota na oboznámenie sa tak s obsahom zákona</w:t>
      </w:r>
      <w:r>
        <w:rPr>
          <w:rFonts w:ascii="Times New Roman" w:hAnsi="Times New Roman"/>
          <w:sz w:val="24"/>
          <w:szCs w:val="24"/>
        </w:rPr>
        <w:t>,</w:t>
      </w:r>
      <w:r w:rsidRPr="00B11DAE">
        <w:rPr>
          <w:rFonts w:ascii="Times New Roman" w:hAnsi="Times New Roman"/>
          <w:sz w:val="24"/>
          <w:szCs w:val="24"/>
        </w:rPr>
        <w:t xml:space="preserve"> ako aj opatrenia a prípravu zmien v informačných systémoch.</w:t>
      </w:r>
    </w:p>
    <w:p w:rsidR="007732AA" w:rsidRPr="00B11DAE" w:rsidP="003157D5">
      <w:pPr>
        <w:bidi w:val="0"/>
        <w:rPr>
          <w:rFonts w:ascii="Times New Roman" w:hAnsi="Times New Roman"/>
          <w:sz w:val="24"/>
          <w:szCs w:val="24"/>
        </w:rPr>
      </w:pPr>
    </w:p>
    <w:p w:rsidR="003157D5" w:rsidP="003157D5">
      <w:pPr>
        <w:bidi w:val="0"/>
        <w:rPr>
          <w:rFonts w:ascii="Times New Roman" w:hAnsi="Times New Roman"/>
          <w:b/>
          <w:sz w:val="24"/>
          <w:szCs w:val="24"/>
        </w:rPr>
      </w:pPr>
      <w:r w:rsidRPr="00737F28" w:rsidR="00737F28">
        <w:rPr>
          <w:rFonts w:ascii="Times New Roman" w:hAnsi="Times New Roman"/>
          <w:b/>
          <w:sz w:val="24"/>
          <w:szCs w:val="24"/>
        </w:rPr>
        <w:t>K bodu 74 (§ 61 ods. 9)</w:t>
      </w:r>
    </w:p>
    <w:p w:rsidR="00737F28" w:rsidP="007D286F">
      <w:pPr>
        <w:bidi w:val="0"/>
        <w:ind w:firstLine="708"/>
        <w:rPr>
          <w:rFonts w:ascii="Times New Roman" w:hAnsi="Times New Roman"/>
          <w:sz w:val="24"/>
          <w:szCs w:val="24"/>
        </w:rPr>
      </w:pPr>
      <w:r w:rsidR="007D286F">
        <w:rPr>
          <w:rFonts w:ascii="Times New Roman" w:hAnsi="Times New Roman"/>
          <w:sz w:val="24"/>
          <w:szCs w:val="24"/>
        </w:rPr>
        <w:t>Ide o transpozičnú zmenu – zosúladenie s</w:t>
      </w:r>
      <w:r w:rsidRPr="005D2219" w:rsidR="007D286F">
        <w:rPr>
          <w:rFonts w:ascii="Times New Roman" w:hAnsi="Times New Roman"/>
          <w:sz w:val="24"/>
          <w:szCs w:val="24"/>
        </w:rPr>
        <w:t xml:space="preserve"> článk</w:t>
      </w:r>
      <w:r w:rsidR="007D286F">
        <w:rPr>
          <w:rFonts w:ascii="Times New Roman" w:hAnsi="Times New Roman"/>
          <w:sz w:val="24"/>
          <w:szCs w:val="24"/>
        </w:rPr>
        <w:t>om 6 ods. 1 a 2</w:t>
      </w:r>
      <w:r w:rsidRPr="005D2219" w:rsidR="007D286F">
        <w:rPr>
          <w:rFonts w:ascii="Times New Roman" w:hAnsi="Times New Roman"/>
          <w:sz w:val="24"/>
          <w:szCs w:val="24"/>
        </w:rPr>
        <w:t xml:space="preserve"> smernice 2014/50/EÚ.</w:t>
      </w:r>
    </w:p>
    <w:p w:rsidR="007D286F" w:rsidP="007D286F">
      <w:pPr>
        <w:bidi w:val="0"/>
        <w:ind w:firstLine="708"/>
        <w:rPr>
          <w:rFonts w:ascii="Times New Roman" w:hAnsi="Times New Roman"/>
          <w:sz w:val="24"/>
          <w:szCs w:val="24"/>
        </w:rPr>
      </w:pPr>
      <w:r>
        <w:rPr>
          <w:rFonts w:ascii="Times New Roman" w:hAnsi="Times New Roman"/>
          <w:sz w:val="24"/>
          <w:szCs w:val="24"/>
        </w:rPr>
        <w:t>Doplnková dôchodková spoločnosť bude povinná poskytnúť účastníkovi na požiadanie aj informáciu o tom, ako jeho skončenie pracovného pomeru ovplyvní výšku jeho budúcich dôchodkových úspor. V rámci tejto informácie doplnková dôchodková spoločnosť bude brať do úvahy skutočnosť, že takýto účastník už nebude mať príspevky zamestnávateľa, pričom ostatné podmienky sporenia a teda aj nadobúdania dôchodkových práv sú nemenné počas celej doby jeho účasti v systéme doplnkového dôchodkového sporenia, t.</w:t>
      </w:r>
      <w:r w:rsidR="003D62EC">
        <w:rPr>
          <w:rFonts w:ascii="Times New Roman" w:hAnsi="Times New Roman"/>
          <w:sz w:val="24"/>
          <w:szCs w:val="24"/>
        </w:rPr>
        <w:t xml:space="preserve"> </w:t>
      </w:r>
      <w:r>
        <w:rPr>
          <w:rFonts w:ascii="Times New Roman" w:hAnsi="Times New Roman"/>
          <w:sz w:val="24"/>
          <w:szCs w:val="24"/>
        </w:rPr>
        <w:t>j. bez ohľadu na to, či má príspevky zamestnávateľa alebo nie.</w:t>
      </w:r>
    </w:p>
    <w:p w:rsidR="007D286F" w:rsidRPr="00737F28" w:rsidP="007D286F">
      <w:pPr>
        <w:bidi w:val="0"/>
        <w:ind w:firstLine="708"/>
        <w:rPr>
          <w:rFonts w:ascii="Times New Roman" w:hAnsi="Times New Roman"/>
          <w:b/>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K bod</w:t>
      </w:r>
      <w:r w:rsidR="003C2F72">
        <w:rPr>
          <w:rFonts w:ascii="Times New Roman" w:hAnsi="Times New Roman"/>
          <w:b/>
          <w:sz w:val="24"/>
          <w:szCs w:val="24"/>
        </w:rPr>
        <w:t>om</w:t>
      </w:r>
      <w:r w:rsidRPr="00B11DAE">
        <w:rPr>
          <w:rFonts w:ascii="Times New Roman" w:hAnsi="Times New Roman"/>
          <w:b/>
          <w:sz w:val="24"/>
          <w:szCs w:val="24"/>
        </w:rPr>
        <w:t xml:space="preserve"> </w:t>
      </w:r>
      <w:r w:rsidR="007E7E49">
        <w:rPr>
          <w:rFonts w:ascii="Times New Roman" w:hAnsi="Times New Roman"/>
          <w:b/>
          <w:sz w:val="24"/>
          <w:szCs w:val="24"/>
        </w:rPr>
        <w:t>7</w:t>
      </w:r>
      <w:r w:rsidR="007D286F">
        <w:rPr>
          <w:rFonts w:ascii="Times New Roman" w:hAnsi="Times New Roman"/>
          <w:b/>
          <w:sz w:val="24"/>
          <w:szCs w:val="24"/>
        </w:rPr>
        <w:t>6</w:t>
      </w:r>
      <w:r w:rsidR="0082071E">
        <w:rPr>
          <w:rFonts w:ascii="Times New Roman" w:hAnsi="Times New Roman"/>
          <w:b/>
          <w:sz w:val="24"/>
          <w:szCs w:val="24"/>
        </w:rPr>
        <w:t xml:space="preserve"> </w:t>
      </w:r>
      <w:r>
        <w:rPr>
          <w:rFonts w:ascii="Times New Roman" w:hAnsi="Times New Roman"/>
          <w:b/>
          <w:sz w:val="24"/>
          <w:szCs w:val="24"/>
        </w:rPr>
        <w:t xml:space="preserve">a </w:t>
      </w:r>
      <w:r w:rsidR="007E7E49">
        <w:rPr>
          <w:rFonts w:ascii="Times New Roman" w:hAnsi="Times New Roman"/>
          <w:b/>
          <w:sz w:val="24"/>
          <w:szCs w:val="24"/>
        </w:rPr>
        <w:t>7</w:t>
      </w:r>
      <w:r w:rsidR="007D286F">
        <w:rPr>
          <w:rFonts w:ascii="Times New Roman" w:hAnsi="Times New Roman"/>
          <w:b/>
          <w:sz w:val="24"/>
          <w:szCs w:val="24"/>
        </w:rPr>
        <w:t>8</w:t>
      </w:r>
      <w:r w:rsidR="0082071E">
        <w:rPr>
          <w:rFonts w:ascii="Times New Roman" w:hAnsi="Times New Roman"/>
          <w:b/>
          <w:sz w:val="24"/>
          <w:szCs w:val="24"/>
        </w:rPr>
        <w:t xml:space="preserve"> </w:t>
      </w:r>
      <w:r w:rsidRPr="00B11DAE">
        <w:rPr>
          <w:rFonts w:ascii="Times New Roman" w:hAnsi="Times New Roman"/>
          <w:b/>
          <w:sz w:val="24"/>
          <w:szCs w:val="24"/>
        </w:rPr>
        <w:t>(§ 62 ods. 1, § 64b a § 64c)</w:t>
      </w:r>
    </w:p>
    <w:p w:rsidR="000179F1" w:rsidP="003157D5">
      <w:pPr>
        <w:bidi w:val="0"/>
        <w:rPr>
          <w:rFonts w:ascii="Times New Roman" w:hAnsi="Times New Roman"/>
          <w:sz w:val="24"/>
          <w:szCs w:val="24"/>
        </w:rPr>
      </w:pPr>
      <w:r w:rsidR="003C2F72">
        <w:rPr>
          <w:rFonts w:ascii="Times New Roman" w:hAnsi="Times New Roman"/>
          <w:sz w:val="24"/>
          <w:szCs w:val="24"/>
        </w:rPr>
        <w:tab/>
      </w:r>
      <w:r w:rsidRPr="00B11DAE" w:rsidR="003157D5">
        <w:rPr>
          <w:rFonts w:ascii="Times New Roman" w:hAnsi="Times New Roman"/>
          <w:sz w:val="24"/>
          <w:szCs w:val="24"/>
        </w:rPr>
        <w:t>V snahe uľahčiť mobilitu zamestnancov medzi členskými štátmi</w:t>
      </w:r>
      <w:r w:rsidR="00714859">
        <w:rPr>
          <w:rFonts w:ascii="Times New Roman" w:hAnsi="Times New Roman"/>
          <w:sz w:val="24"/>
          <w:szCs w:val="24"/>
        </w:rPr>
        <w:t>,</w:t>
      </w:r>
      <w:r w:rsidRPr="00B11DAE" w:rsidR="003157D5">
        <w:rPr>
          <w:rFonts w:ascii="Times New Roman" w:hAnsi="Times New Roman"/>
          <w:sz w:val="24"/>
          <w:szCs w:val="24"/>
        </w:rPr>
        <w:t xml:space="preserve"> ako aj v záujme zlepšenia prevoditeľnosti dôchodkových úspor zamestnancov sa v rámci doplnkového dôchodkového sporenia na Slovensku zavádza možnosť a podmienky individuálneho prevodu majetku účastníka zo systému doplnkového dôchodkového sporenia do zamestnaneckej dôchodkovej spoločnosti v</w:t>
      </w:r>
      <w:r w:rsidR="00714859">
        <w:rPr>
          <w:rFonts w:ascii="Times New Roman" w:hAnsi="Times New Roman"/>
          <w:sz w:val="24"/>
          <w:szCs w:val="24"/>
        </w:rPr>
        <w:t> </w:t>
      </w:r>
      <w:r w:rsidRPr="00B11DAE" w:rsidR="003157D5">
        <w:rPr>
          <w:rFonts w:ascii="Times New Roman" w:hAnsi="Times New Roman"/>
          <w:sz w:val="24"/>
          <w:szCs w:val="24"/>
        </w:rPr>
        <w:t>prípade</w:t>
      </w:r>
      <w:r w:rsidR="00714859">
        <w:rPr>
          <w:rFonts w:ascii="Times New Roman" w:hAnsi="Times New Roman"/>
          <w:sz w:val="24"/>
          <w:szCs w:val="24"/>
        </w:rPr>
        <w:t>,</w:t>
      </w:r>
      <w:r w:rsidRPr="00B11DAE" w:rsidR="003157D5">
        <w:rPr>
          <w:rFonts w:ascii="Times New Roman" w:hAnsi="Times New Roman"/>
          <w:sz w:val="24"/>
          <w:szCs w:val="24"/>
        </w:rPr>
        <w:t xml:space="preserve"> ak skončí vykonávanie zárobkovej činnosti na území Slovenskej republiky a odchádza pracovať do iného členského štátu. Rovnako bude umožnené </w:t>
      </w:r>
      <w:r w:rsidR="003157D5">
        <w:rPr>
          <w:rFonts w:ascii="Times New Roman" w:hAnsi="Times New Roman"/>
          <w:sz w:val="24"/>
          <w:szCs w:val="24"/>
        </w:rPr>
        <w:t>členovi</w:t>
      </w:r>
      <w:r w:rsidRPr="00B11DAE" w:rsidR="003157D5">
        <w:rPr>
          <w:rFonts w:ascii="Times New Roman" w:hAnsi="Times New Roman"/>
          <w:sz w:val="24"/>
          <w:szCs w:val="24"/>
        </w:rPr>
        <w:t xml:space="preserve"> zamestnaneckej dôchodkovej spoločnosti previesť </w:t>
      </w:r>
      <w:r w:rsidR="003157D5">
        <w:rPr>
          <w:rFonts w:ascii="Times New Roman" w:hAnsi="Times New Roman"/>
          <w:sz w:val="24"/>
          <w:szCs w:val="24"/>
        </w:rPr>
        <w:t>jeho</w:t>
      </w:r>
      <w:r w:rsidRPr="00B11DAE" w:rsidR="003157D5">
        <w:rPr>
          <w:rFonts w:ascii="Times New Roman" w:hAnsi="Times New Roman"/>
          <w:sz w:val="24"/>
          <w:szCs w:val="24"/>
        </w:rPr>
        <w:t xml:space="preserve"> dôchodkové nároky do doplnkovej dôchodkovej spoločnosti, ak </w:t>
      </w:r>
      <w:r w:rsidR="003157D5">
        <w:rPr>
          <w:rFonts w:ascii="Times New Roman" w:hAnsi="Times New Roman"/>
          <w:sz w:val="24"/>
          <w:szCs w:val="24"/>
        </w:rPr>
        <w:t>o takýto prevod už ako účastník v systéme doplnkového dôchodkového sporenia požiada</w:t>
      </w:r>
      <w:r w:rsidRPr="00B11DAE" w:rsidR="003157D5">
        <w:rPr>
          <w:rFonts w:ascii="Times New Roman" w:hAnsi="Times New Roman"/>
          <w:sz w:val="24"/>
          <w:szCs w:val="24"/>
        </w:rPr>
        <w:t>.</w:t>
      </w:r>
      <w:r w:rsidR="003157D5">
        <w:rPr>
          <w:rFonts w:ascii="Times New Roman" w:hAnsi="Times New Roman"/>
          <w:sz w:val="24"/>
          <w:szCs w:val="24"/>
        </w:rPr>
        <w:t xml:space="preserve"> Podmienkou teda je, aby mal uzatvorenú účastnícku zmluvu, či už z minulosti alebo uzatvorí novú účastnícku zmluvu.</w:t>
      </w:r>
      <w:r w:rsidRPr="00B11DAE" w:rsidR="003157D5">
        <w:rPr>
          <w:rFonts w:ascii="Times New Roman" w:hAnsi="Times New Roman"/>
          <w:sz w:val="24"/>
          <w:szCs w:val="24"/>
        </w:rPr>
        <w:t xml:space="preserve"> Prevod dôchodkových úspor bude možný len medzi zamestnaneckými dôchodkovými spoločnosťami registrovanými v databáze Európskeho orgánu dohľadu (Európsky orgán pre poisťovníctvo a dôchodkové poistenie zamestnancov), t.</w:t>
      </w:r>
      <w:r w:rsidR="00714859">
        <w:rPr>
          <w:rFonts w:ascii="Times New Roman" w:hAnsi="Times New Roman"/>
          <w:sz w:val="24"/>
          <w:szCs w:val="24"/>
        </w:rPr>
        <w:t xml:space="preserve"> </w:t>
      </w:r>
      <w:r w:rsidRPr="00B11DAE" w:rsidR="003157D5">
        <w:rPr>
          <w:rFonts w:ascii="Times New Roman" w:hAnsi="Times New Roman"/>
          <w:sz w:val="24"/>
          <w:szCs w:val="24"/>
        </w:rPr>
        <w:t xml:space="preserve">j. inštitúciami, ktoré podliehajú regulácií smernice </w:t>
      </w:r>
      <w:r w:rsidR="003157D5">
        <w:rPr>
          <w:rFonts w:ascii="Times New Roman" w:hAnsi="Times New Roman"/>
          <w:sz w:val="24"/>
          <w:szCs w:val="24"/>
        </w:rPr>
        <w:t xml:space="preserve">(EÚ) </w:t>
      </w:r>
      <w:r w:rsidRPr="00B11DAE" w:rsidR="003157D5">
        <w:rPr>
          <w:rFonts w:ascii="Times New Roman" w:hAnsi="Times New Roman"/>
          <w:sz w:val="24"/>
          <w:szCs w:val="24"/>
        </w:rPr>
        <w:t>2016/2341. Vzhľadom na to, že pôvodný zámer umožniť tzv. portabilitu alebo prenositeľnosť dôchodkových práv nebolo možné ustanoviť vo všetkých krajinách Európskej únie, neexistuje prostriedok, ktorým by bolo možné zamestnaneckú dôchodkov</w:t>
      </w:r>
      <w:r w:rsidR="003157D5">
        <w:rPr>
          <w:rFonts w:ascii="Times New Roman" w:hAnsi="Times New Roman"/>
          <w:sz w:val="24"/>
          <w:szCs w:val="24"/>
        </w:rPr>
        <w:t>ú</w:t>
      </w:r>
      <w:r w:rsidRPr="00B11DAE" w:rsidR="003157D5">
        <w:rPr>
          <w:rFonts w:ascii="Times New Roman" w:hAnsi="Times New Roman"/>
          <w:sz w:val="24"/>
          <w:szCs w:val="24"/>
        </w:rPr>
        <w:t xml:space="preserve"> spoločnosť donútiť k takémuto prevodu. Predpokladom vykonania individuálneho prevodu zo zamestnaneckej dôchodkovej spoločnosti do doplnkovej dôchodkovej spoločnosti je teda súhlas s takýmto prevodom zo strany zamestnaneckej dôchodkovej spoločnosti, ktorá môže vyžadovať splnenie podmienok v súlade s právom jej domovského členského štátu. Obvyklou podmienkou je zabezpečenie toho, aby bolo možné dôchodkové dávky z prevádzanej nasporenej sumy čerpať až po dovŕšení dôchodkového veku. Z tohto dôvodu sa v </w:t>
      </w:r>
      <w:r w:rsidR="0072348E">
        <w:rPr>
          <w:rFonts w:ascii="Times New Roman" w:hAnsi="Times New Roman"/>
          <w:sz w:val="24"/>
          <w:szCs w:val="24"/>
        </w:rPr>
        <w:t xml:space="preserve">§ 64c </w:t>
      </w:r>
      <w:r w:rsidRPr="00B11DAE" w:rsidR="003157D5">
        <w:rPr>
          <w:rFonts w:ascii="Times New Roman" w:hAnsi="Times New Roman"/>
          <w:sz w:val="24"/>
          <w:szCs w:val="24"/>
        </w:rPr>
        <w:t>odseku dva stanovuje</w:t>
      </w:r>
      <w:r w:rsidR="002D75EE">
        <w:rPr>
          <w:rFonts w:ascii="Times New Roman" w:hAnsi="Times New Roman"/>
          <w:sz w:val="24"/>
          <w:szCs w:val="24"/>
        </w:rPr>
        <w:t xml:space="preserve"> povinnosť </w:t>
      </w:r>
      <w:r w:rsidR="002B62D5">
        <w:rPr>
          <w:rFonts w:ascii="Times New Roman" w:hAnsi="Times New Roman"/>
          <w:sz w:val="24"/>
          <w:szCs w:val="24"/>
        </w:rPr>
        <w:t xml:space="preserve">doplnkovej dôchodkovej spoločnosti </w:t>
      </w:r>
      <w:r w:rsidR="002D75EE">
        <w:rPr>
          <w:rFonts w:ascii="Times New Roman" w:hAnsi="Times New Roman"/>
          <w:sz w:val="24"/>
          <w:szCs w:val="24"/>
        </w:rPr>
        <w:t>evidovať ako príspevky účastníka, zamestnávateľa a ich zhodnotenie</w:t>
      </w:r>
      <w:r w:rsidRPr="00B11DAE" w:rsidR="003157D5">
        <w:rPr>
          <w:rFonts w:ascii="Times New Roman" w:hAnsi="Times New Roman"/>
          <w:sz w:val="24"/>
          <w:szCs w:val="24"/>
        </w:rPr>
        <w:t xml:space="preserve"> časť sumy </w:t>
      </w:r>
      <w:r w:rsidR="002D75EE">
        <w:rPr>
          <w:rFonts w:ascii="Times New Roman" w:hAnsi="Times New Roman"/>
          <w:sz w:val="24"/>
          <w:szCs w:val="24"/>
        </w:rPr>
        <w:t>zodpovedajúcej</w:t>
      </w:r>
      <w:r w:rsidRPr="00B11DAE" w:rsidR="003157D5">
        <w:rPr>
          <w:rFonts w:ascii="Times New Roman" w:hAnsi="Times New Roman"/>
          <w:sz w:val="24"/>
          <w:szCs w:val="24"/>
        </w:rPr>
        <w:t xml:space="preserve"> dôchodkový</w:t>
      </w:r>
      <w:r w:rsidR="002D75EE">
        <w:rPr>
          <w:rFonts w:ascii="Times New Roman" w:hAnsi="Times New Roman"/>
          <w:sz w:val="24"/>
          <w:szCs w:val="24"/>
        </w:rPr>
        <w:t>m</w:t>
      </w:r>
      <w:r w:rsidRPr="00B11DAE" w:rsidR="003157D5">
        <w:rPr>
          <w:rFonts w:ascii="Times New Roman" w:hAnsi="Times New Roman"/>
          <w:sz w:val="24"/>
          <w:szCs w:val="24"/>
        </w:rPr>
        <w:t xml:space="preserve"> práv</w:t>
      </w:r>
      <w:r w:rsidR="002D75EE">
        <w:rPr>
          <w:rFonts w:ascii="Times New Roman" w:hAnsi="Times New Roman"/>
          <w:sz w:val="24"/>
          <w:szCs w:val="24"/>
        </w:rPr>
        <w:t xml:space="preserve">am, ktorú zamestnanecká dôchodková spoločnosť označila ako túto sumu. V prípade, že zamestnanecká dôchodková spoločnosť takto nebude postupovať, navrhuje sa povinnosť </w:t>
      </w:r>
      <w:r w:rsidR="00295DC8">
        <w:rPr>
          <w:rFonts w:ascii="Times New Roman" w:hAnsi="Times New Roman"/>
          <w:sz w:val="24"/>
          <w:szCs w:val="24"/>
        </w:rPr>
        <w:t xml:space="preserve">pre </w:t>
      </w:r>
      <w:r w:rsidR="002B62D5">
        <w:rPr>
          <w:rFonts w:ascii="Times New Roman" w:hAnsi="Times New Roman"/>
          <w:sz w:val="24"/>
          <w:szCs w:val="24"/>
        </w:rPr>
        <w:t xml:space="preserve">doplnkovú dôchodkovú spoločnosť </w:t>
      </w:r>
      <w:r w:rsidR="002D75EE">
        <w:rPr>
          <w:rFonts w:ascii="Times New Roman" w:hAnsi="Times New Roman"/>
          <w:sz w:val="24"/>
          <w:szCs w:val="24"/>
        </w:rPr>
        <w:t>evidovať celú sumu zodpovedajúcu dôchodkovým právam ako príspevky, ktoré zaplatil zamestnávateľ za svojho zamestnanca</w:t>
      </w:r>
      <w:r w:rsidR="008F63E1">
        <w:rPr>
          <w:rFonts w:ascii="Times New Roman" w:hAnsi="Times New Roman"/>
          <w:sz w:val="24"/>
          <w:szCs w:val="24"/>
        </w:rPr>
        <w:t>, ktoré nie je možné čerpať predčasným výberom</w:t>
      </w:r>
      <w:r w:rsidR="002D75EE">
        <w:rPr>
          <w:rFonts w:ascii="Times New Roman" w:hAnsi="Times New Roman"/>
          <w:sz w:val="24"/>
          <w:szCs w:val="24"/>
        </w:rPr>
        <w:t xml:space="preserve">. </w:t>
      </w:r>
    </w:p>
    <w:p w:rsidR="0072348E" w:rsidP="003157D5">
      <w:pPr>
        <w:bidi w:val="0"/>
        <w:rPr>
          <w:rFonts w:ascii="Times New Roman" w:hAnsi="Times New Roman"/>
          <w:sz w:val="24"/>
          <w:szCs w:val="24"/>
        </w:rPr>
      </w:pPr>
    </w:p>
    <w:p w:rsidR="007D286F" w:rsidRPr="007D286F" w:rsidP="003157D5">
      <w:pPr>
        <w:bidi w:val="0"/>
        <w:rPr>
          <w:rFonts w:ascii="Times New Roman" w:hAnsi="Times New Roman"/>
          <w:b/>
          <w:sz w:val="24"/>
          <w:szCs w:val="24"/>
        </w:rPr>
      </w:pPr>
      <w:r w:rsidRPr="007D286F">
        <w:rPr>
          <w:rFonts w:ascii="Times New Roman" w:hAnsi="Times New Roman"/>
          <w:b/>
          <w:sz w:val="24"/>
          <w:szCs w:val="24"/>
        </w:rPr>
        <w:t>K bodu 80 (§65 ods. 10)</w:t>
      </w:r>
    </w:p>
    <w:p w:rsidR="007D286F" w:rsidP="007D286F">
      <w:pPr>
        <w:bidi w:val="0"/>
        <w:ind w:firstLine="708"/>
        <w:rPr>
          <w:rFonts w:ascii="Times New Roman" w:hAnsi="Times New Roman"/>
          <w:sz w:val="24"/>
          <w:szCs w:val="24"/>
        </w:rPr>
      </w:pPr>
      <w:r>
        <w:rPr>
          <w:rFonts w:ascii="Times New Roman" w:hAnsi="Times New Roman"/>
          <w:sz w:val="24"/>
          <w:szCs w:val="24"/>
        </w:rPr>
        <w:t xml:space="preserve">Ide </w:t>
      </w:r>
      <w:r w:rsidRPr="00B11DAE">
        <w:rPr>
          <w:rFonts w:ascii="Times New Roman" w:hAnsi="Times New Roman"/>
          <w:sz w:val="24"/>
          <w:szCs w:val="24"/>
        </w:rPr>
        <w:t>o transpozičnú zmenu a legislatívno-technickú úpravu – zosúladenie s článkom 6 smernice</w:t>
      </w:r>
      <w:r>
        <w:rPr>
          <w:rFonts w:ascii="Times New Roman" w:hAnsi="Times New Roman"/>
          <w:sz w:val="24"/>
          <w:szCs w:val="24"/>
        </w:rPr>
        <w:t xml:space="preserve"> </w:t>
      </w:r>
      <w:r w:rsidRPr="00B11DAE">
        <w:rPr>
          <w:rFonts w:ascii="Times New Roman" w:hAnsi="Times New Roman"/>
          <w:sz w:val="24"/>
          <w:szCs w:val="24"/>
        </w:rPr>
        <w:t>201</w:t>
      </w:r>
      <w:r>
        <w:rPr>
          <w:rFonts w:ascii="Times New Roman" w:hAnsi="Times New Roman"/>
          <w:sz w:val="24"/>
          <w:szCs w:val="24"/>
        </w:rPr>
        <w:t>4</w:t>
      </w:r>
      <w:r w:rsidRPr="00B11DAE">
        <w:rPr>
          <w:rFonts w:ascii="Times New Roman" w:hAnsi="Times New Roman"/>
          <w:sz w:val="24"/>
          <w:szCs w:val="24"/>
        </w:rPr>
        <w:t>/</w:t>
      </w:r>
      <w:r>
        <w:rPr>
          <w:rFonts w:ascii="Times New Roman" w:hAnsi="Times New Roman"/>
          <w:sz w:val="24"/>
          <w:szCs w:val="24"/>
        </w:rPr>
        <w:t>50/EÚ</w:t>
      </w:r>
      <w:r w:rsidRPr="00B11DAE">
        <w:rPr>
          <w:rFonts w:ascii="Times New Roman" w:hAnsi="Times New Roman"/>
          <w:sz w:val="24"/>
          <w:szCs w:val="24"/>
        </w:rPr>
        <w:t>.</w:t>
      </w:r>
      <w:r>
        <w:rPr>
          <w:rFonts w:ascii="Times New Roman" w:hAnsi="Times New Roman"/>
          <w:sz w:val="24"/>
          <w:szCs w:val="24"/>
        </w:rPr>
        <w:t xml:space="preserve"> </w:t>
      </w:r>
    </w:p>
    <w:p w:rsidR="007D286F" w:rsidP="007D286F">
      <w:pPr>
        <w:bidi w:val="0"/>
        <w:ind w:firstLine="708"/>
        <w:rPr>
          <w:rFonts w:ascii="Times New Roman" w:hAnsi="Times New Roman"/>
          <w:sz w:val="24"/>
          <w:szCs w:val="24"/>
        </w:rPr>
      </w:pPr>
      <w:r w:rsidRPr="00B11DAE">
        <w:rPr>
          <w:rFonts w:ascii="Times New Roman" w:hAnsi="Times New Roman"/>
          <w:sz w:val="24"/>
          <w:szCs w:val="24"/>
        </w:rPr>
        <w:t xml:space="preserve">Doplnkové dôchodkové spoločnosti by </w:t>
      </w:r>
      <w:r>
        <w:rPr>
          <w:rFonts w:ascii="Times New Roman" w:hAnsi="Times New Roman"/>
          <w:sz w:val="24"/>
          <w:szCs w:val="24"/>
        </w:rPr>
        <w:t xml:space="preserve">mali </w:t>
      </w:r>
      <w:r w:rsidRPr="00B11DAE">
        <w:rPr>
          <w:rFonts w:ascii="Times New Roman" w:hAnsi="Times New Roman"/>
          <w:sz w:val="24"/>
          <w:szCs w:val="24"/>
        </w:rPr>
        <w:t xml:space="preserve">v súlade s uvedeným článkom smernice </w:t>
      </w:r>
      <w:r>
        <w:rPr>
          <w:rFonts w:ascii="Times New Roman" w:hAnsi="Times New Roman"/>
          <w:sz w:val="24"/>
          <w:szCs w:val="24"/>
        </w:rPr>
        <w:t xml:space="preserve">účastníka písomne informovať o možnosti využiť poradenstvo v súvislosti s investovaním nasporenej sumy v prípade možnosti </w:t>
      </w:r>
      <w:r w:rsidRPr="00CB6EBB">
        <w:rPr>
          <w:rFonts w:ascii="Times New Roman" w:hAnsi="Times New Roman"/>
          <w:sz w:val="24"/>
          <w:szCs w:val="24"/>
        </w:rPr>
        <w:t>skorš</w:t>
      </w:r>
      <w:r>
        <w:rPr>
          <w:rFonts w:ascii="Times New Roman" w:hAnsi="Times New Roman"/>
          <w:sz w:val="24"/>
          <w:szCs w:val="24"/>
        </w:rPr>
        <w:t xml:space="preserve">ieho </w:t>
      </w:r>
      <w:r w:rsidRPr="00CB6EBB">
        <w:rPr>
          <w:rFonts w:ascii="Times New Roman" w:hAnsi="Times New Roman"/>
          <w:sz w:val="24"/>
          <w:szCs w:val="24"/>
        </w:rPr>
        <w:t>prístup</w:t>
      </w:r>
      <w:r>
        <w:rPr>
          <w:rFonts w:ascii="Times New Roman" w:hAnsi="Times New Roman"/>
          <w:sz w:val="24"/>
          <w:szCs w:val="24"/>
        </w:rPr>
        <w:t>u</w:t>
      </w:r>
      <w:r w:rsidRPr="00CB6EBB">
        <w:rPr>
          <w:rFonts w:ascii="Times New Roman" w:hAnsi="Times New Roman"/>
          <w:sz w:val="24"/>
          <w:szCs w:val="24"/>
        </w:rPr>
        <w:t xml:space="preserve"> k nadobudnutým dôchodkovým právam</w:t>
      </w:r>
      <w:r>
        <w:rPr>
          <w:rFonts w:ascii="Times New Roman" w:hAnsi="Times New Roman"/>
          <w:sz w:val="24"/>
          <w:szCs w:val="24"/>
        </w:rPr>
        <w:t xml:space="preserve"> (s</w:t>
      </w:r>
      <w:r w:rsidRPr="00CB6EBB">
        <w:rPr>
          <w:rFonts w:ascii="Times New Roman" w:hAnsi="Times New Roman"/>
          <w:sz w:val="24"/>
          <w:szCs w:val="24"/>
        </w:rPr>
        <w:t xml:space="preserve">ystém </w:t>
      </w:r>
      <w:r>
        <w:rPr>
          <w:rFonts w:ascii="Times New Roman" w:hAnsi="Times New Roman"/>
          <w:sz w:val="24"/>
          <w:szCs w:val="24"/>
        </w:rPr>
        <w:t xml:space="preserve">doplnkového dôchodkového sporenia v SR </w:t>
      </w:r>
      <w:r w:rsidRPr="00CB6EBB">
        <w:rPr>
          <w:rFonts w:ascii="Times New Roman" w:hAnsi="Times New Roman"/>
          <w:sz w:val="24"/>
          <w:szCs w:val="24"/>
        </w:rPr>
        <w:t xml:space="preserve">umožňuje </w:t>
      </w:r>
      <w:r>
        <w:rPr>
          <w:rFonts w:ascii="Times New Roman" w:hAnsi="Times New Roman"/>
          <w:sz w:val="24"/>
          <w:szCs w:val="24"/>
        </w:rPr>
        <w:t xml:space="preserve">takýto </w:t>
      </w:r>
      <w:r w:rsidRPr="00CB6EBB">
        <w:rPr>
          <w:rFonts w:ascii="Times New Roman" w:hAnsi="Times New Roman"/>
          <w:sz w:val="24"/>
          <w:szCs w:val="24"/>
        </w:rPr>
        <w:t>skorší prístup vyplaten</w:t>
      </w:r>
      <w:r>
        <w:rPr>
          <w:rFonts w:ascii="Times New Roman" w:hAnsi="Times New Roman"/>
          <w:sz w:val="24"/>
          <w:szCs w:val="24"/>
        </w:rPr>
        <w:t>ím</w:t>
      </w:r>
      <w:r w:rsidRPr="00CB6EBB">
        <w:rPr>
          <w:rFonts w:ascii="Times New Roman" w:hAnsi="Times New Roman"/>
          <w:sz w:val="24"/>
          <w:szCs w:val="24"/>
        </w:rPr>
        <w:t xml:space="preserve"> nasporenej sumy</w:t>
      </w:r>
      <w:r>
        <w:rPr>
          <w:rFonts w:ascii="Times New Roman" w:hAnsi="Times New Roman"/>
          <w:sz w:val="24"/>
          <w:szCs w:val="24"/>
        </w:rPr>
        <w:t xml:space="preserve"> formou dávky predčasný výber).</w:t>
      </w:r>
    </w:p>
    <w:p w:rsidR="007D286F"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K bod</w:t>
      </w:r>
      <w:r>
        <w:rPr>
          <w:rFonts w:ascii="Times New Roman" w:hAnsi="Times New Roman"/>
          <w:b/>
          <w:sz w:val="24"/>
          <w:szCs w:val="24"/>
        </w:rPr>
        <w:t>om</w:t>
      </w:r>
      <w:r w:rsidRPr="00B11DAE">
        <w:rPr>
          <w:rFonts w:ascii="Times New Roman" w:hAnsi="Times New Roman"/>
          <w:b/>
          <w:sz w:val="24"/>
          <w:szCs w:val="24"/>
        </w:rPr>
        <w:t xml:space="preserve"> </w:t>
      </w:r>
      <w:r w:rsidR="007D286F">
        <w:rPr>
          <w:rFonts w:ascii="Times New Roman" w:hAnsi="Times New Roman"/>
          <w:b/>
          <w:sz w:val="24"/>
          <w:szCs w:val="24"/>
        </w:rPr>
        <w:t>81</w:t>
      </w:r>
      <w:r w:rsidR="0072348E">
        <w:rPr>
          <w:rFonts w:ascii="Times New Roman" w:hAnsi="Times New Roman"/>
          <w:b/>
          <w:sz w:val="24"/>
          <w:szCs w:val="24"/>
        </w:rPr>
        <w:t xml:space="preserve"> </w:t>
      </w:r>
      <w:r>
        <w:rPr>
          <w:rFonts w:ascii="Times New Roman" w:hAnsi="Times New Roman"/>
          <w:b/>
          <w:sz w:val="24"/>
          <w:szCs w:val="24"/>
        </w:rPr>
        <w:t>a </w:t>
      </w:r>
      <w:r w:rsidR="007E7E49">
        <w:rPr>
          <w:rFonts w:ascii="Times New Roman" w:hAnsi="Times New Roman"/>
          <w:b/>
          <w:sz w:val="24"/>
          <w:szCs w:val="24"/>
        </w:rPr>
        <w:t>8</w:t>
      </w:r>
      <w:r w:rsidR="007D286F">
        <w:rPr>
          <w:rFonts w:ascii="Times New Roman" w:hAnsi="Times New Roman"/>
          <w:b/>
          <w:sz w:val="24"/>
          <w:szCs w:val="24"/>
        </w:rPr>
        <w:t>3</w:t>
      </w:r>
      <w:r w:rsidR="0072348E">
        <w:rPr>
          <w:rFonts w:ascii="Times New Roman" w:hAnsi="Times New Roman"/>
          <w:b/>
          <w:sz w:val="24"/>
          <w:szCs w:val="24"/>
        </w:rPr>
        <w:t xml:space="preserve"> </w:t>
      </w:r>
      <w:r w:rsidRPr="00B11DAE">
        <w:rPr>
          <w:rFonts w:ascii="Times New Roman" w:hAnsi="Times New Roman"/>
          <w:b/>
          <w:sz w:val="24"/>
          <w:szCs w:val="24"/>
        </w:rPr>
        <w:t>(§ 65b, § 66 ods. 2)</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a legislatívno-technickú úpravu – zosúladenie s článkom 36 </w:t>
      </w:r>
      <w:r>
        <w:rPr>
          <w:rFonts w:ascii="Times New Roman" w:hAnsi="Times New Roman"/>
          <w:sz w:val="24"/>
          <w:szCs w:val="24"/>
        </w:rPr>
        <w:t xml:space="preserve">a s článkom 37 ods. 1 písm. e) </w:t>
      </w:r>
      <w:r w:rsidRPr="00B11DAE">
        <w:rPr>
          <w:rFonts w:ascii="Times New Roman" w:hAnsi="Times New Roman"/>
          <w:sz w:val="24"/>
          <w:szCs w:val="24"/>
        </w:rPr>
        <w:t>smernice</w:t>
      </w:r>
      <w:r>
        <w:rPr>
          <w:rFonts w:ascii="Times New Roman" w:hAnsi="Times New Roman"/>
          <w:sz w:val="24"/>
          <w:szCs w:val="24"/>
        </w:rPr>
        <w:t xml:space="preserve"> (EÚ) </w:t>
      </w:r>
      <w:r w:rsidRPr="00B11DAE">
        <w:rPr>
          <w:rFonts w:ascii="Times New Roman" w:hAnsi="Times New Roman"/>
          <w:sz w:val="24"/>
          <w:szCs w:val="24"/>
        </w:rPr>
        <w:t>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Doplnkové dôchodkové spoločnosti by v súlade s uvedeným článkom smernice mali potenciálnym účastníkom, účastníkom</w:t>
      </w:r>
      <w:r w:rsidR="00C749ED">
        <w:rPr>
          <w:rFonts w:ascii="Times New Roman" w:hAnsi="Times New Roman"/>
          <w:sz w:val="24"/>
          <w:szCs w:val="24"/>
        </w:rPr>
        <w:t>,</w:t>
      </w:r>
      <w:r w:rsidRPr="00B11DAE">
        <w:rPr>
          <w:rFonts w:ascii="Times New Roman" w:hAnsi="Times New Roman"/>
          <w:sz w:val="24"/>
          <w:szCs w:val="24"/>
        </w:rPr>
        <w:t xml:space="preserve"> ako aj poberateľom dávok poskytovať jasné a primerané informácie</w:t>
      </w:r>
      <w:r>
        <w:rPr>
          <w:rFonts w:ascii="Times New Roman" w:hAnsi="Times New Roman"/>
          <w:sz w:val="24"/>
          <w:szCs w:val="24"/>
        </w:rPr>
        <w:t>,</w:t>
      </w:r>
      <w:r w:rsidRPr="00B11DAE">
        <w:rPr>
          <w:rFonts w:ascii="Times New Roman" w:hAnsi="Times New Roman"/>
          <w:sz w:val="24"/>
          <w:szCs w:val="24"/>
        </w:rPr>
        <w:t xml:space="preserve"> a to najmä v záujme pomoci pri ich rozhodovaní o zabezpečení na dôchodku</w:t>
      </w:r>
      <w:r>
        <w:rPr>
          <w:rFonts w:ascii="Times New Roman" w:hAnsi="Times New Roman"/>
          <w:sz w:val="24"/>
          <w:szCs w:val="24"/>
        </w:rPr>
        <w:t>,</w:t>
      </w:r>
      <w:r w:rsidRPr="00B11DAE">
        <w:rPr>
          <w:rFonts w:ascii="Times New Roman" w:hAnsi="Times New Roman"/>
          <w:sz w:val="24"/>
          <w:szCs w:val="24"/>
        </w:rPr>
        <w:t xml:space="preserve"> ale aj v záujme zabezpečenia vysokej miery transparentnosti v rámci doplnkového dôchodkového sporenia</w:t>
      </w:r>
      <w:r>
        <w:rPr>
          <w:rFonts w:ascii="Times New Roman" w:hAnsi="Times New Roman"/>
          <w:sz w:val="24"/>
          <w:szCs w:val="24"/>
        </w:rPr>
        <w:t>,</w:t>
      </w:r>
      <w:r w:rsidRPr="00B11DAE">
        <w:rPr>
          <w:rFonts w:ascii="Times New Roman" w:hAnsi="Times New Roman"/>
          <w:sz w:val="24"/>
          <w:szCs w:val="24"/>
        </w:rPr>
        <w:t xml:space="preserve"> a to vo všetkých jeho štádiách. Zásady uvedené v novom § 65b preto musia byť dodržané tak v predkontraktuálnej fáze, počas účasti v systéme starobného dôchodkového sporenia</w:t>
      </w:r>
      <w:r w:rsidR="00714859">
        <w:rPr>
          <w:rFonts w:ascii="Times New Roman" w:hAnsi="Times New Roman"/>
          <w:sz w:val="24"/>
          <w:szCs w:val="24"/>
        </w:rPr>
        <w:t>,</w:t>
      </w:r>
      <w:r w:rsidRPr="00B11DAE">
        <w:rPr>
          <w:rFonts w:ascii="Times New Roman" w:hAnsi="Times New Roman"/>
          <w:sz w:val="24"/>
          <w:szCs w:val="24"/>
        </w:rPr>
        <w:t xml:space="preserve"> ako aj vo fáze výplatnej</w:t>
      </w:r>
      <w:r w:rsidR="00714859">
        <w:rPr>
          <w:rFonts w:ascii="Times New Roman" w:hAnsi="Times New Roman"/>
          <w:sz w:val="24"/>
          <w:szCs w:val="24"/>
        </w:rPr>
        <w:t>,</w:t>
      </w:r>
      <w:r w:rsidRPr="00B11DAE">
        <w:rPr>
          <w:rFonts w:ascii="Times New Roman" w:hAnsi="Times New Roman"/>
          <w:sz w:val="24"/>
          <w:szCs w:val="24"/>
        </w:rPr>
        <w:t xml:space="preserve"> t.</w:t>
      </w:r>
      <w:r w:rsidR="00714859">
        <w:rPr>
          <w:rFonts w:ascii="Times New Roman" w:hAnsi="Times New Roman"/>
          <w:sz w:val="24"/>
          <w:szCs w:val="24"/>
        </w:rPr>
        <w:t xml:space="preserve"> </w:t>
      </w:r>
      <w:r w:rsidRPr="00B11DAE">
        <w:rPr>
          <w:rFonts w:ascii="Times New Roman" w:hAnsi="Times New Roman"/>
          <w:sz w:val="24"/>
          <w:szCs w:val="24"/>
        </w:rPr>
        <w:t xml:space="preserve">j. počas poberania doplnkového starobného, predčasného starobného alebo výsluhového dôchodku. </w:t>
      </w:r>
      <w:r>
        <w:rPr>
          <w:rFonts w:ascii="Times New Roman" w:hAnsi="Times New Roman"/>
          <w:sz w:val="24"/>
          <w:szCs w:val="24"/>
        </w:rPr>
        <w:t>V druhom odseku sa prebraním príslušného ustanovenia smernice zavádza nová informačná povinnosť, ktorá má za účel upozorniť účastníkov a poberateľov dávok o tom, že v systéme doplnkového dôchodkového sporenia znáša investičné riziko účastník, resp. poberateľ dávky a minulé výnosy v dôchodkovom fonde nie sú zárukou budúcich výnosov.</w:t>
      </w:r>
    </w:p>
    <w:p w:rsidR="003157D5" w:rsidRPr="00B11DAE" w:rsidP="003157D5">
      <w:pPr>
        <w:bidi w:val="0"/>
        <w:rPr>
          <w:rFonts w:ascii="Times New Roman" w:hAnsi="Times New Roman"/>
          <w:sz w:val="24"/>
          <w:szCs w:val="24"/>
        </w:rPr>
      </w:pPr>
      <w:r w:rsidR="00CB6EBB">
        <w:rPr>
          <w:rFonts w:ascii="Times New Roman" w:hAnsi="Times New Roman"/>
          <w:sz w:val="24"/>
          <w:szCs w:val="24"/>
        </w:rPr>
        <w:t xml:space="preserve">  </w:t>
      </w: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8</w:t>
      </w:r>
      <w:r w:rsidR="00C5196F">
        <w:rPr>
          <w:rFonts w:ascii="Times New Roman" w:hAnsi="Times New Roman"/>
          <w:b/>
          <w:sz w:val="24"/>
          <w:szCs w:val="24"/>
        </w:rPr>
        <w:t>2</w:t>
      </w:r>
      <w:r w:rsidR="0072348E">
        <w:rPr>
          <w:rFonts w:ascii="Times New Roman" w:hAnsi="Times New Roman"/>
          <w:b/>
          <w:sz w:val="24"/>
          <w:szCs w:val="24"/>
        </w:rPr>
        <w:t xml:space="preserve"> </w:t>
      </w:r>
      <w:r w:rsidRPr="00B11DAE">
        <w:rPr>
          <w:rFonts w:ascii="Times New Roman" w:hAnsi="Times New Roman"/>
          <w:b/>
          <w:sz w:val="24"/>
          <w:szCs w:val="24"/>
        </w:rPr>
        <w:t>(§ 66 ods. 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legislatívno-technickú úpravu. </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V súlade s § 18 zákona č. 400/2015 Z. z. o tvorbe právnych predpisov a o Zbierke zákonov Slovenskej republiky a o zmene a doplnení niekt</w:t>
      </w:r>
      <w:r>
        <w:rPr>
          <w:rFonts w:ascii="Times New Roman" w:hAnsi="Times New Roman"/>
          <w:sz w:val="24"/>
          <w:szCs w:val="24"/>
        </w:rPr>
        <w:t>orých zákonov</w:t>
      </w:r>
      <w:r w:rsidR="00C749ED">
        <w:rPr>
          <w:rFonts w:ascii="Times New Roman" w:hAnsi="Times New Roman"/>
          <w:sz w:val="24"/>
          <w:szCs w:val="24"/>
        </w:rPr>
        <w:t>,</w:t>
      </w:r>
      <w:r>
        <w:rPr>
          <w:rFonts w:ascii="Times New Roman" w:hAnsi="Times New Roman"/>
          <w:sz w:val="24"/>
          <w:szCs w:val="24"/>
        </w:rPr>
        <w:t xml:space="preserve"> ako aj v súlade s </w:t>
      </w:r>
      <w:r w:rsidRPr="00B11DAE">
        <w:rPr>
          <w:rFonts w:ascii="Times New Roman" w:hAnsi="Times New Roman"/>
          <w:sz w:val="24"/>
          <w:szCs w:val="24"/>
        </w:rPr>
        <w:t xml:space="preserve">Legislatívnymi pravidlami vlády SR sa opatrenia v Zbierke zákonov Slovenskej republiky vyhlasujú oznámením o ich vydaní, ak osobitný zákon neustanovuje, že sa vyhlasuje ich obsah v úplnom znení. </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S ohľadom na charakter a rozsah opatrenia, ktoré sa vydáva na základe tohto splnomocňovacieho ustanovenia nie je účelné jeho vyhlásenie v úplnom znení ani v listinnej podobe Zbierky zákonov Slovenskej republiky. V Zbierke zákonov Slovenskej republiky bude publikované len oznámenie o vydaní opatrenia. Úplné zneni</w:t>
      </w:r>
      <w:r>
        <w:rPr>
          <w:rFonts w:ascii="Times New Roman" w:hAnsi="Times New Roman"/>
          <w:sz w:val="24"/>
          <w:szCs w:val="24"/>
        </w:rPr>
        <w:t>e</w:t>
      </w:r>
      <w:r w:rsidRPr="00B11DAE">
        <w:rPr>
          <w:rFonts w:ascii="Times New Roman" w:hAnsi="Times New Roman"/>
          <w:sz w:val="24"/>
          <w:szCs w:val="24"/>
        </w:rPr>
        <w:t xml:space="preserve"> opatrenia bude na portáli Slov-Lex publikované v rámci modulu „Vykonávacie predpisy“, ktorého súčasťou je Register opatrení. </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8</w:t>
      </w:r>
      <w:r w:rsidR="00C5196F">
        <w:rPr>
          <w:rFonts w:ascii="Times New Roman" w:hAnsi="Times New Roman"/>
          <w:b/>
          <w:sz w:val="24"/>
          <w:szCs w:val="24"/>
        </w:rPr>
        <w:t>5</w:t>
      </w:r>
      <w:r w:rsidR="0017549C">
        <w:rPr>
          <w:rFonts w:ascii="Times New Roman" w:hAnsi="Times New Roman"/>
          <w:b/>
          <w:sz w:val="24"/>
          <w:szCs w:val="24"/>
        </w:rPr>
        <w:t xml:space="preserve"> </w:t>
      </w:r>
      <w:r w:rsidRPr="00B11DAE">
        <w:rPr>
          <w:rFonts w:ascii="Times New Roman" w:hAnsi="Times New Roman"/>
          <w:b/>
          <w:sz w:val="24"/>
          <w:szCs w:val="24"/>
        </w:rPr>
        <w:t>(§ 66b)</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42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V systéme doplnkového dôchodkového sporenia sa zavádza osobitný typ informačnej povinnosti. Doplnková dôchodková spoločnosť bude povinne zostavovať dokument, ktorý má pomôcť účastníkovi, ktorý sa blíži k dosiahnutiu veku potrebného na splnenie podmienok vyplácania doplnkového starobného dôchodku, resp. doplnkového výsluhového dôchodku s jeho finančným plánovaním v súvislosti s obchodom do dôchodku. Podrobnosti o obsahu tohto dokumentu, jeho štruktúru a formu, ale aj obdobie, v ktorom sa má poskytovať bude ustanovovať opatrenie, ktoré vydá ministerstvo. Opatrenie nadobudne účinnosť spolu </w:t>
      </w:r>
      <w:r>
        <w:rPr>
          <w:rFonts w:ascii="Times New Roman" w:hAnsi="Times New Roman"/>
          <w:sz w:val="24"/>
          <w:szCs w:val="24"/>
        </w:rPr>
        <w:t>s </w:t>
      </w:r>
      <w:r w:rsidRPr="00B11DAE">
        <w:rPr>
          <w:rFonts w:ascii="Times New Roman" w:hAnsi="Times New Roman"/>
          <w:sz w:val="24"/>
          <w:szCs w:val="24"/>
        </w:rPr>
        <w:t>nadobudnutím účinnosti týchto ustanovení zákona. Doplnkovým dôchodkovým spoločnostiam bude poskytnutá dostatočne dlhá legisvakačná</w:t>
      </w:r>
      <w:r>
        <w:rPr>
          <w:rFonts w:ascii="Times New Roman" w:hAnsi="Times New Roman"/>
          <w:sz w:val="24"/>
          <w:szCs w:val="24"/>
        </w:rPr>
        <w:t xml:space="preserve"> lehota na oboznámenie sa tak s </w:t>
      </w:r>
      <w:r w:rsidRPr="00B11DAE">
        <w:rPr>
          <w:rFonts w:ascii="Times New Roman" w:hAnsi="Times New Roman"/>
          <w:sz w:val="24"/>
          <w:szCs w:val="24"/>
        </w:rPr>
        <w:t>obsahom zákona</w:t>
      </w:r>
      <w:r>
        <w:rPr>
          <w:rFonts w:ascii="Times New Roman" w:hAnsi="Times New Roman"/>
          <w:sz w:val="24"/>
          <w:szCs w:val="24"/>
        </w:rPr>
        <w:t>,</w:t>
      </w:r>
      <w:r w:rsidRPr="00B11DAE">
        <w:rPr>
          <w:rFonts w:ascii="Times New Roman" w:hAnsi="Times New Roman"/>
          <w:sz w:val="24"/>
          <w:szCs w:val="24"/>
        </w:rPr>
        <w:t xml:space="preserve"> ako aj opatrenia a prípravu zmien v informačných systémoch.</w:t>
      </w:r>
    </w:p>
    <w:p w:rsidR="003157D5" w:rsidRPr="00B11DAE" w:rsidP="003157D5">
      <w:pPr>
        <w:bidi w:val="0"/>
        <w:rPr>
          <w:rFonts w:ascii="Times New Roman" w:hAnsi="Times New Roman"/>
          <w:sz w:val="24"/>
          <w:szCs w:val="24"/>
        </w:rPr>
      </w:pPr>
    </w:p>
    <w:p w:rsidR="003157D5" w:rsidP="003157D5">
      <w:pPr>
        <w:bidi w:val="0"/>
        <w:rPr>
          <w:rFonts w:ascii="Times New Roman" w:hAnsi="Times New Roman"/>
          <w:b/>
          <w:sz w:val="24"/>
          <w:szCs w:val="24"/>
        </w:rPr>
      </w:pPr>
      <w:r w:rsidRPr="00670636">
        <w:rPr>
          <w:rFonts w:ascii="Times New Roman" w:hAnsi="Times New Roman"/>
          <w:b/>
          <w:sz w:val="24"/>
          <w:szCs w:val="24"/>
        </w:rPr>
        <w:t xml:space="preserve">K bodu </w:t>
      </w:r>
      <w:r w:rsidR="007E7E49">
        <w:rPr>
          <w:rFonts w:ascii="Times New Roman" w:hAnsi="Times New Roman"/>
          <w:b/>
          <w:sz w:val="24"/>
          <w:szCs w:val="24"/>
        </w:rPr>
        <w:t>8</w:t>
      </w:r>
      <w:r w:rsidR="00C5196F">
        <w:rPr>
          <w:rFonts w:ascii="Times New Roman" w:hAnsi="Times New Roman"/>
          <w:b/>
          <w:sz w:val="24"/>
          <w:szCs w:val="24"/>
        </w:rPr>
        <w:t>7</w:t>
      </w:r>
      <w:r w:rsidR="0017549C">
        <w:rPr>
          <w:rFonts w:ascii="Times New Roman" w:hAnsi="Times New Roman"/>
          <w:b/>
          <w:sz w:val="24"/>
          <w:szCs w:val="24"/>
        </w:rPr>
        <w:t xml:space="preserve"> </w:t>
      </w:r>
      <w:r w:rsidRPr="00670636">
        <w:rPr>
          <w:rFonts w:ascii="Times New Roman" w:hAnsi="Times New Roman"/>
          <w:b/>
          <w:sz w:val="24"/>
          <w:szCs w:val="24"/>
        </w:rPr>
        <w:t>(§</w:t>
      </w:r>
      <w:r>
        <w:rPr>
          <w:rFonts w:ascii="Times New Roman" w:hAnsi="Times New Roman"/>
          <w:b/>
          <w:sz w:val="24"/>
          <w:szCs w:val="24"/>
        </w:rPr>
        <w:t xml:space="preserve"> </w:t>
      </w:r>
      <w:r w:rsidRPr="00670636">
        <w:rPr>
          <w:rFonts w:ascii="Times New Roman" w:hAnsi="Times New Roman"/>
          <w:b/>
          <w:sz w:val="24"/>
          <w:szCs w:val="24"/>
        </w:rPr>
        <w:t>67b)</w:t>
      </w:r>
    </w:p>
    <w:p w:rsidR="003157D5" w:rsidRPr="00E10E1C"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 xml:space="preserve">Ministerstvo </w:t>
      </w:r>
      <w:r w:rsidRPr="00E10E1C">
        <w:rPr>
          <w:rFonts w:ascii="Times New Roman" w:hAnsi="Times New Roman"/>
          <w:sz w:val="24"/>
          <w:szCs w:val="24"/>
        </w:rPr>
        <w:t>zodpovedá za fungovanie dôchodkového systému a tvorí legislatívu v oblasti sociálneho poistenia a dôchodkov, pričom je zodpovedné aj za zabezpečenie spravodlivého prerozdelenia zdrojov na dôchodkové zabezpečenie. Je preto nevyhnutné, aby malo pri nastavovaní systému dôchodkového zabezpečenia, ktorý má byť schopný generovať adekvátny príjem v starobe, prístup ku všetkým relevantným informáciám a</w:t>
      </w:r>
      <w:r>
        <w:rPr>
          <w:rFonts w:ascii="Times New Roman" w:hAnsi="Times New Roman"/>
          <w:sz w:val="24"/>
          <w:szCs w:val="24"/>
        </w:rPr>
        <w:t> </w:t>
      </w:r>
      <w:r w:rsidRPr="00E10E1C">
        <w:rPr>
          <w:rFonts w:ascii="Times New Roman" w:hAnsi="Times New Roman"/>
          <w:sz w:val="24"/>
          <w:szCs w:val="24"/>
        </w:rPr>
        <w:t>údajom</w:t>
      </w:r>
      <w:r>
        <w:rPr>
          <w:rFonts w:ascii="Times New Roman" w:hAnsi="Times New Roman"/>
          <w:sz w:val="24"/>
          <w:szCs w:val="24"/>
        </w:rPr>
        <w:t>, ktoré doplnkové dôchodkové spoločnosti spravujú</w:t>
      </w:r>
      <w:r w:rsidRPr="00E10E1C">
        <w:rPr>
          <w:rFonts w:ascii="Times New Roman" w:hAnsi="Times New Roman"/>
          <w:sz w:val="24"/>
          <w:szCs w:val="24"/>
        </w:rPr>
        <w:t xml:space="preserve">, a to vrátane osobných údajov, ktoré na zabezpečenie výkonu tejto úlohy potrebuje. </w:t>
      </w:r>
    </w:p>
    <w:p w:rsidR="003157D5" w:rsidRPr="00E10E1C" w:rsidP="003157D5">
      <w:pPr>
        <w:bidi w:val="0"/>
        <w:rPr>
          <w:rFonts w:ascii="Times New Roman" w:hAnsi="Times New Roman"/>
          <w:sz w:val="24"/>
          <w:szCs w:val="24"/>
        </w:rPr>
      </w:pPr>
      <w:r w:rsidR="003C2F72">
        <w:rPr>
          <w:rFonts w:ascii="Times New Roman" w:hAnsi="Times New Roman"/>
          <w:sz w:val="24"/>
          <w:szCs w:val="24"/>
        </w:rPr>
        <w:tab/>
      </w:r>
      <w:r w:rsidR="00714859">
        <w:rPr>
          <w:rFonts w:ascii="Times New Roman" w:hAnsi="Times New Roman"/>
          <w:sz w:val="24"/>
          <w:szCs w:val="24"/>
        </w:rPr>
        <w:t>Keďže</w:t>
      </w:r>
      <w:r w:rsidRPr="00E10E1C" w:rsidR="00714859">
        <w:rPr>
          <w:rFonts w:ascii="Times New Roman" w:hAnsi="Times New Roman"/>
          <w:sz w:val="24"/>
          <w:szCs w:val="24"/>
        </w:rPr>
        <w:t xml:space="preserve"> </w:t>
      </w:r>
      <w:r w:rsidRPr="00E10E1C">
        <w:rPr>
          <w:rFonts w:ascii="Times New Roman" w:hAnsi="Times New Roman"/>
          <w:sz w:val="24"/>
          <w:szCs w:val="24"/>
        </w:rPr>
        <w:t>Ministerstvo financií SR, okrem iného, vypracováva makroekonomické a fiškálne analýzy a prognózy a zaoberá sa fiškálnou politikou, verejnými financiami a ich dlhodobou udržateľnosťou, pričom na tvorbu politík v uvedenej oblasti potrebuje aj údaje z</w:t>
      </w:r>
      <w:r>
        <w:rPr>
          <w:rFonts w:ascii="Times New Roman" w:hAnsi="Times New Roman"/>
          <w:sz w:val="24"/>
          <w:szCs w:val="24"/>
        </w:rPr>
        <w:t> </w:t>
      </w:r>
      <w:r w:rsidRPr="00E10E1C">
        <w:rPr>
          <w:rFonts w:ascii="Times New Roman" w:hAnsi="Times New Roman"/>
          <w:sz w:val="24"/>
          <w:szCs w:val="24"/>
        </w:rPr>
        <w:t>informačných systémov k údajom doplnkových dôchodkových spoločností</w:t>
      </w:r>
      <w:r>
        <w:rPr>
          <w:rFonts w:ascii="Times New Roman" w:hAnsi="Times New Roman"/>
          <w:sz w:val="24"/>
          <w:szCs w:val="24"/>
        </w:rPr>
        <w:t>, navrhujeme prístup</w:t>
      </w:r>
      <w:r w:rsidRPr="00E10E1C">
        <w:rPr>
          <w:rFonts w:ascii="Times New Roman" w:hAnsi="Times New Roman"/>
          <w:sz w:val="24"/>
          <w:szCs w:val="24"/>
        </w:rPr>
        <w:t xml:space="preserve"> </w:t>
      </w:r>
      <w:r>
        <w:rPr>
          <w:rFonts w:ascii="Times New Roman" w:hAnsi="Times New Roman"/>
          <w:sz w:val="24"/>
          <w:szCs w:val="24"/>
        </w:rPr>
        <w:t xml:space="preserve">k údajom </w:t>
      </w:r>
      <w:r w:rsidRPr="00E10E1C">
        <w:rPr>
          <w:rFonts w:ascii="Times New Roman" w:hAnsi="Times New Roman"/>
          <w:sz w:val="24"/>
          <w:szCs w:val="24"/>
        </w:rPr>
        <w:t>aj tomuto rezortu</w:t>
      </w:r>
      <w:r>
        <w:rPr>
          <w:rFonts w:ascii="Times New Roman" w:hAnsi="Times New Roman"/>
          <w:sz w:val="24"/>
          <w:szCs w:val="24"/>
        </w:rPr>
        <w:t>,</w:t>
      </w:r>
      <w:r w:rsidRPr="00E10E1C">
        <w:rPr>
          <w:rFonts w:ascii="Times New Roman" w:hAnsi="Times New Roman"/>
          <w:sz w:val="24"/>
          <w:szCs w:val="24"/>
        </w:rPr>
        <w:t xml:space="preserve"> a to v rozsahu </w:t>
      </w:r>
      <w:r>
        <w:rPr>
          <w:rFonts w:ascii="Times New Roman" w:hAnsi="Times New Roman"/>
          <w:sz w:val="24"/>
          <w:szCs w:val="24"/>
        </w:rPr>
        <w:t>stanovenom zákonom o organizácii činnosti vlády a organizácii ústrednej štátnej správy.</w:t>
      </w:r>
    </w:p>
    <w:p w:rsidR="003157D5" w:rsidRPr="00670636" w:rsidP="003157D5">
      <w:pPr>
        <w:bidi w:val="0"/>
        <w:rPr>
          <w:rFonts w:ascii="Times New Roman" w:hAnsi="Times New Roman"/>
          <w:b/>
          <w:sz w:val="24"/>
          <w:szCs w:val="24"/>
        </w:rPr>
      </w:pPr>
    </w:p>
    <w:p w:rsidR="003157D5" w:rsidRPr="00670636" w:rsidP="003157D5">
      <w:pPr>
        <w:bidi w:val="0"/>
        <w:rPr>
          <w:rFonts w:ascii="Times New Roman" w:hAnsi="Times New Roman"/>
          <w:b/>
          <w:sz w:val="24"/>
          <w:szCs w:val="24"/>
        </w:rPr>
      </w:pPr>
      <w:r w:rsidRPr="00670636">
        <w:rPr>
          <w:rFonts w:ascii="Times New Roman" w:hAnsi="Times New Roman"/>
          <w:b/>
          <w:sz w:val="24"/>
          <w:szCs w:val="24"/>
        </w:rPr>
        <w:t xml:space="preserve">K bodu </w:t>
      </w:r>
      <w:r w:rsidR="007E7E49">
        <w:rPr>
          <w:rFonts w:ascii="Times New Roman" w:hAnsi="Times New Roman"/>
          <w:b/>
          <w:sz w:val="24"/>
          <w:szCs w:val="24"/>
        </w:rPr>
        <w:t>8</w:t>
      </w:r>
      <w:r w:rsidR="00C5196F">
        <w:rPr>
          <w:rFonts w:ascii="Times New Roman" w:hAnsi="Times New Roman"/>
          <w:b/>
          <w:sz w:val="24"/>
          <w:szCs w:val="24"/>
        </w:rPr>
        <w:t>8</w:t>
      </w:r>
      <w:r w:rsidR="0017549C">
        <w:rPr>
          <w:rFonts w:ascii="Times New Roman" w:hAnsi="Times New Roman"/>
          <w:b/>
          <w:sz w:val="24"/>
          <w:szCs w:val="24"/>
        </w:rPr>
        <w:t xml:space="preserve"> </w:t>
      </w:r>
      <w:r w:rsidRPr="00670636">
        <w:rPr>
          <w:rFonts w:ascii="Times New Roman" w:hAnsi="Times New Roman"/>
          <w:b/>
          <w:sz w:val="24"/>
          <w:szCs w:val="24"/>
        </w:rPr>
        <w:t>(§</w:t>
      </w:r>
      <w:r>
        <w:rPr>
          <w:rFonts w:ascii="Times New Roman" w:hAnsi="Times New Roman"/>
          <w:b/>
          <w:sz w:val="24"/>
          <w:szCs w:val="24"/>
        </w:rPr>
        <w:t xml:space="preserve"> </w:t>
      </w:r>
      <w:r w:rsidRPr="00670636">
        <w:rPr>
          <w:rFonts w:ascii="Times New Roman" w:hAnsi="Times New Roman"/>
          <w:b/>
          <w:sz w:val="24"/>
          <w:szCs w:val="24"/>
        </w:rPr>
        <w:t>67c)</w:t>
      </w:r>
    </w:p>
    <w:p w:rsidR="00BB3595" w:rsidP="003157D5">
      <w:pPr>
        <w:bidi w:val="0"/>
        <w:rPr>
          <w:rFonts w:ascii="Times New Roman" w:hAnsi="Times New Roman"/>
          <w:sz w:val="24"/>
          <w:szCs w:val="24"/>
        </w:rPr>
      </w:pPr>
      <w:r w:rsidR="003C2F72">
        <w:rPr>
          <w:rFonts w:ascii="Times New Roman" w:hAnsi="Times New Roman"/>
          <w:sz w:val="24"/>
          <w:szCs w:val="24"/>
        </w:rPr>
        <w:tab/>
      </w:r>
      <w:r w:rsidRPr="00F145BB" w:rsidR="00F145BB">
        <w:rPr>
          <w:rFonts w:ascii="Times New Roman" w:hAnsi="Times New Roman"/>
          <w:sz w:val="24"/>
          <w:szCs w:val="24"/>
        </w:rPr>
        <w:t>Z navrhovaného ustanovenia</w:t>
      </w:r>
      <w:r w:rsidR="00E71427">
        <w:rPr>
          <w:rFonts w:ascii="Times New Roman" w:hAnsi="Times New Roman"/>
          <w:sz w:val="24"/>
          <w:szCs w:val="24"/>
        </w:rPr>
        <w:t xml:space="preserve"> § </w:t>
      </w:r>
      <w:r w:rsidR="00C40BE8">
        <w:rPr>
          <w:rFonts w:ascii="Times New Roman" w:hAnsi="Times New Roman"/>
          <w:sz w:val="24"/>
          <w:szCs w:val="24"/>
        </w:rPr>
        <w:t xml:space="preserve">67c </w:t>
      </w:r>
      <w:r w:rsidRPr="00F145BB" w:rsidR="00F145BB">
        <w:rPr>
          <w:rFonts w:ascii="Times New Roman" w:hAnsi="Times New Roman"/>
          <w:sz w:val="24"/>
          <w:szCs w:val="24"/>
        </w:rPr>
        <w:t>vyplýva všeobecná informačná povinnosť zmluvnej strany – účastníka oznamovať zmeny týkajúce sa jeho osoby, ako napr. adresa trvalého pobytu, korešpondenčná adresa, ale aj údaje, ktoré poskytol doplnkovej dôchodkovej spoločnosti v žiadosti o výplatu dávky, napr. číslo jeho platobného účtu v banke.</w:t>
      </w:r>
    </w:p>
    <w:p w:rsidR="0017549C"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7E7E49">
        <w:rPr>
          <w:rFonts w:ascii="Times New Roman" w:hAnsi="Times New Roman"/>
          <w:b/>
          <w:sz w:val="24"/>
          <w:szCs w:val="24"/>
        </w:rPr>
        <w:t>8</w:t>
      </w:r>
      <w:r w:rsidR="00C5196F">
        <w:rPr>
          <w:rFonts w:ascii="Times New Roman" w:hAnsi="Times New Roman"/>
          <w:b/>
          <w:sz w:val="24"/>
          <w:szCs w:val="24"/>
        </w:rPr>
        <w:t>9</w:t>
      </w:r>
      <w:r w:rsidR="0017549C">
        <w:rPr>
          <w:rFonts w:ascii="Times New Roman" w:hAnsi="Times New Roman"/>
          <w:b/>
          <w:sz w:val="24"/>
          <w:szCs w:val="24"/>
        </w:rPr>
        <w:t xml:space="preserve"> </w:t>
      </w:r>
      <w:r w:rsidRPr="00B11DAE">
        <w:rPr>
          <w:rFonts w:ascii="Times New Roman" w:hAnsi="Times New Roman"/>
          <w:b/>
          <w:sz w:val="24"/>
          <w:szCs w:val="24"/>
        </w:rPr>
        <w:t xml:space="preserve">(§ 69 ods. </w:t>
      </w:r>
      <w:r w:rsidR="005D3A1C">
        <w:rPr>
          <w:rFonts w:ascii="Times New Roman" w:hAnsi="Times New Roman"/>
          <w:b/>
          <w:sz w:val="24"/>
          <w:szCs w:val="24"/>
        </w:rPr>
        <w:t>1</w:t>
      </w:r>
      <w:r w:rsidRPr="00B11DAE">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45 ods. 2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Požiadavka na odbornú spôsobilosť zamestnanca Národnej banky Slovenska je v súčasnosti ustanovená iba v čl. 3 ods. 8 Pracovného poriadku Národnej banky Slovenska, platné znenie zákona ju explicitne neuvádza. Prebratím dotknutého článku smernice tak bude priamo zo zákona vyplývať, že zamestnanci Národnej banky Slovenska ako orgánu, ktorý zabezpečuje vykonávanie dohľadu nad doplnkovým dôchodkovým sporením</w:t>
      </w:r>
      <w:r>
        <w:rPr>
          <w:rFonts w:ascii="Times New Roman" w:hAnsi="Times New Roman"/>
          <w:sz w:val="24"/>
          <w:szCs w:val="24"/>
        </w:rPr>
        <w:t>,</w:t>
      </w:r>
      <w:r w:rsidRPr="00B11DAE">
        <w:rPr>
          <w:rFonts w:ascii="Times New Roman" w:hAnsi="Times New Roman"/>
          <w:sz w:val="24"/>
          <w:szCs w:val="24"/>
        </w:rPr>
        <w:t xml:space="preserve"> majú byť dostatočne odborne spôsobilí, aby dokázali efektívne odhaľovať prejavy neobozretného podnikania, spreneveru, posúdiť riadenie portfólia doplnkových dôchodkových fondov a pod. </w:t>
      </w:r>
    </w:p>
    <w:p w:rsidR="003157D5"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K bod</w:t>
      </w:r>
      <w:r>
        <w:rPr>
          <w:rFonts w:ascii="Times New Roman" w:hAnsi="Times New Roman"/>
          <w:b/>
          <w:sz w:val="24"/>
          <w:szCs w:val="24"/>
        </w:rPr>
        <w:t>om</w:t>
      </w:r>
      <w:r w:rsidRPr="00B11DAE">
        <w:rPr>
          <w:rFonts w:ascii="Times New Roman" w:hAnsi="Times New Roman"/>
          <w:b/>
          <w:sz w:val="24"/>
          <w:szCs w:val="24"/>
        </w:rPr>
        <w:t xml:space="preserve"> </w:t>
      </w:r>
      <w:r w:rsidR="00C5196F">
        <w:rPr>
          <w:rFonts w:ascii="Times New Roman" w:hAnsi="Times New Roman"/>
          <w:b/>
          <w:sz w:val="24"/>
          <w:szCs w:val="24"/>
        </w:rPr>
        <w:t>90</w:t>
      </w:r>
      <w:r w:rsidR="0017549C">
        <w:rPr>
          <w:rFonts w:ascii="Times New Roman" w:hAnsi="Times New Roman"/>
          <w:b/>
          <w:sz w:val="24"/>
          <w:szCs w:val="24"/>
        </w:rPr>
        <w:t xml:space="preserve"> </w:t>
      </w:r>
      <w:r>
        <w:rPr>
          <w:rFonts w:ascii="Times New Roman" w:hAnsi="Times New Roman"/>
          <w:b/>
          <w:sz w:val="24"/>
          <w:szCs w:val="24"/>
        </w:rPr>
        <w:t>a </w:t>
      </w:r>
      <w:r w:rsidR="007E7E49">
        <w:rPr>
          <w:rFonts w:ascii="Times New Roman" w:hAnsi="Times New Roman"/>
          <w:b/>
          <w:sz w:val="24"/>
          <w:szCs w:val="24"/>
        </w:rPr>
        <w:t>9</w:t>
      </w:r>
      <w:r w:rsidR="00C5196F">
        <w:rPr>
          <w:rFonts w:ascii="Times New Roman" w:hAnsi="Times New Roman"/>
          <w:b/>
          <w:sz w:val="24"/>
          <w:szCs w:val="24"/>
        </w:rPr>
        <w:t>2</w:t>
      </w:r>
      <w:r w:rsidR="0017549C">
        <w:rPr>
          <w:rFonts w:ascii="Times New Roman" w:hAnsi="Times New Roman"/>
          <w:b/>
          <w:sz w:val="24"/>
          <w:szCs w:val="24"/>
        </w:rPr>
        <w:t xml:space="preserve"> </w:t>
      </w:r>
      <w:r w:rsidRPr="00B11DAE">
        <w:rPr>
          <w:rFonts w:ascii="Times New Roman" w:hAnsi="Times New Roman"/>
          <w:b/>
          <w:sz w:val="24"/>
          <w:szCs w:val="24"/>
        </w:rPr>
        <w:t xml:space="preserve">(§ 69 ods. </w:t>
      </w:r>
      <w:r w:rsidR="005D3A1C">
        <w:rPr>
          <w:rFonts w:ascii="Times New Roman" w:hAnsi="Times New Roman"/>
          <w:b/>
          <w:sz w:val="24"/>
          <w:szCs w:val="24"/>
        </w:rPr>
        <w:t>2</w:t>
      </w:r>
      <w:r w:rsidRPr="00B11DAE">
        <w:rPr>
          <w:rFonts w:ascii="Times New Roman" w:hAnsi="Times New Roman"/>
          <w:b/>
          <w:sz w:val="24"/>
          <w:szCs w:val="24"/>
        </w:rPr>
        <w:t>, 10</w:t>
      </w:r>
      <w:r>
        <w:rPr>
          <w:rFonts w:ascii="Times New Roman" w:hAnsi="Times New Roman"/>
          <w:b/>
          <w:sz w:val="24"/>
          <w:szCs w:val="24"/>
        </w:rPr>
        <w:t xml:space="preserve"> až</w:t>
      </w:r>
      <w:r w:rsidRPr="00B11DAE">
        <w:rPr>
          <w:rFonts w:ascii="Times New Roman" w:hAnsi="Times New Roman"/>
          <w:b/>
          <w:sz w:val="24"/>
          <w:szCs w:val="24"/>
        </w:rPr>
        <w:t xml:space="preserve"> 12)</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47 ods. 3, 4 a 5, článkom 49 ods. 1, 2 a 4, článkom 51 ods. 2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V kontexte turbulentného vývoja na finančných trhoch v poslednej dekáde a</w:t>
      </w:r>
      <w:r>
        <w:rPr>
          <w:rFonts w:ascii="Times New Roman" w:hAnsi="Times New Roman"/>
          <w:sz w:val="24"/>
          <w:szCs w:val="24"/>
        </w:rPr>
        <w:t> </w:t>
      </w:r>
      <w:r w:rsidRPr="00B11DAE">
        <w:rPr>
          <w:rFonts w:ascii="Times New Roman" w:hAnsi="Times New Roman"/>
          <w:sz w:val="24"/>
          <w:szCs w:val="24"/>
        </w:rPr>
        <w:t>regulačných zmien, ktoré sa uskutočnili v jednotlivýc</w:t>
      </w:r>
      <w:r>
        <w:rPr>
          <w:rFonts w:ascii="Times New Roman" w:hAnsi="Times New Roman"/>
          <w:sz w:val="24"/>
          <w:szCs w:val="24"/>
        </w:rPr>
        <w:t>h segmentoch finančného trhu, a </w:t>
      </w:r>
      <w:r w:rsidRPr="00B11DAE">
        <w:rPr>
          <w:rFonts w:ascii="Times New Roman" w:hAnsi="Times New Roman"/>
          <w:sz w:val="24"/>
          <w:szCs w:val="24"/>
        </w:rPr>
        <w:t>následne aj v postavení, úlohách a zodpovednosti orgánov dohľadu je potrebné uskutočniť zmeny aj v sektore doplnkového dôchodkového sporenia a pri dohľade nad ním. Do príslušných ustanovení sa preto dopĺňajú všeobecné zásady a postupy, ktoré má Národná banka Slovenska pri výkone obozretného dohľadu nad doplnkovým dôchodkovým sporením dodržiavať</w:t>
      </w:r>
      <w:r>
        <w:rPr>
          <w:rFonts w:ascii="Times New Roman" w:hAnsi="Times New Roman"/>
          <w:sz w:val="24"/>
          <w:szCs w:val="24"/>
        </w:rPr>
        <w:t>,</w:t>
      </w:r>
      <w:r w:rsidRPr="00B11DAE">
        <w:rPr>
          <w:rFonts w:ascii="Times New Roman" w:hAnsi="Times New Roman"/>
          <w:sz w:val="24"/>
          <w:szCs w:val="24"/>
        </w:rPr>
        <w:t xml:space="preserve"> ako aj faktory, ktoré by pri výkone dohľadu mala zohľadňovať. V záujme dosiahnutia vyššej transparentnosti pri výkone dohľadu bude v zákone podrobne ustanovené</w:t>
      </w:r>
      <w:r w:rsidR="00714859">
        <w:rPr>
          <w:rFonts w:ascii="Times New Roman" w:hAnsi="Times New Roman"/>
          <w:sz w:val="24"/>
          <w:szCs w:val="24"/>
        </w:rPr>
        <w:t>,</w:t>
      </w:r>
      <w:r w:rsidRPr="00B11DAE">
        <w:rPr>
          <w:rFonts w:ascii="Times New Roman" w:hAnsi="Times New Roman"/>
          <w:sz w:val="24"/>
          <w:szCs w:val="24"/>
        </w:rPr>
        <w:t xml:space="preserve"> čo má Národná banka Slovenska zverejňovať na svojom webovom sídle</w:t>
      </w:r>
      <w:r>
        <w:rPr>
          <w:rFonts w:ascii="Times New Roman" w:hAnsi="Times New Roman"/>
          <w:sz w:val="24"/>
          <w:szCs w:val="24"/>
        </w:rPr>
        <w:t>.</w:t>
      </w:r>
    </w:p>
    <w:p w:rsidR="003157D5" w:rsidRPr="00B11DAE"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 xml:space="preserve">K bodu </w:t>
      </w:r>
      <w:r w:rsidR="00C5196F">
        <w:rPr>
          <w:rFonts w:ascii="Times New Roman" w:hAnsi="Times New Roman"/>
          <w:b/>
          <w:sz w:val="24"/>
          <w:szCs w:val="24"/>
        </w:rPr>
        <w:t>91</w:t>
      </w:r>
      <w:r w:rsidR="0017549C">
        <w:rPr>
          <w:rFonts w:ascii="Times New Roman" w:hAnsi="Times New Roman"/>
          <w:b/>
          <w:sz w:val="24"/>
          <w:szCs w:val="24"/>
        </w:rPr>
        <w:t xml:space="preserve"> </w:t>
      </w:r>
      <w:r w:rsidRPr="00B11DAE">
        <w:rPr>
          <w:rFonts w:ascii="Times New Roman" w:hAnsi="Times New Roman"/>
          <w:b/>
          <w:sz w:val="24"/>
          <w:szCs w:val="24"/>
        </w:rPr>
        <w:t>(§ 69 ods. 9)</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 zosúladenie s článkom 9 ods. 3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Dopĺňa sa oznamovacia povinnosť Národnej banky Slovenska voči Európskemu orgánu dohľadu (Európsky orgán pre poisťovníctvo a dôchodkové poistenie zamestnancov), ktorý vedie centrálny register všetkých zamestnaneckých dôchodkových spoločností.</w:t>
      </w:r>
    </w:p>
    <w:p w:rsidR="003157D5" w:rsidRPr="00B11DAE" w:rsidP="003157D5">
      <w:pPr>
        <w:bidi w:val="0"/>
        <w:rPr>
          <w:rFonts w:ascii="Times New Roman" w:hAnsi="Times New Roman"/>
          <w:sz w:val="24"/>
          <w:szCs w:val="24"/>
        </w:rPr>
      </w:pPr>
    </w:p>
    <w:p w:rsidR="003157D5" w:rsidP="003157D5">
      <w:pPr>
        <w:bidi w:val="0"/>
        <w:rPr>
          <w:rFonts w:ascii="Times New Roman" w:hAnsi="Times New Roman"/>
          <w:b/>
          <w:sz w:val="24"/>
          <w:szCs w:val="24"/>
        </w:rPr>
      </w:pPr>
      <w:r w:rsidRPr="00670636">
        <w:rPr>
          <w:rFonts w:ascii="Times New Roman" w:hAnsi="Times New Roman"/>
          <w:b/>
          <w:sz w:val="24"/>
          <w:szCs w:val="24"/>
        </w:rPr>
        <w:t xml:space="preserve">K bodu </w:t>
      </w:r>
      <w:r w:rsidR="007E7E49">
        <w:rPr>
          <w:rFonts w:ascii="Times New Roman" w:hAnsi="Times New Roman"/>
          <w:b/>
          <w:sz w:val="24"/>
          <w:szCs w:val="24"/>
        </w:rPr>
        <w:t>9</w:t>
      </w:r>
      <w:r w:rsidR="00C5196F">
        <w:rPr>
          <w:rFonts w:ascii="Times New Roman" w:hAnsi="Times New Roman"/>
          <w:b/>
          <w:sz w:val="24"/>
          <w:szCs w:val="24"/>
        </w:rPr>
        <w:t>3</w:t>
      </w:r>
      <w:r w:rsidRPr="00670636" w:rsidR="0017549C">
        <w:rPr>
          <w:rFonts w:ascii="Times New Roman" w:hAnsi="Times New Roman"/>
          <w:b/>
          <w:sz w:val="24"/>
          <w:szCs w:val="24"/>
        </w:rPr>
        <w:t xml:space="preserve"> </w:t>
      </w:r>
      <w:r>
        <w:rPr>
          <w:rFonts w:ascii="Times New Roman" w:hAnsi="Times New Roman"/>
          <w:b/>
          <w:sz w:val="24"/>
          <w:szCs w:val="24"/>
          <w:lang w:val="en-US"/>
        </w:rPr>
        <w:t>[</w:t>
      </w:r>
      <w:r w:rsidRPr="00670636">
        <w:rPr>
          <w:rFonts w:ascii="Times New Roman" w:hAnsi="Times New Roman"/>
          <w:b/>
          <w:sz w:val="24"/>
          <w:szCs w:val="24"/>
        </w:rPr>
        <w:t>§ 70 ods. 2 písm. f)</w:t>
      </w:r>
      <w:r>
        <w:rPr>
          <w:rFonts w:ascii="Times New Roman" w:hAnsi="Times New Roman"/>
          <w:b/>
          <w:sz w:val="24"/>
          <w:szCs w:val="24"/>
        </w:rPr>
        <w:t>]</w:t>
      </w:r>
    </w:p>
    <w:p w:rsidR="003157D5" w:rsidRPr="00452E16" w:rsidP="003157D5">
      <w:pPr>
        <w:bidi w:val="0"/>
        <w:rPr>
          <w:rFonts w:ascii="Times New Roman" w:hAnsi="Times New Roman"/>
          <w:sz w:val="24"/>
          <w:szCs w:val="24"/>
        </w:rPr>
      </w:pPr>
      <w:r w:rsidR="003C2F72">
        <w:rPr>
          <w:rFonts w:ascii="Times New Roman" w:hAnsi="Times New Roman"/>
          <w:sz w:val="24"/>
          <w:szCs w:val="24"/>
        </w:rPr>
        <w:tab/>
      </w:r>
      <w:r w:rsidRPr="00452E16">
        <w:rPr>
          <w:rFonts w:ascii="Times New Roman" w:hAnsi="Times New Roman"/>
          <w:sz w:val="24"/>
          <w:szCs w:val="24"/>
        </w:rPr>
        <w:t>Ide o</w:t>
      </w:r>
      <w:r>
        <w:rPr>
          <w:rFonts w:ascii="Times New Roman" w:hAnsi="Times New Roman"/>
          <w:sz w:val="24"/>
          <w:szCs w:val="24"/>
        </w:rPr>
        <w:t> legislatívno-technickú úpravu v súvislosti s transpozíciou článku 26 smernice (EÚ) 2016/2341 do nového § 29b.</w:t>
      </w:r>
    </w:p>
    <w:p w:rsidR="003157D5" w:rsidRPr="00670636" w:rsidP="003157D5">
      <w:pPr>
        <w:bidi w:val="0"/>
        <w:rPr>
          <w:rFonts w:ascii="Times New Roman" w:hAnsi="Times New Roman"/>
          <w:b/>
          <w:sz w:val="24"/>
          <w:szCs w:val="24"/>
        </w:rPr>
      </w:pPr>
    </w:p>
    <w:p w:rsidR="003157D5" w:rsidP="003157D5">
      <w:pPr>
        <w:bidi w:val="0"/>
        <w:rPr>
          <w:rFonts w:ascii="Times New Roman" w:hAnsi="Times New Roman"/>
          <w:b/>
          <w:sz w:val="24"/>
          <w:szCs w:val="24"/>
        </w:rPr>
      </w:pPr>
      <w:r w:rsidRPr="00670636">
        <w:rPr>
          <w:rFonts w:ascii="Times New Roman" w:hAnsi="Times New Roman"/>
          <w:b/>
          <w:sz w:val="24"/>
          <w:szCs w:val="24"/>
        </w:rPr>
        <w:t>K bod</w:t>
      </w:r>
      <w:r w:rsidR="003C2F72">
        <w:rPr>
          <w:rFonts w:ascii="Times New Roman" w:hAnsi="Times New Roman"/>
          <w:b/>
          <w:sz w:val="24"/>
          <w:szCs w:val="24"/>
        </w:rPr>
        <w:t>om</w:t>
      </w:r>
      <w:r w:rsidRPr="00670636">
        <w:rPr>
          <w:rFonts w:ascii="Times New Roman" w:hAnsi="Times New Roman"/>
          <w:b/>
          <w:sz w:val="24"/>
          <w:szCs w:val="24"/>
        </w:rPr>
        <w:t xml:space="preserve"> </w:t>
      </w:r>
      <w:r w:rsidR="007E7E49">
        <w:rPr>
          <w:rFonts w:ascii="Times New Roman" w:hAnsi="Times New Roman"/>
          <w:b/>
          <w:sz w:val="24"/>
          <w:szCs w:val="24"/>
        </w:rPr>
        <w:t>9</w:t>
      </w:r>
      <w:r w:rsidR="00C5196F">
        <w:rPr>
          <w:rFonts w:ascii="Times New Roman" w:hAnsi="Times New Roman"/>
          <w:b/>
          <w:sz w:val="24"/>
          <w:szCs w:val="24"/>
        </w:rPr>
        <w:t>5</w:t>
      </w:r>
      <w:r w:rsidR="0017549C">
        <w:rPr>
          <w:rFonts w:ascii="Times New Roman" w:hAnsi="Times New Roman"/>
          <w:b/>
          <w:sz w:val="24"/>
          <w:szCs w:val="24"/>
        </w:rPr>
        <w:t xml:space="preserve"> </w:t>
      </w:r>
      <w:r>
        <w:rPr>
          <w:rFonts w:ascii="Times New Roman" w:hAnsi="Times New Roman"/>
          <w:b/>
          <w:sz w:val="24"/>
          <w:szCs w:val="24"/>
        </w:rPr>
        <w:t>a </w:t>
      </w:r>
      <w:r w:rsidR="007E7E49">
        <w:rPr>
          <w:rFonts w:ascii="Times New Roman" w:hAnsi="Times New Roman"/>
          <w:b/>
          <w:sz w:val="24"/>
          <w:szCs w:val="24"/>
        </w:rPr>
        <w:t>9</w:t>
      </w:r>
      <w:r w:rsidR="00C5196F">
        <w:rPr>
          <w:rFonts w:ascii="Times New Roman" w:hAnsi="Times New Roman"/>
          <w:b/>
          <w:sz w:val="24"/>
          <w:szCs w:val="24"/>
        </w:rPr>
        <w:t>6</w:t>
      </w:r>
      <w:r w:rsidR="0017549C">
        <w:rPr>
          <w:rFonts w:ascii="Times New Roman" w:hAnsi="Times New Roman"/>
          <w:b/>
          <w:sz w:val="24"/>
          <w:szCs w:val="24"/>
        </w:rPr>
        <w:t xml:space="preserve"> </w:t>
      </w:r>
      <w:r w:rsidRPr="00670636">
        <w:rPr>
          <w:rFonts w:ascii="Times New Roman" w:hAnsi="Times New Roman"/>
          <w:b/>
          <w:sz w:val="24"/>
          <w:szCs w:val="24"/>
        </w:rPr>
        <w:t>(§ 70a ods. 7</w:t>
      </w:r>
      <w:r>
        <w:rPr>
          <w:rFonts w:ascii="Times New Roman" w:hAnsi="Times New Roman"/>
          <w:b/>
          <w:sz w:val="24"/>
          <w:szCs w:val="24"/>
        </w:rPr>
        <w:t xml:space="preserve"> a </w:t>
      </w:r>
      <w:r w:rsidRPr="00670636">
        <w:rPr>
          <w:rFonts w:ascii="Times New Roman" w:hAnsi="Times New Roman"/>
          <w:b/>
          <w:sz w:val="24"/>
          <w:szCs w:val="24"/>
        </w:rPr>
        <w:t>§ 70a ods. 9)</w:t>
      </w:r>
    </w:p>
    <w:p w:rsidR="003157D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 xml:space="preserve">Z dôvodu zlepšenia koordinácie a zefektívnenia ukladania opatrení pri výkone dohľadu nad cezhraničnou činnosťou doplnkovej dôchodkovej spoločnosti a zamestnaneckej dôchodkovej spoločnosti dochádza k úprave a doplneniu uvedených ustanovení. </w:t>
      </w:r>
    </w:p>
    <w:p w:rsidR="003157D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Vecná zmena spočíva v uplatnení tzv. princípu eskalácie. Národná banka Slovenska najskôr uplatní vlastné právomoci voči zamestnaneckej dôchodkovej spoločnosti (vyzve na nápravu), ak sú neúčinné, obráti sa na príslušný orgán jej domovského členského štátu, aby zakročil a ak nebudú účinné ani jeho opatrenia, Národná banka Slovenska informuje príslušný orgán o zámere prijatia opatrenia na zamedzenie alebo skončenie protiprávnej činnosti zamestnaneckej dôchodkovej spoločnosti.</w:t>
      </w:r>
    </w:p>
    <w:p w:rsidR="00951471" w:rsidP="003157D5">
      <w:pPr>
        <w:bidi w:val="0"/>
        <w:rPr>
          <w:rFonts w:ascii="Times New Roman" w:hAnsi="Times New Roman"/>
          <w:sz w:val="24"/>
          <w:szCs w:val="24"/>
        </w:rPr>
      </w:pPr>
    </w:p>
    <w:p w:rsidR="001B79D8" w:rsidRPr="001B79D8" w:rsidP="003157D5">
      <w:pPr>
        <w:bidi w:val="0"/>
        <w:rPr>
          <w:rFonts w:ascii="Times New Roman" w:hAnsi="Times New Roman"/>
          <w:b/>
          <w:sz w:val="24"/>
          <w:szCs w:val="24"/>
        </w:rPr>
      </w:pPr>
      <w:r w:rsidRPr="001B79D8">
        <w:rPr>
          <w:rFonts w:ascii="Times New Roman" w:hAnsi="Times New Roman"/>
          <w:b/>
          <w:sz w:val="24"/>
          <w:szCs w:val="24"/>
        </w:rPr>
        <w:t xml:space="preserve">K bodu </w:t>
      </w:r>
      <w:r w:rsidR="007E7E49">
        <w:rPr>
          <w:rFonts w:ascii="Times New Roman" w:hAnsi="Times New Roman"/>
          <w:b/>
          <w:sz w:val="24"/>
          <w:szCs w:val="24"/>
        </w:rPr>
        <w:t>9</w:t>
      </w:r>
      <w:r w:rsidR="00C5196F">
        <w:rPr>
          <w:rFonts w:ascii="Times New Roman" w:hAnsi="Times New Roman"/>
          <w:b/>
          <w:sz w:val="24"/>
          <w:szCs w:val="24"/>
        </w:rPr>
        <w:t>7</w:t>
      </w:r>
      <w:r w:rsidRPr="001B79D8">
        <w:rPr>
          <w:rFonts w:ascii="Times New Roman" w:hAnsi="Times New Roman"/>
          <w:b/>
          <w:sz w:val="24"/>
          <w:szCs w:val="24"/>
        </w:rPr>
        <w:t xml:space="preserve"> (§ 70a ods. 10)</w:t>
      </w:r>
    </w:p>
    <w:p w:rsidR="003157D5" w:rsidP="003157D5">
      <w:pPr>
        <w:bidi w:val="0"/>
        <w:rPr>
          <w:rFonts w:ascii="Times New Roman" w:hAnsi="Times New Roman"/>
          <w:sz w:val="24"/>
          <w:szCs w:val="24"/>
        </w:rPr>
      </w:pPr>
      <w:r w:rsidR="003C2F72">
        <w:rPr>
          <w:rFonts w:ascii="Times New Roman" w:hAnsi="Times New Roman"/>
          <w:sz w:val="24"/>
          <w:szCs w:val="24"/>
        </w:rPr>
        <w:tab/>
      </w:r>
      <w:r w:rsidR="001B79D8">
        <w:rPr>
          <w:rFonts w:ascii="Times New Roman" w:hAnsi="Times New Roman"/>
          <w:sz w:val="24"/>
          <w:szCs w:val="24"/>
        </w:rPr>
        <w:t>Ide o legislatívno-technickú úpravu textu.</w:t>
      </w:r>
    </w:p>
    <w:p w:rsidR="001B79D8" w:rsidP="003157D5">
      <w:pPr>
        <w:bidi w:val="0"/>
        <w:rPr>
          <w:rFonts w:ascii="Times New Roman" w:hAnsi="Times New Roman"/>
          <w:sz w:val="24"/>
          <w:szCs w:val="24"/>
        </w:rPr>
      </w:pPr>
    </w:p>
    <w:p w:rsidR="00154DFA" w:rsidRPr="00154DFA" w:rsidP="003157D5">
      <w:pPr>
        <w:bidi w:val="0"/>
        <w:rPr>
          <w:rFonts w:ascii="Times New Roman" w:hAnsi="Times New Roman"/>
          <w:b/>
          <w:sz w:val="24"/>
          <w:szCs w:val="24"/>
        </w:rPr>
      </w:pPr>
      <w:r w:rsidRPr="00154DFA">
        <w:rPr>
          <w:rFonts w:ascii="Times New Roman" w:hAnsi="Times New Roman"/>
          <w:b/>
          <w:sz w:val="24"/>
          <w:szCs w:val="24"/>
        </w:rPr>
        <w:t xml:space="preserve">K bodu </w:t>
      </w:r>
      <w:r w:rsidR="007E7E49">
        <w:rPr>
          <w:rFonts w:ascii="Times New Roman" w:hAnsi="Times New Roman"/>
          <w:b/>
          <w:sz w:val="24"/>
          <w:szCs w:val="24"/>
        </w:rPr>
        <w:t>9</w:t>
      </w:r>
      <w:r w:rsidR="00C5196F">
        <w:rPr>
          <w:rFonts w:ascii="Times New Roman" w:hAnsi="Times New Roman"/>
          <w:b/>
          <w:sz w:val="24"/>
          <w:szCs w:val="24"/>
        </w:rPr>
        <w:t>8</w:t>
      </w:r>
      <w:r>
        <w:rPr>
          <w:rFonts w:ascii="Times New Roman" w:hAnsi="Times New Roman"/>
          <w:b/>
          <w:sz w:val="24"/>
          <w:szCs w:val="24"/>
        </w:rPr>
        <w:t xml:space="preserve"> (§ 70b)</w:t>
      </w:r>
    </w:p>
    <w:p w:rsidR="00A54FD3" w:rsidP="003157D5">
      <w:pPr>
        <w:bidi w:val="0"/>
        <w:rPr>
          <w:rFonts w:ascii="Times New Roman" w:hAnsi="Times New Roman"/>
          <w:sz w:val="24"/>
          <w:szCs w:val="24"/>
        </w:rPr>
      </w:pPr>
      <w:r w:rsidR="003C2F72">
        <w:rPr>
          <w:rFonts w:ascii="Times New Roman" w:hAnsi="Times New Roman"/>
          <w:sz w:val="24"/>
          <w:szCs w:val="24"/>
        </w:rPr>
        <w:tab/>
      </w:r>
      <w:r w:rsidRPr="00452E16">
        <w:rPr>
          <w:rFonts w:ascii="Times New Roman" w:hAnsi="Times New Roman"/>
          <w:sz w:val="24"/>
          <w:szCs w:val="24"/>
        </w:rPr>
        <w:t>Ide o</w:t>
      </w:r>
      <w:r>
        <w:rPr>
          <w:rFonts w:ascii="Times New Roman" w:hAnsi="Times New Roman"/>
          <w:sz w:val="24"/>
          <w:szCs w:val="24"/>
        </w:rPr>
        <w:t> úpravu v súvislosti s transpozíciou článku 60 smernice (EÚ) 2016/2341</w:t>
      </w:r>
      <w:r w:rsidR="00A71B9B">
        <w:rPr>
          <w:rFonts w:ascii="Times New Roman" w:hAnsi="Times New Roman"/>
          <w:sz w:val="24"/>
          <w:szCs w:val="24"/>
        </w:rPr>
        <w:t>.</w:t>
      </w:r>
    </w:p>
    <w:p w:rsidR="00154DFA" w:rsidP="003157D5">
      <w:pPr>
        <w:bidi w:val="0"/>
        <w:rPr>
          <w:rFonts w:ascii="Times New Roman" w:hAnsi="Times New Roman"/>
          <w:sz w:val="24"/>
          <w:szCs w:val="24"/>
        </w:rPr>
      </w:pPr>
      <w:r w:rsidRPr="00154DFA">
        <w:rPr>
          <w:rFonts w:ascii="Times New Roman" w:hAnsi="Times New Roman"/>
          <w:sz w:val="24"/>
          <w:szCs w:val="24"/>
        </w:rPr>
        <w:t>Navrhované ustanovenie prispej</w:t>
      </w:r>
      <w:r>
        <w:rPr>
          <w:rFonts w:ascii="Times New Roman" w:hAnsi="Times New Roman"/>
          <w:sz w:val="24"/>
          <w:szCs w:val="24"/>
        </w:rPr>
        <w:t>e</w:t>
      </w:r>
      <w:r w:rsidRPr="00154DFA">
        <w:rPr>
          <w:rFonts w:ascii="Times New Roman" w:hAnsi="Times New Roman"/>
          <w:sz w:val="24"/>
          <w:szCs w:val="24"/>
        </w:rPr>
        <w:t xml:space="preserve"> k jednoznačnejšiemu vymedzeniu rámca obsahu spolupráce s </w:t>
      </w:r>
      <w:r w:rsidR="00A54FD3">
        <w:rPr>
          <w:rFonts w:ascii="Times New Roman" w:hAnsi="Times New Roman"/>
          <w:sz w:val="24"/>
          <w:szCs w:val="24"/>
        </w:rPr>
        <w:t xml:space="preserve">Európskym </w:t>
      </w:r>
      <w:r w:rsidRPr="00154DFA">
        <w:rPr>
          <w:rFonts w:ascii="Times New Roman" w:hAnsi="Times New Roman"/>
          <w:sz w:val="24"/>
          <w:szCs w:val="24"/>
        </w:rPr>
        <w:t xml:space="preserve">orgánom dohľadu a zároveň sa zabezpečí súlad naprieč sektorovými ustanoveniami o spolupráci </w:t>
      </w:r>
      <w:r w:rsidR="00A54FD3">
        <w:rPr>
          <w:rFonts w:ascii="Times New Roman" w:hAnsi="Times New Roman"/>
          <w:sz w:val="24"/>
          <w:szCs w:val="24"/>
        </w:rPr>
        <w:t>medzi</w:t>
      </w:r>
      <w:r w:rsidRPr="00154DFA" w:rsidR="00A54FD3">
        <w:rPr>
          <w:rFonts w:ascii="Times New Roman" w:hAnsi="Times New Roman"/>
          <w:sz w:val="24"/>
          <w:szCs w:val="24"/>
        </w:rPr>
        <w:t xml:space="preserve"> </w:t>
      </w:r>
      <w:r w:rsidR="00A54FD3">
        <w:rPr>
          <w:rFonts w:ascii="Times New Roman" w:hAnsi="Times New Roman"/>
          <w:sz w:val="24"/>
          <w:szCs w:val="24"/>
        </w:rPr>
        <w:t>Európskym orgánom dohľadu</w:t>
      </w:r>
      <w:r w:rsidRPr="00154DFA">
        <w:rPr>
          <w:rFonts w:ascii="Times New Roman" w:hAnsi="Times New Roman"/>
          <w:sz w:val="24"/>
          <w:szCs w:val="24"/>
        </w:rPr>
        <w:t xml:space="preserve"> a Národnou bankou Slovenska v rámci finančného trhu. </w:t>
      </w:r>
    </w:p>
    <w:p w:rsidR="003B3959" w:rsidP="003157D5">
      <w:pPr>
        <w:bidi w:val="0"/>
        <w:rPr>
          <w:rFonts w:ascii="Times New Roman" w:hAnsi="Times New Roman"/>
          <w:sz w:val="24"/>
          <w:szCs w:val="24"/>
        </w:rPr>
      </w:pPr>
    </w:p>
    <w:p w:rsidR="003157D5" w:rsidRPr="00B11DAE" w:rsidP="003157D5">
      <w:pPr>
        <w:bidi w:val="0"/>
        <w:rPr>
          <w:rFonts w:ascii="Times New Roman" w:hAnsi="Times New Roman"/>
          <w:b/>
          <w:sz w:val="24"/>
          <w:szCs w:val="24"/>
        </w:rPr>
      </w:pPr>
      <w:r w:rsidRPr="00B11DAE">
        <w:rPr>
          <w:rFonts w:ascii="Times New Roman" w:hAnsi="Times New Roman"/>
          <w:b/>
          <w:sz w:val="24"/>
          <w:szCs w:val="24"/>
        </w:rPr>
        <w:t>K bod</w:t>
      </w:r>
      <w:r w:rsidR="003C2F72">
        <w:rPr>
          <w:rFonts w:ascii="Times New Roman" w:hAnsi="Times New Roman"/>
          <w:b/>
          <w:sz w:val="24"/>
          <w:szCs w:val="24"/>
        </w:rPr>
        <w:t>om</w:t>
      </w:r>
      <w:r w:rsidRPr="00B11DAE">
        <w:rPr>
          <w:rFonts w:ascii="Times New Roman" w:hAnsi="Times New Roman"/>
          <w:b/>
          <w:sz w:val="24"/>
          <w:szCs w:val="24"/>
        </w:rPr>
        <w:t xml:space="preserve"> </w:t>
      </w:r>
      <w:r w:rsidR="00AB6288">
        <w:rPr>
          <w:rFonts w:ascii="Times New Roman" w:hAnsi="Times New Roman"/>
          <w:b/>
          <w:sz w:val="24"/>
          <w:szCs w:val="24"/>
        </w:rPr>
        <w:t>9</w:t>
      </w:r>
      <w:r w:rsidR="00C5196F">
        <w:rPr>
          <w:rFonts w:ascii="Times New Roman" w:hAnsi="Times New Roman"/>
          <w:b/>
          <w:sz w:val="24"/>
          <w:szCs w:val="24"/>
        </w:rPr>
        <w:t>9</w:t>
      </w:r>
      <w:r w:rsidR="00A54FD3">
        <w:rPr>
          <w:rFonts w:ascii="Times New Roman" w:hAnsi="Times New Roman"/>
          <w:b/>
          <w:sz w:val="24"/>
          <w:szCs w:val="24"/>
        </w:rPr>
        <w:t xml:space="preserve"> </w:t>
      </w:r>
      <w:r>
        <w:rPr>
          <w:rFonts w:ascii="Times New Roman" w:hAnsi="Times New Roman"/>
          <w:b/>
          <w:sz w:val="24"/>
          <w:szCs w:val="24"/>
        </w:rPr>
        <w:t>a </w:t>
      </w:r>
      <w:r w:rsidR="00C5196F">
        <w:rPr>
          <w:rFonts w:ascii="Times New Roman" w:hAnsi="Times New Roman"/>
          <w:b/>
          <w:sz w:val="24"/>
          <w:szCs w:val="24"/>
        </w:rPr>
        <w:t>101</w:t>
      </w:r>
      <w:r w:rsidR="00A54FD3">
        <w:rPr>
          <w:rFonts w:ascii="Times New Roman" w:hAnsi="Times New Roman"/>
          <w:b/>
          <w:sz w:val="24"/>
          <w:szCs w:val="24"/>
        </w:rPr>
        <w:t xml:space="preserve"> </w:t>
      </w:r>
      <w:r w:rsidRPr="00B11DAE">
        <w:rPr>
          <w:rFonts w:ascii="Times New Roman" w:hAnsi="Times New Roman"/>
          <w:b/>
          <w:sz w:val="24"/>
          <w:szCs w:val="24"/>
        </w:rPr>
        <w:t xml:space="preserve">(§ 71 ods. 2 a </w:t>
      </w:r>
      <w:r>
        <w:rPr>
          <w:rFonts w:ascii="Times New Roman" w:hAnsi="Times New Roman"/>
          <w:b/>
          <w:sz w:val="24"/>
          <w:szCs w:val="24"/>
        </w:rPr>
        <w:t>10</w:t>
      </w:r>
      <w:r w:rsidRPr="00B11DAE">
        <w:rPr>
          <w:rFonts w:ascii="Times New Roman" w:hAnsi="Times New Roman"/>
          <w:b/>
          <w:sz w:val="24"/>
          <w:szCs w:val="24"/>
        </w:rPr>
        <w:t>)</w:t>
      </w:r>
    </w:p>
    <w:p w:rsidR="003157D5" w:rsidRPr="00B11DAE"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 xml:space="preserve">Ide o transpozičnú zmenu a legislatívno-technickú úpravu – zosúladenie s článkom 6 bod18, článkom 26 smernice </w:t>
      </w:r>
      <w:r>
        <w:rPr>
          <w:rFonts w:ascii="Times New Roman" w:hAnsi="Times New Roman"/>
          <w:sz w:val="24"/>
          <w:szCs w:val="24"/>
        </w:rPr>
        <w:t xml:space="preserve">(EÚ) </w:t>
      </w:r>
      <w:r w:rsidRPr="00B11DAE">
        <w:rPr>
          <w:rFonts w:ascii="Times New Roman" w:hAnsi="Times New Roman"/>
          <w:sz w:val="24"/>
          <w:szCs w:val="24"/>
        </w:rPr>
        <w:t>2016/2341.</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V súvislosti so zavedením novej funkcie v rámci organizácie a riadenia doplnkovej dôchodkovej spoločnosti</w:t>
      </w:r>
      <w:r w:rsidR="00714859">
        <w:rPr>
          <w:rFonts w:ascii="Times New Roman" w:hAnsi="Times New Roman"/>
          <w:sz w:val="24"/>
          <w:szCs w:val="24"/>
        </w:rPr>
        <w:t>,</w:t>
      </w:r>
      <w:r w:rsidRPr="00B11DAE">
        <w:rPr>
          <w:rFonts w:ascii="Times New Roman" w:hAnsi="Times New Roman"/>
          <w:sz w:val="24"/>
          <w:szCs w:val="24"/>
        </w:rPr>
        <w:t xml:space="preserve"> ako aj zadefinovaním okruhu kľúčových funkcií sa medzi hlavné oblasti, ktoré budú predmetom dohľadu dostáva aj funkcia vnútorného auditu a funkcia riadenia rizika. Z identického dôvodu sa aj v ustanoveniach o ukladaní pokút, resp. v rámci oprávnení Národnej banky Slovenska prerokovať nedostatky aj mimo konania o uložení sankcie bude uvádzať osoba zodpovedná za výkon kľúčovej funkcie.</w:t>
      </w:r>
    </w:p>
    <w:p w:rsidR="003157D5" w:rsidP="003157D5">
      <w:pPr>
        <w:bidi w:val="0"/>
        <w:rPr>
          <w:rFonts w:ascii="Times New Roman" w:hAnsi="Times New Roman"/>
          <w:b/>
          <w:sz w:val="24"/>
          <w:szCs w:val="24"/>
        </w:rPr>
      </w:pPr>
    </w:p>
    <w:p w:rsidR="003157D5" w:rsidP="003157D5">
      <w:pPr>
        <w:bidi w:val="0"/>
        <w:rPr>
          <w:rFonts w:ascii="Times New Roman" w:hAnsi="Times New Roman"/>
          <w:b/>
          <w:sz w:val="24"/>
          <w:szCs w:val="24"/>
        </w:rPr>
      </w:pPr>
      <w:r>
        <w:rPr>
          <w:rFonts w:ascii="Times New Roman" w:hAnsi="Times New Roman"/>
          <w:b/>
          <w:sz w:val="24"/>
          <w:szCs w:val="24"/>
        </w:rPr>
        <w:t xml:space="preserve">K bodu </w:t>
      </w:r>
      <w:r w:rsidR="00C5196F">
        <w:rPr>
          <w:rFonts w:ascii="Times New Roman" w:hAnsi="Times New Roman"/>
          <w:b/>
          <w:sz w:val="24"/>
          <w:szCs w:val="24"/>
        </w:rPr>
        <w:t>100</w:t>
      </w:r>
      <w:r w:rsidR="00A54FD3">
        <w:rPr>
          <w:rFonts w:ascii="Times New Roman" w:hAnsi="Times New Roman"/>
          <w:b/>
          <w:sz w:val="24"/>
          <w:szCs w:val="24"/>
        </w:rPr>
        <w:t xml:space="preserve"> </w:t>
      </w:r>
      <w:r>
        <w:rPr>
          <w:rFonts w:ascii="Times New Roman" w:hAnsi="Times New Roman"/>
          <w:b/>
          <w:sz w:val="24"/>
          <w:szCs w:val="24"/>
        </w:rPr>
        <w:t>(§ 71 ods. 9)</w:t>
      </w:r>
    </w:p>
    <w:p w:rsidR="003157D5"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 xml:space="preserve">Ide o transpozičnú zmenu – zosúladenie s článkom 48 ods. 4 smernice (EÚ) 2016/2341. </w:t>
      </w:r>
    </w:p>
    <w:p w:rsidR="003157D5" w:rsidP="003157D5">
      <w:pPr>
        <w:bidi w:val="0"/>
        <w:rPr>
          <w:rFonts w:ascii="Times New Roman" w:hAnsi="Times New Roman"/>
          <w:b/>
          <w:sz w:val="24"/>
          <w:szCs w:val="24"/>
        </w:rPr>
      </w:pPr>
      <w:r w:rsidR="003C2F72">
        <w:rPr>
          <w:rFonts w:ascii="Times New Roman" w:hAnsi="Times New Roman"/>
          <w:sz w:val="24"/>
          <w:szCs w:val="24"/>
        </w:rPr>
        <w:tab/>
      </w:r>
      <w:r>
        <w:rPr>
          <w:rFonts w:ascii="Times New Roman" w:hAnsi="Times New Roman"/>
          <w:sz w:val="24"/>
          <w:szCs w:val="24"/>
        </w:rPr>
        <w:t xml:space="preserve">Pre orgán dohľadu sa týmto ustanovuje postup </w:t>
      </w:r>
      <w:r w:rsidRPr="00B11DAE">
        <w:rPr>
          <w:rFonts w:ascii="Times New Roman" w:hAnsi="Times New Roman"/>
          <w:sz w:val="24"/>
          <w:szCs w:val="24"/>
        </w:rPr>
        <w:t xml:space="preserve">pri zverejňovaní výroku vykonateľného rozhodnutia, </w:t>
      </w:r>
      <w:r>
        <w:rPr>
          <w:rFonts w:ascii="Times New Roman" w:hAnsi="Times New Roman"/>
          <w:sz w:val="24"/>
          <w:szCs w:val="24"/>
        </w:rPr>
        <w:t xml:space="preserve">a rovnako sa ustanovuje, </w:t>
      </w:r>
      <w:r w:rsidRPr="00B11DAE">
        <w:rPr>
          <w:rFonts w:ascii="Times New Roman" w:hAnsi="Times New Roman"/>
          <w:sz w:val="24"/>
          <w:szCs w:val="24"/>
        </w:rPr>
        <w:t>kedy môže zverejniť výrok bez uvedenia identifikačných údajov osôb zodpovedných za porušenie predpisov.</w:t>
      </w:r>
    </w:p>
    <w:p w:rsidR="003157D5" w:rsidP="003157D5">
      <w:pPr>
        <w:bidi w:val="0"/>
        <w:rPr>
          <w:rFonts w:ascii="Times New Roman" w:hAnsi="Times New Roman"/>
          <w:b/>
          <w:sz w:val="24"/>
          <w:szCs w:val="24"/>
        </w:rPr>
      </w:pPr>
    </w:p>
    <w:p w:rsidR="003157D5" w:rsidP="003157D5">
      <w:pPr>
        <w:bidi w:val="0"/>
        <w:rPr>
          <w:rFonts w:ascii="Times New Roman" w:hAnsi="Times New Roman"/>
          <w:b/>
          <w:sz w:val="24"/>
          <w:szCs w:val="24"/>
        </w:rPr>
      </w:pPr>
      <w:r>
        <w:rPr>
          <w:rFonts w:ascii="Times New Roman" w:hAnsi="Times New Roman"/>
          <w:b/>
          <w:sz w:val="24"/>
          <w:szCs w:val="24"/>
        </w:rPr>
        <w:t xml:space="preserve">K bodom </w:t>
      </w:r>
      <w:r w:rsidR="00AB6288">
        <w:rPr>
          <w:rFonts w:ascii="Times New Roman" w:hAnsi="Times New Roman"/>
          <w:b/>
          <w:sz w:val="24"/>
          <w:szCs w:val="24"/>
        </w:rPr>
        <w:t>10</w:t>
      </w:r>
      <w:r w:rsidR="00C5196F">
        <w:rPr>
          <w:rFonts w:ascii="Times New Roman" w:hAnsi="Times New Roman"/>
          <w:b/>
          <w:sz w:val="24"/>
          <w:szCs w:val="24"/>
        </w:rPr>
        <w:t>2</w:t>
      </w:r>
      <w:r w:rsidR="00A71B9B">
        <w:rPr>
          <w:rFonts w:ascii="Times New Roman" w:hAnsi="Times New Roman"/>
          <w:b/>
          <w:sz w:val="24"/>
          <w:szCs w:val="24"/>
        </w:rPr>
        <w:t xml:space="preserve"> a</w:t>
      </w:r>
      <w:r w:rsidR="00AB6288">
        <w:rPr>
          <w:rFonts w:ascii="Times New Roman" w:hAnsi="Times New Roman"/>
          <w:b/>
          <w:sz w:val="24"/>
          <w:szCs w:val="24"/>
        </w:rPr>
        <w:t>ž 10</w:t>
      </w:r>
      <w:r w:rsidR="00C5196F">
        <w:rPr>
          <w:rFonts w:ascii="Times New Roman" w:hAnsi="Times New Roman"/>
          <w:b/>
          <w:sz w:val="24"/>
          <w:szCs w:val="24"/>
        </w:rPr>
        <w:t>4</w:t>
      </w:r>
      <w:r w:rsidR="00AB6288">
        <w:rPr>
          <w:rFonts w:ascii="Times New Roman" w:hAnsi="Times New Roman"/>
          <w:b/>
          <w:sz w:val="24"/>
          <w:szCs w:val="24"/>
        </w:rPr>
        <w:t xml:space="preserve"> </w:t>
      </w:r>
      <w:r>
        <w:rPr>
          <w:rFonts w:ascii="Times New Roman" w:hAnsi="Times New Roman"/>
          <w:b/>
          <w:sz w:val="24"/>
          <w:szCs w:val="24"/>
        </w:rPr>
        <w:t>(príloha č. 2)</w:t>
      </w:r>
    </w:p>
    <w:p w:rsidR="003157D5" w:rsidRPr="00BB7484"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Z dôvodu transpozície smernice (EÚ) 2016/2341 sa mení a dopĺňa aj zoznam preberaných právne záväzných aktov Európskej únie.</w:t>
      </w:r>
    </w:p>
    <w:p w:rsidR="003157D5" w:rsidP="003157D5">
      <w:pPr>
        <w:bidi w:val="0"/>
        <w:rPr>
          <w:rFonts w:ascii="Times New Roman" w:hAnsi="Times New Roman"/>
          <w:b/>
          <w:sz w:val="24"/>
          <w:szCs w:val="24"/>
        </w:rPr>
      </w:pPr>
    </w:p>
    <w:p w:rsidR="00B14483" w:rsidP="003157D5">
      <w:pPr>
        <w:bidi w:val="0"/>
        <w:rPr>
          <w:rFonts w:ascii="Times New Roman" w:hAnsi="Times New Roman"/>
          <w:b/>
          <w:sz w:val="24"/>
          <w:szCs w:val="24"/>
        </w:rPr>
      </w:pPr>
    </w:p>
    <w:p w:rsidR="000F22DC" w:rsidRPr="00670636" w:rsidP="003157D5">
      <w:pPr>
        <w:bidi w:val="0"/>
        <w:rPr>
          <w:rFonts w:ascii="Times New Roman" w:hAnsi="Times New Roman"/>
          <w:b/>
          <w:sz w:val="24"/>
          <w:szCs w:val="24"/>
        </w:rPr>
      </w:pPr>
    </w:p>
    <w:p w:rsidR="003157D5" w:rsidP="003157D5">
      <w:pPr>
        <w:bidi w:val="0"/>
        <w:rPr>
          <w:rFonts w:ascii="Times New Roman" w:hAnsi="Times New Roman"/>
          <w:b/>
          <w:sz w:val="24"/>
          <w:szCs w:val="24"/>
        </w:rPr>
      </w:pPr>
      <w:r>
        <w:rPr>
          <w:rFonts w:ascii="Times New Roman" w:hAnsi="Times New Roman"/>
          <w:b/>
          <w:sz w:val="24"/>
          <w:szCs w:val="24"/>
        </w:rPr>
        <w:t xml:space="preserve">K </w:t>
      </w:r>
      <w:r w:rsidRPr="00670636">
        <w:rPr>
          <w:rFonts w:ascii="Times New Roman" w:hAnsi="Times New Roman"/>
          <w:b/>
          <w:sz w:val="24"/>
          <w:szCs w:val="24"/>
        </w:rPr>
        <w:t>Čl. II</w:t>
      </w:r>
    </w:p>
    <w:p w:rsidR="00664C00" w:rsidP="003157D5">
      <w:pPr>
        <w:bidi w:val="0"/>
        <w:rPr>
          <w:rFonts w:ascii="Times New Roman" w:hAnsi="Times New Roman"/>
          <w:b/>
          <w:sz w:val="24"/>
          <w:szCs w:val="24"/>
        </w:rPr>
      </w:pPr>
      <w:r w:rsidR="003C2F72">
        <w:rPr>
          <w:rFonts w:ascii="Times" w:hAnsi="Times" w:cs="Times"/>
          <w:sz w:val="24"/>
          <w:szCs w:val="24"/>
        </w:rPr>
        <w:tab/>
      </w:r>
    </w:p>
    <w:p w:rsidR="00664C00" w:rsidP="00664C00">
      <w:pPr>
        <w:bidi w:val="0"/>
        <w:rPr>
          <w:rFonts w:ascii="Times New Roman" w:hAnsi="Times New Roman"/>
          <w:b/>
          <w:sz w:val="24"/>
          <w:szCs w:val="24"/>
        </w:rPr>
      </w:pPr>
      <w:r>
        <w:rPr>
          <w:rFonts w:ascii="Times New Roman" w:hAnsi="Times New Roman"/>
          <w:b/>
          <w:sz w:val="24"/>
          <w:szCs w:val="24"/>
        </w:rPr>
        <w:t xml:space="preserve">K bodom 1 a </w:t>
      </w:r>
      <w:r w:rsidR="00CE3965">
        <w:rPr>
          <w:rFonts w:ascii="Times New Roman" w:hAnsi="Times New Roman"/>
          <w:b/>
          <w:sz w:val="24"/>
          <w:szCs w:val="24"/>
        </w:rPr>
        <w:t xml:space="preserve">3 </w:t>
      </w:r>
      <w:r>
        <w:rPr>
          <w:rFonts w:ascii="Times New Roman" w:hAnsi="Times New Roman"/>
          <w:b/>
          <w:sz w:val="24"/>
          <w:szCs w:val="24"/>
        </w:rPr>
        <w:t>(poznámka pod čiarou k odkazu 5 a § 16)</w:t>
      </w:r>
    </w:p>
    <w:p w:rsidR="00664C00" w:rsidP="00664C00">
      <w:pPr>
        <w:bidi w:val="0"/>
        <w:rPr>
          <w:rFonts w:ascii="Times New Roman" w:hAnsi="Times New Roman"/>
          <w:sz w:val="24"/>
          <w:szCs w:val="24"/>
        </w:rPr>
      </w:pPr>
      <w:r w:rsidR="003C2F72">
        <w:rPr>
          <w:rFonts w:ascii="Times New Roman" w:hAnsi="Times New Roman"/>
          <w:sz w:val="24"/>
          <w:szCs w:val="24"/>
        </w:rPr>
        <w:tab/>
      </w:r>
      <w:r w:rsidRPr="00664C00">
        <w:rPr>
          <w:rFonts w:ascii="Times New Roman" w:hAnsi="Times New Roman"/>
          <w:sz w:val="24"/>
          <w:szCs w:val="24"/>
        </w:rPr>
        <w:t>Navrhnutou legislatívnou úpravou poznámky pod čiarou k odkazu 5 a úpravou ustanovení §</w:t>
      </w:r>
      <w:r>
        <w:rPr>
          <w:rFonts w:ascii="Times New Roman" w:hAnsi="Times New Roman"/>
          <w:sz w:val="24"/>
          <w:szCs w:val="24"/>
        </w:rPr>
        <w:t> </w:t>
      </w:r>
      <w:r w:rsidRPr="00664C00">
        <w:rPr>
          <w:rFonts w:ascii="Times New Roman" w:hAnsi="Times New Roman"/>
          <w:sz w:val="24"/>
          <w:szCs w:val="24"/>
        </w:rPr>
        <w:t xml:space="preserve">16 tretej a štvrtej vety sa spresňuje existujúca právna úprava funkcie depozitára podľa zákona č. 43/2004 Z. z. o starobnom dôchodkovom sporení a o zmene a doplnení niektorých zákonov v znení neskorších predpisov, ako aj v kontexte zosúladenia </w:t>
      </w:r>
      <w:r w:rsidR="00B14483">
        <w:rPr>
          <w:rFonts w:ascii="Times New Roman" w:hAnsi="Times New Roman"/>
          <w:sz w:val="24"/>
          <w:szCs w:val="24"/>
        </w:rPr>
        <w:t xml:space="preserve">                      </w:t>
      </w:r>
      <w:r w:rsidRPr="00664C00">
        <w:rPr>
          <w:rFonts w:ascii="Times New Roman" w:hAnsi="Times New Roman"/>
          <w:sz w:val="24"/>
          <w:szCs w:val="24"/>
        </w:rPr>
        <w:t>s ustanoveniami novelizovaného zákona č. 650/2004 Z. z. o doplnkovom dôchodkovom sporení a o zmene a doplnení niektorých zákonov v znení neskorších predpisov, ale taktiež</w:t>
      </w:r>
      <w:r w:rsidR="00B14483">
        <w:rPr>
          <w:rFonts w:ascii="Times New Roman" w:hAnsi="Times New Roman"/>
          <w:sz w:val="24"/>
          <w:szCs w:val="24"/>
        </w:rPr>
        <w:t xml:space="preserve">    </w:t>
      </w:r>
      <w:r w:rsidRPr="00664C00">
        <w:rPr>
          <w:rFonts w:ascii="Times New Roman" w:hAnsi="Times New Roman"/>
          <w:sz w:val="24"/>
          <w:szCs w:val="24"/>
        </w:rPr>
        <w:t xml:space="preserve"> v kontexte s inými zákonmi, napríklad so zákonom č. 747/2004 Z. z. o dohľade nad finančným trhom a o zmene a doplnení niektorých zákonov v znení neskorších predpisov a so zákonom č. 203/2011 Z. z. o kolektívnom investova</w:t>
      </w:r>
      <w:r>
        <w:rPr>
          <w:rFonts w:ascii="Times New Roman" w:hAnsi="Times New Roman"/>
          <w:sz w:val="24"/>
          <w:szCs w:val="24"/>
        </w:rPr>
        <w:t>ní v znení neskorších predpisov</w:t>
      </w:r>
      <w:r w:rsidRPr="00664C00">
        <w:rPr>
          <w:rFonts w:ascii="Times New Roman" w:hAnsi="Times New Roman"/>
          <w:sz w:val="24"/>
          <w:szCs w:val="24"/>
        </w:rPr>
        <w:t>.</w:t>
      </w:r>
    </w:p>
    <w:p w:rsidR="007732AA" w:rsidP="00664C00">
      <w:pPr>
        <w:bidi w:val="0"/>
        <w:rPr>
          <w:rFonts w:ascii="Times New Roman" w:hAnsi="Times New Roman"/>
          <w:sz w:val="24"/>
          <w:szCs w:val="24"/>
        </w:rPr>
      </w:pPr>
    </w:p>
    <w:p w:rsidR="00CE3965" w:rsidP="00664C00">
      <w:pPr>
        <w:bidi w:val="0"/>
        <w:rPr>
          <w:rFonts w:ascii="Times New Roman" w:hAnsi="Times New Roman"/>
          <w:b/>
          <w:sz w:val="24"/>
          <w:szCs w:val="24"/>
        </w:rPr>
      </w:pPr>
      <w:r w:rsidR="00664C00">
        <w:rPr>
          <w:rFonts w:ascii="Times New Roman" w:hAnsi="Times New Roman"/>
          <w:b/>
          <w:sz w:val="24"/>
          <w:szCs w:val="24"/>
        </w:rPr>
        <w:t xml:space="preserve">K bodu </w:t>
      </w:r>
      <w:r>
        <w:rPr>
          <w:rFonts w:ascii="Times New Roman" w:hAnsi="Times New Roman"/>
          <w:b/>
          <w:sz w:val="24"/>
          <w:szCs w:val="24"/>
        </w:rPr>
        <w:t>2</w:t>
      </w:r>
    </w:p>
    <w:p w:rsidR="00CE3965" w:rsidRPr="00CE3965" w:rsidP="00664C00">
      <w:pPr>
        <w:bidi w:val="0"/>
        <w:rPr>
          <w:rFonts w:ascii="Times New Roman" w:hAnsi="Times New Roman"/>
          <w:sz w:val="24"/>
          <w:szCs w:val="24"/>
        </w:rPr>
      </w:pPr>
      <w:r w:rsidR="003C2F72">
        <w:rPr>
          <w:rFonts w:ascii="Times New Roman" w:hAnsi="Times New Roman"/>
          <w:sz w:val="24"/>
          <w:szCs w:val="24"/>
        </w:rPr>
        <w:tab/>
      </w:r>
      <w:r w:rsidRPr="00CE3965">
        <w:rPr>
          <w:rFonts w:ascii="Times New Roman" w:hAnsi="Times New Roman"/>
          <w:sz w:val="24"/>
          <w:szCs w:val="24"/>
        </w:rPr>
        <w:t>Ide o legislatívno-technickú úpravu.</w:t>
      </w:r>
    </w:p>
    <w:p w:rsidR="00CE3965" w:rsidP="00664C00">
      <w:pPr>
        <w:bidi w:val="0"/>
        <w:rPr>
          <w:rFonts w:ascii="Times New Roman" w:hAnsi="Times New Roman"/>
          <w:b/>
          <w:sz w:val="24"/>
          <w:szCs w:val="24"/>
        </w:rPr>
      </w:pPr>
    </w:p>
    <w:p w:rsidR="00664C00" w:rsidP="00664C00">
      <w:pPr>
        <w:bidi w:val="0"/>
        <w:rPr>
          <w:rFonts w:ascii="Times New Roman" w:hAnsi="Times New Roman"/>
          <w:sz w:val="24"/>
          <w:szCs w:val="24"/>
        </w:rPr>
      </w:pPr>
      <w:r w:rsidR="00CE3965">
        <w:rPr>
          <w:rFonts w:ascii="Times New Roman" w:hAnsi="Times New Roman"/>
          <w:b/>
          <w:sz w:val="24"/>
          <w:szCs w:val="24"/>
        </w:rPr>
        <w:t xml:space="preserve">K bodu 4 </w:t>
      </w:r>
      <w:r>
        <w:rPr>
          <w:rFonts w:ascii="Times New Roman" w:hAnsi="Times New Roman"/>
          <w:b/>
          <w:sz w:val="24"/>
          <w:szCs w:val="24"/>
        </w:rPr>
        <w:t>(§ 122yb)</w:t>
      </w:r>
    </w:p>
    <w:p w:rsidR="00664C00" w:rsidRPr="00664C00" w:rsidP="00664C00">
      <w:pPr>
        <w:bidi w:val="0"/>
        <w:rPr>
          <w:rFonts w:ascii="Times New Roman" w:hAnsi="Times New Roman"/>
          <w:sz w:val="24"/>
          <w:szCs w:val="24"/>
        </w:rPr>
      </w:pPr>
      <w:r w:rsidR="003C2F72">
        <w:rPr>
          <w:rFonts w:ascii="Times New Roman" w:hAnsi="Times New Roman"/>
          <w:sz w:val="24"/>
          <w:szCs w:val="24"/>
        </w:rPr>
        <w:tab/>
      </w:r>
      <w:r w:rsidRPr="00664C00">
        <w:rPr>
          <w:rFonts w:ascii="Times New Roman" w:hAnsi="Times New Roman"/>
          <w:sz w:val="24"/>
          <w:szCs w:val="24"/>
        </w:rPr>
        <w:t xml:space="preserve">V navrhovanom prechodnom ustanovení § 122yb sa rieši postup v nadväznosti na legislatívnu úpravu poznámky pod čiarou k odkazu 5 v § 2 ods. 2 písm. m). </w:t>
      </w:r>
    </w:p>
    <w:p w:rsidR="00664C00" w:rsidRPr="00664C00" w:rsidP="00664C00">
      <w:pPr>
        <w:bidi w:val="0"/>
        <w:rPr>
          <w:rFonts w:ascii="Times New Roman" w:hAnsi="Times New Roman"/>
          <w:sz w:val="24"/>
          <w:szCs w:val="24"/>
        </w:rPr>
      </w:pPr>
      <w:r w:rsidR="003C2F72">
        <w:rPr>
          <w:rFonts w:ascii="Times New Roman" w:hAnsi="Times New Roman"/>
          <w:sz w:val="24"/>
          <w:szCs w:val="24"/>
        </w:rPr>
        <w:tab/>
      </w:r>
      <w:r w:rsidRPr="00664C00">
        <w:rPr>
          <w:rFonts w:ascii="Times New Roman" w:hAnsi="Times New Roman"/>
          <w:sz w:val="24"/>
          <w:szCs w:val="24"/>
        </w:rPr>
        <w:t>Podľa § 2 ods. 2 písm. m) zákona o bankách v znení účinnom do 31. 12. 2018 banky a pobočky zahraničných bánk mohli vykonávať funkciu depozitára podľa osobitných predpisov napr. podľa zák. č. 203/2011 Z. z. o kolektívnom investovaní v znení neskorších predpisov, zák. č. 650/2004 Z. z. o doplnkovom dôchodkovom sporení v znení neskorších predpisov, zák. č. 43/2004 Z. z. o starobnom dôchodkovom sporení v znení neskorších predpisov len na základe osobitného povolenia. S účinnosťou od 1. januára 2019 môže banka a pobočka zahraničnej banky vykonávať túto činnosť na základe bankového povolenia, ktoré ju oprávňuje na výkon investičných činností vrátane vedľajšej činnosti spočívajúcej v úschove a správe finančných nástrojov. Funkciu depozitára podľa zák. č. 43/2004 Z. z. pre dôchodkové správcovské spoločnosti môže banka a pobočka zahraničnej banky vykonávať len na základe povolenia vydaného podľa § 2 ods. 2 písm. m) zákona o bankách v znení účinnom od 1.</w:t>
      </w:r>
      <w:r>
        <w:rPr>
          <w:rFonts w:ascii="Times New Roman" w:hAnsi="Times New Roman"/>
          <w:sz w:val="24"/>
          <w:szCs w:val="24"/>
        </w:rPr>
        <w:t> </w:t>
      </w:r>
      <w:r w:rsidRPr="00664C00">
        <w:rPr>
          <w:rFonts w:ascii="Times New Roman" w:hAnsi="Times New Roman"/>
          <w:sz w:val="24"/>
          <w:szCs w:val="24"/>
        </w:rPr>
        <w:t>januára 2019. Podľa prechodného ustanovenia funkciu depozitára podľa znenia zákona účinného od 1. januára 2019 však môžu vykonávať aj tie banky a pobočky zahraničných bánk, ktoré disponujú takýmto povolením podľa zákona o bankách v znení účinnom do 31.</w:t>
      </w:r>
      <w:r>
        <w:rPr>
          <w:rFonts w:ascii="Times New Roman" w:hAnsi="Times New Roman"/>
          <w:sz w:val="24"/>
          <w:szCs w:val="24"/>
        </w:rPr>
        <w:t> </w:t>
      </w:r>
      <w:r w:rsidRPr="00664C00">
        <w:rPr>
          <w:rFonts w:ascii="Times New Roman" w:hAnsi="Times New Roman"/>
          <w:sz w:val="24"/>
          <w:szCs w:val="24"/>
        </w:rPr>
        <w:t>decembra 2018.</w:t>
      </w:r>
    </w:p>
    <w:p w:rsidR="005D1F0B" w:rsidP="003157D5">
      <w:pPr>
        <w:bidi w:val="0"/>
        <w:rPr>
          <w:rFonts w:ascii="Times New Roman" w:hAnsi="Times New Roman"/>
          <w:sz w:val="24"/>
          <w:szCs w:val="24"/>
        </w:rPr>
      </w:pPr>
    </w:p>
    <w:p w:rsidR="000F22DC" w:rsidRPr="00664C00" w:rsidP="003157D5">
      <w:pPr>
        <w:bidi w:val="0"/>
        <w:rPr>
          <w:rFonts w:ascii="Times New Roman" w:hAnsi="Times New Roman"/>
          <w:sz w:val="24"/>
          <w:szCs w:val="24"/>
        </w:rPr>
      </w:pPr>
    </w:p>
    <w:p w:rsidR="003157D5" w:rsidP="003157D5">
      <w:pPr>
        <w:bidi w:val="0"/>
        <w:rPr>
          <w:rFonts w:ascii="Times New Roman" w:hAnsi="Times New Roman"/>
          <w:b/>
          <w:sz w:val="24"/>
          <w:szCs w:val="24"/>
        </w:rPr>
      </w:pPr>
      <w:r>
        <w:rPr>
          <w:rFonts w:ascii="Times New Roman" w:hAnsi="Times New Roman"/>
          <w:b/>
          <w:sz w:val="24"/>
          <w:szCs w:val="24"/>
        </w:rPr>
        <w:t xml:space="preserve">K Čl. </w:t>
      </w:r>
      <w:r w:rsidR="00C40BE8">
        <w:rPr>
          <w:rFonts w:ascii="Times New Roman" w:hAnsi="Times New Roman"/>
          <w:b/>
          <w:sz w:val="24"/>
          <w:szCs w:val="24"/>
        </w:rPr>
        <w:t>III</w:t>
      </w:r>
    </w:p>
    <w:p w:rsidR="003157D5" w:rsidRPr="00E10E1C" w:rsidP="003157D5">
      <w:pPr>
        <w:bidi w:val="0"/>
        <w:rPr>
          <w:rFonts w:ascii="Times New Roman" w:hAnsi="Times New Roman"/>
          <w:sz w:val="24"/>
          <w:szCs w:val="24"/>
        </w:rPr>
      </w:pPr>
      <w:r w:rsidR="003C2F72">
        <w:rPr>
          <w:rFonts w:ascii="Times New Roman" w:hAnsi="Times New Roman"/>
          <w:sz w:val="24"/>
          <w:szCs w:val="24"/>
        </w:rPr>
        <w:tab/>
      </w:r>
      <w:r>
        <w:rPr>
          <w:rFonts w:ascii="Times New Roman" w:hAnsi="Times New Roman"/>
          <w:sz w:val="24"/>
          <w:szCs w:val="24"/>
        </w:rPr>
        <w:t xml:space="preserve">Vzhľadom na to, že na základe zmeny v čl. I (nový § 67b) bude mať ministerstvo prístup k osobným údajom účastníkov a poberateľov dávok z doplnkového dôchodkového sporenia, navrhuje sa, aby z rovnakých dôvodov malo ministerstvo a Ministerstvo financií Slovenskej republiky prístup aj k osobným údajom sporiteľov, </w:t>
      </w:r>
      <w:r w:rsidRPr="00F50B19">
        <w:rPr>
          <w:rFonts w:ascii="Times New Roman" w:hAnsi="Times New Roman"/>
          <w:sz w:val="24"/>
          <w:szCs w:val="24"/>
        </w:rPr>
        <w:t>poberateľov dôchodkovej dávky vyplácanej zo starobného dôchodkového sporenia, sporiteľov</w:t>
      </w:r>
      <w:r>
        <w:rPr>
          <w:rFonts w:ascii="Times New Roman" w:hAnsi="Times New Roman"/>
          <w:sz w:val="24"/>
          <w:szCs w:val="24"/>
        </w:rPr>
        <w:t>, ktorým</w:t>
      </w:r>
      <w:r w:rsidRPr="00F50B19">
        <w:rPr>
          <w:rFonts w:ascii="Times New Roman" w:hAnsi="Times New Roman"/>
          <w:sz w:val="24"/>
          <w:szCs w:val="24"/>
        </w:rPr>
        <w:t xml:space="preserve"> sa vypláca výnos z</w:t>
      </w:r>
      <w:r>
        <w:rPr>
          <w:rFonts w:ascii="Times New Roman" w:hAnsi="Times New Roman"/>
          <w:sz w:val="24"/>
          <w:szCs w:val="24"/>
        </w:rPr>
        <w:t> </w:t>
      </w:r>
      <w:r w:rsidRPr="00F50B19">
        <w:rPr>
          <w:rFonts w:ascii="Times New Roman" w:hAnsi="Times New Roman"/>
          <w:sz w:val="24"/>
          <w:szCs w:val="24"/>
        </w:rPr>
        <w:t>investovania a</w:t>
      </w:r>
      <w:r>
        <w:rPr>
          <w:rFonts w:ascii="Times New Roman" w:hAnsi="Times New Roman"/>
          <w:sz w:val="24"/>
          <w:szCs w:val="24"/>
        </w:rPr>
        <w:t xml:space="preserve"> tzv. </w:t>
      </w:r>
      <w:r w:rsidRPr="00F50B19">
        <w:rPr>
          <w:rFonts w:ascii="Times New Roman" w:hAnsi="Times New Roman"/>
          <w:sz w:val="24"/>
          <w:szCs w:val="24"/>
        </w:rPr>
        <w:t>oprávnen</w:t>
      </w:r>
      <w:r>
        <w:rPr>
          <w:rFonts w:ascii="Times New Roman" w:hAnsi="Times New Roman"/>
          <w:sz w:val="24"/>
          <w:szCs w:val="24"/>
        </w:rPr>
        <w:t>ých</w:t>
      </w:r>
      <w:r w:rsidRPr="00F50B19">
        <w:rPr>
          <w:rFonts w:ascii="Times New Roman" w:hAnsi="Times New Roman"/>
          <w:sz w:val="24"/>
          <w:szCs w:val="24"/>
        </w:rPr>
        <w:t xml:space="preserve"> os</w:t>
      </w:r>
      <w:r>
        <w:rPr>
          <w:rFonts w:ascii="Times New Roman" w:hAnsi="Times New Roman"/>
          <w:sz w:val="24"/>
          <w:szCs w:val="24"/>
        </w:rPr>
        <w:t>ôb.</w:t>
      </w:r>
      <w:r w:rsidRPr="00F50B19">
        <w:rPr>
          <w:rFonts w:ascii="Times New Roman" w:hAnsi="Times New Roman"/>
          <w:sz w:val="24"/>
          <w:szCs w:val="24"/>
        </w:rPr>
        <w:t xml:space="preserve"> </w:t>
      </w:r>
    </w:p>
    <w:p w:rsidR="003157D5" w:rsidP="003157D5">
      <w:pPr>
        <w:bidi w:val="0"/>
        <w:rPr>
          <w:rFonts w:ascii="Times New Roman" w:hAnsi="Times New Roman"/>
          <w:sz w:val="24"/>
          <w:szCs w:val="24"/>
        </w:rPr>
      </w:pPr>
    </w:p>
    <w:p w:rsidR="000F22DC" w:rsidRPr="00670636" w:rsidP="003157D5">
      <w:pPr>
        <w:bidi w:val="0"/>
        <w:rPr>
          <w:rFonts w:ascii="Times New Roman" w:hAnsi="Times New Roman"/>
          <w:sz w:val="24"/>
          <w:szCs w:val="24"/>
        </w:rPr>
      </w:pPr>
    </w:p>
    <w:p w:rsidR="003157D5" w:rsidP="003157D5">
      <w:pPr>
        <w:bidi w:val="0"/>
        <w:rPr>
          <w:rFonts w:ascii="Times New Roman" w:hAnsi="Times New Roman"/>
          <w:b/>
          <w:sz w:val="24"/>
          <w:szCs w:val="24"/>
        </w:rPr>
      </w:pPr>
      <w:r>
        <w:rPr>
          <w:rFonts w:ascii="Times New Roman" w:hAnsi="Times New Roman"/>
          <w:b/>
          <w:sz w:val="24"/>
          <w:szCs w:val="24"/>
        </w:rPr>
        <w:t xml:space="preserve">K Čl. </w:t>
      </w:r>
      <w:r w:rsidR="00C40BE8">
        <w:rPr>
          <w:rFonts w:ascii="Times New Roman" w:hAnsi="Times New Roman"/>
          <w:b/>
          <w:sz w:val="24"/>
          <w:szCs w:val="24"/>
        </w:rPr>
        <w:t>IV</w:t>
      </w:r>
    </w:p>
    <w:p w:rsidR="003157D5" w:rsidP="003157D5">
      <w:pPr>
        <w:bidi w:val="0"/>
        <w:rPr>
          <w:rFonts w:ascii="Times New Roman" w:hAnsi="Times New Roman"/>
          <w:b/>
          <w:sz w:val="24"/>
          <w:szCs w:val="24"/>
        </w:rPr>
      </w:pPr>
    </w:p>
    <w:p w:rsidR="003157D5" w:rsidRPr="00CC3EC6" w:rsidP="003157D5">
      <w:pPr>
        <w:bidi w:val="0"/>
        <w:rPr>
          <w:rFonts w:ascii="Times New Roman" w:hAnsi="Times New Roman"/>
          <w:b/>
          <w:sz w:val="24"/>
          <w:szCs w:val="24"/>
        </w:rPr>
      </w:pPr>
      <w:r w:rsidRPr="00CC3EC6">
        <w:rPr>
          <w:rFonts w:ascii="Times New Roman" w:hAnsi="Times New Roman"/>
          <w:b/>
          <w:sz w:val="24"/>
          <w:szCs w:val="24"/>
        </w:rPr>
        <w:t>K bodom 1 a 2</w:t>
      </w:r>
    </w:p>
    <w:p w:rsidR="003157D5" w:rsidP="003157D5">
      <w:pPr>
        <w:bidi w:val="0"/>
        <w:rPr>
          <w:rFonts w:ascii="Times New Roman" w:hAnsi="Times New Roman"/>
          <w:sz w:val="24"/>
          <w:szCs w:val="24"/>
        </w:rPr>
      </w:pPr>
      <w:r w:rsidR="003C2F72">
        <w:rPr>
          <w:rFonts w:ascii="Times New Roman" w:hAnsi="Times New Roman"/>
          <w:sz w:val="24"/>
          <w:szCs w:val="24"/>
        </w:rPr>
        <w:tab/>
      </w:r>
      <w:r w:rsidRPr="00B11DAE">
        <w:rPr>
          <w:rFonts w:ascii="Times New Roman" w:hAnsi="Times New Roman"/>
          <w:sz w:val="24"/>
          <w:szCs w:val="24"/>
        </w:rPr>
        <w:t>Ide o transpozičnú zmenu</w:t>
      </w:r>
      <w:r>
        <w:rPr>
          <w:rFonts w:ascii="Times New Roman" w:hAnsi="Times New Roman"/>
          <w:sz w:val="24"/>
          <w:szCs w:val="24"/>
        </w:rPr>
        <w:t xml:space="preserve"> </w:t>
      </w:r>
      <w:r w:rsidRPr="00B11DAE">
        <w:rPr>
          <w:rFonts w:ascii="Times New Roman" w:hAnsi="Times New Roman"/>
          <w:sz w:val="24"/>
          <w:szCs w:val="24"/>
        </w:rPr>
        <w:t xml:space="preserve">– zosúladenie s článkom </w:t>
      </w:r>
      <w:r>
        <w:rPr>
          <w:rFonts w:ascii="Times New Roman" w:hAnsi="Times New Roman"/>
          <w:sz w:val="24"/>
          <w:szCs w:val="24"/>
        </w:rPr>
        <w:t>63</w:t>
      </w:r>
      <w:r w:rsidRPr="00B11DAE">
        <w:rPr>
          <w:rFonts w:ascii="Times New Roman" w:hAnsi="Times New Roman"/>
          <w:sz w:val="24"/>
          <w:szCs w:val="24"/>
        </w:rPr>
        <w:t xml:space="preserve"> smernice </w:t>
      </w:r>
      <w:r>
        <w:rPr>
          <w:rFonts w:ascii="Times New Roman" w:hAnsi="Times New Roman"/>
          <w:sz w:val="24"/>
          <w:szCs w:val="24"/>
        </w:rPr>
        <w:t xml:space="preserve">(EÚ) </w:t>
      </w:r>
      <w:r w:rsidRPr="00B11DAE">
        <w:rPr>
          <w:rFonts w:ascii="Times New Roman" w:hAnsi="Times New Roman"/>
          <w:sz w:val="24"/>
          <w:szCs w:val="24"/>
        </w:rPr>
        <w:t>2016/2341</w:t>
      </w:r>
      <w:r w:rsidR="00C16B66">
        <w:rPr>
          <w:rFonts w:ascii="Times New Roman" w:hAnsi="Times New Roman"/>
          <w:sz w:val="24"/>
          <w:szCs w:val="24"/>
        </w:rPr>
        <w:t xml:space="preserve">, na základe ktorej sa medzi zaisťovaciu činnosť dopĺňa aj poskytovanie krytia zaisťovňou pre zamestnaneckú dôchodkovú spoločnosť. </w:t>
      </w:r>
    </w:p>
    <w:p w:rsidR="00C16B66" w:rsidP="003157D5">
      <w:pPr>
        <w:bidi w:val="0"/>
        <w:rPr>
          <w:rFonts w:ascii="Times New Roman" w:hAnsi="Times New Roman"/>
          <w:sz w:val="24"/>
          <w:szCs w:val="24"/>
        </w:rPr>
      </w:pPr>
    </w:p>
    <w:p w:rsidR="00C16B66" w:rsidRPr="00C16B66" w:rsidP="003157D5">
      <w:pPr>
        <w:bidi w:val="0"/>
        <w:rPr>
          <w:rFonts w:ascii="Times New Roman" w:hAnsi="Times New Roman"/>
          <w:b/>
          <w:sz w:val="24"/>
          <w:szCs w:val="24"/>
        </w:rPr>
      </w:pPr>
      <w:r w:rsidRPr="00C16B66">
        <w:rPr>
          <w:rFonts w:ascii="Times New Roman" w:hAnsi="Times New Roman"/>
          <w:b/>
          <w:sz w:val="24"/>
          <w:szCs w:val="24"/>
        </w:rPr>
        <w:t>K bodu 3</w:t>
      </w:r>
    </w:p>
    <w:p w:rsidR="00C16B66" w:rsidP="003157D5">
      <w:pPr>
        <w:bidi w:val="0"/>
        <w:rPr>
          <w:rFonts w:ascii="Times New Roman" w:hAnsi="Times New Roman"/>
          <w:b/>
          <w:sz w:val="24"/>
          <w:szCs w:val="24"/>
        </w:rPr>
      </w:pPr>
      <w:r w:rsidR="003C2F72">
        <w:rPr>
          <w:rFonts w:ascii="Times New Roman" w:hAnsi="Times New Roman"/>
          <w:sz w:val="24"/>
          <w:szCs w:val="24"/>
        </w:rPr>
        <w:tab/>
      </w:r>
      <w:r>
        <w:rPr>
          <w:rFonts w:ascii="Times New Roman" w:hAnsi="Times New Roman"/>
          <w:sz w:val="24"/>
          <w:szCs w:val="24"/>
        </w:rPr>
        <w:t>Ide o legislatívno-technickú úpravu.</w:t>
      </w:r>
    </w:p>
    <w:p w:rsidR="003157D5" w:rsidP="003157D5">
      <w:pPr>
        <w:bidi w:val="0"/>
        <w:rPr>
          <w:rFonts w:ascii="Times New Roman" w:hAnsi="Times New Roman"/>
          <w:b/>
          <w:sz w:val="24"/>
          <w:szCs w:val="24"/>
        </w:rPr>
      </w:pPr>
    </w:p>
    <w:p w:rsidR="007732AA" w:rsidP="003157D5">
      <w:pPr>
        <w:bidi w:val="0"/>
        <w:rPr>
          <w:rFonts w:ascii="Times New Roman" w:hAnsi="Times New Roman"/>
          <w:b/>
          <w:sz w:val="24"/>
          <w:szCs w:val="24"/>
        </w:rPr>
      </w:pPr>
    </w:p>
    <w:p w:rsidR="003157D5" w:rsidP="003157D5">
      <w:pPr>
        <w:bidi w:val="0"/>
        <w:rPr>
          <w:rFonts w:ascii="Times New Roman" w:hAnsi="Times New Roman"/>
          <w:b/>
          <w:sz w:val="24"/>
          <w:szCs w:val="24"/>
        </w:rPr>
      </w:pPr>
      <w:r w:rsidR="00772233">
        <w:rPr>
          <w:rFonts w:ascii="Times New Roman" w:hAnsi="Times New Roman"/>
          <w:b/>
          <w:sz w:val="24"/>
          <w:szCs w:val="24"/>
        </w:rPr>
        <w:t xml:space="preserve">K Čl. </w:t>
      </w:r>
      <w:r w:rsidR="00C40BE8">
        <w:rPr>
          <w:rFonts w:ascii="Times New Roman" w:hAnsi="Times New Roman"/>
          <w:b/>
          <w:sz w:val="24"/>
          <w:szCs w:val="24"/>
        </w:rPr>
        <w:t>V</w:t>
      </w:r>
    </w:p>
    <w:p w:rsidR="003C2F72" w:rsidRPr="000D41C0" w:rsidP="003157D5">
      <w:pPr>
        <w:bidi w:val="0"/>
        <w:rPr>
          <w:rFonts w:ascii="Times New Roman" w:hAnsi="Times New Roman"/>
          <w:b/>
          <w:sz w:val="24"/>
          <w:szCs w:val="24"/>
        </w:rPr>
      </w:pPr>
    </w:p>
    <w:p w:rsidR="00E66DB4" w:rsidP="00772233">
      <w:pPr>
        <w:autoSpaceDE w:val="0"/>
        <w:autoSpaceDN w:val="0"/>
        <w:bidi w:val="0"/>
        <w:adjustRightInd w:val="0"/>
        <w:rPr>
          <w:rFonts w:ascii="Times New Roman" w:hAnsi="Times New Roman"/>
          <w:sz w:val="24"/>
          <w:szCs w:val="24"/>
        </w:rPr>
      </w:pPr>
      <w:r w:rsidR="003C2F72">
        <w:rPr>
          <w:rFonts w:ascii="Times New Roman" w:hAnsi="Times New Roman"/>
          <w:sz w:val="24"/>
          <w:szCs w:val="24"/>
        </w:rPr>
        <w:tab/>
      </w:r>
      <w:r w:rsidRPr="00811079" w:rsidR="003157D5">
        <w:rPr>
          <w:rFonts w:ascii="Times New Roman" w:hAnsi="Times New Roman"/>
          <w:sz w:val="24"/>
          <w:szCs w:val="24"/>
        </w:rPr>
        <w:t xml:space="preserve">Účinnosť </w:t>
      </w:r>
      <w:r w:rsidR="003157D5">
        <w:rPr>
          <w:rFonts w:ascii="Times New Roman" w:hAnsi="Times New Roman"/>
          <w:sz w:val="24"/>
          <w:szCs w:val="24"/>
        </w:rPr>
        <w:t>ustanovení, ktorými sa preberá smernica 2014/50/EÚ</w:t>
      </w:r>
      <w:r w:rsidR="00C3529C">
        <w:rPr>
          <w:rFonts w:ascii="Times New Roman" w:hAnsi="Times New Roman"/>
          <w:sz w:val="24"/>
          <w:szCs w:val="24"/>
        </w:rPr>
        <w:t>,</w:t>
      </w:r>
      <w:r w:rsidR="003157D5">
        <w:rPr>
          <w:rFonts w:ascii="Times New Roman" w:hAnsi="Times New Roman"/>
          <w:sz w:val="24"/>
          <w:szCs w:val="24"/>
        </w:rPr>
        <w:t xml:space="preserve"> sa navrhu</w:t>
      </w:r>
      <w:r w:rsidRPr="00811079" w:rsidR="003157D5">
        <w:rPr>
          <w:rFonts w:ascii="Times New Roman" w:hAnsi="Times New Roman"/>
          <w:sz w:val="24"/>
          <w:szCs w:val="24"/>
        </w:rPr>
        <w:t xml:space="preserve">je </w:t>
      </w:r>
      <w:r w:rsidR="00436503">
        <w:rPr>
          <w:rFonts w:ascii="Times New Roman" w:hAnsi="Times New Roman"/>
          <w:sz w:val="24"/>
          <w:szCs w:val="24"/>
        </w:rPr>
        <w:t xml:space="preserve">              </w:t>
      </w:r>
      <w:r w:rsidRPr="00811079" w:rsidR="003157D5">
        <w:rPr>
          <w:rFonts w:ascii="Times New Roman" w:hAnsi="Times New Roman"/>
          <w:sz w:val="24"/>
          <w:szCs w:val="24"/>
        </w:rPr>
        <w:t xml:space="preserve">od 1. </w:t>
      </w:r>
      <w:r w:rsidR="003157D5">
        <w:rPr>
          <w:rFonts w:ascii="Times New Roman" w:hAnsi="Times New Roman"/>
          <w:sz w:val="24"/>
          <w:szCs w:val="24"/>
        </w:rPr>
        <w:t xml:space="preserve">mája 2018, keďže v súlade s článkom 8 uvedenej smernice musia členské štáty prijať všetky opatrenia potrebné na dosiahnutie súladu so smernicou do 21. mája 2018. </w:t>
      </w:r>
      <w:r w:rsidR="00C16B66">
        <w:rPr>
          <w:rFonts w:ascii="Times New Roman" w:hAnsi="Times New Roman"/>
          <w:sz w:val="24"/>
          <w:szCs w:val="24"/>
        </w:rPr>
        <w:t>Rovnako sa navrhuje aj účinnosť ustanovení, ktoré zavádzajú povinnosť doplnkovej dôchodkovej spoločnosti a dôchodkovej správcovskej spoločnosti</w:t>
      </w:r>
      <w:r w:rsidR="009A1AF1">
        <w:rPr>
          <w:rFonts w:ascii="Times New Roman" w:hAnsi="Times New Roman"/>
          <w:sz w:val="24"/>
          <w:szCs w:val="24"/>
        </w:rPr>
        <w:t xml:space="preserve"> poskytovať Ministerstvu práce, sociálnych vecí a</w:t>
      </w:r>
      <w:r w:rsidR="00C749ED">
        <w:rPr>
          <w:rFonts w:ascii="Times New Roman" w:hAnsi="Times New Roman"/>
          <w:sz w:val="24"/>
          <w:szCs w:val="24"/>
        </w:rPr>
        <w:t> </w:t>
      </w:r>
      <w:r w:rsidR="009A1AF1">
        <w:rPr>
          <w:rFonts w:ascii="Times New Roman" w:hAnsi="Times New Roman"/>
          <w:sz w:val="24"/>
          <w:szCs w:val="24"/>
        </w:rPr>
        <w:t>rodiny</w:t>
      </w:r>
      <w:r w:rsidR="00C749ED">
        <w:rPr>
          <w:rFonts w:ascii="Times New Roman" w:hAnsi="Times New Roman"/>
          <w:sz w:val="24"/>
          <w:szCs w:val="24"/>
        </w:rPr>
        <w:t>,</w:t>
      </w:r>
      <w:r w:rsidR="009A1AF1">
        <w:rPr>
          <w:rFonts w:ascii="Times New Roman" w:hAnsi="Times New Roman"/>
          <w:sz w:val="24"/>
          <w:szCs w:val="24"/>
        </w:rPr>
        <w:t xml:space="preserve"> ako aj Ministerstvu financií údaje o ich klientoch vrátane ich osobných údajov. </w:t>
      </w:r>
      <w:r w:rsidR="003157D5">
        <w:rPr>
          <w:rFonts w:ascii="Times New Roman" w:hAnsi="Times New Roman"/>
          <w:sz w:val="24"/>
          <w:szCs w:val="24"/>
        </w:rPr>
        <w:t xml:space="preserve">Účinnosť ostatných ustanovení sa navrhuje od 1. januára 2019, </w:t>
      </w:r>
      <w:r w:rsidR="00714859">
        <w:rPr>
          <w:rFonts w:ascii="Times New Roman" w:hAnsi="Times New Roman"/>
          <w:sz w:val="24"/>
          <w:szCs w:val="24"/>
        </w:rPr>
        <w:t xml:space="preserve">keďže </w:t>
      </w:r>
      <w:r w:rsidR="003157D5">
        <w:rPr>
          <w:rFonts w:ascii="Times New Roman" w:hAnsi="Times New Roman"/>
          <w:sz w:val="24"/>
          <w:szCs w:val="24"/>
        </w:rPr>
        <w:t xml:space="preserve">prebratie smernice (EÚ) 2016/2341 vyžaduje </w:t>
      </w:r>
      <w:r w:rsidRPr="00B11DAE" w:rsidR="003157D5">
        <w:rPr>
          <w:rFonts w:ascii="Times New Roman" w:hAnsi="Times New Roman"/>
          <w:sz w:val="24"/>
          <w:szCs w:val="24"/>
        </w:rPr>
        <w:t>dostatočne dlh</w:t>
      </w:r>
      <w:r w:rsidR="003157D5">
        <w:rPr>
          <w:rFonts w:ascii="Times New Roman" w:hAnsi="Times New Roman"/>
          <w:sz w:val="24"/>
          <w:szCs w:val="24"/>
        </w:rPr>
        <w:t>ú</w:t>
      </w:r>
      <w:r w:rsidRPr="00B11DAE" w:rsidR="003157D5">
        <w:rPr>
          <w:rFonts w:ascii="Times New Roman" w:hAnsi="Times New Roman"/>
          <w:sz w:val="24"/>
          <w:szCs w:val="24"/>
        </w:rPr>
        <w:t xml:space="preserve"> legisvakačn</w:t>
      </w:r>
      <w:r w:rsidR="003157D5">
        <w:rPr>
          <w:rFonts w:ascii="Times New Roman" w:hAnsi="Times New Roman"/>
          <w:sz w:val="24"/>
          <w:szCs w:val="24"/>
        </w:rPr>
        <w:t>ú</w:t>
      </w:r>
      <w:r w:rsidRPr="00B11DAE" w:rsidR="003157D5">
        <w:rPr>
          <w:rFonts w:ascii="Times New Roman" w:hAnsi="Times New Roman"/>
          <w:sz w:val="24"/>
          <w:szCs w:val="24"/>
        </w:rPr>
        <w:t xml:space="preserve"> lehot</w:t>
      </w:r>
      <w:r w:rsidR="003157D5">
        <w:rPr>
          <w:rFonts w:ascii="Times New Roman" w:hAnsi="Times New Roman"/>
          <w:sz w:val="24"/>
          <w:szCs w:val="24"/>
        </w:rPr>
        <w:t>u</w:t>
      </w:r>
      <w:r w:rsidRPr="00B11DAE" w:rsidR="003157D5">
        <w:rPr>
          <w:rFonts w:ascii="Times New Roman" w:hAnsi="Times New Roman"/>
          <w:sz w:val="24"/>
          <w:szCs w:val="24"/>
        </w:rPr>
        <w:t xml:space="preserve"> </w:t>
      </w:r>
      <w:r w:rsidR="003157D5">
        <w:rPr>
          <w:rFonts w:ascii="Times New Roman" w:hAnsi="Times New Roman"/>
          <w:sz w:val="24"/>
          <w:szCs w:val="24"/>
        </w:rPr>
        <w:t xml:space="preserve">pre doplnkové dôchodkové spoločnosti </w:t>
      </w:r>
      <w:r w:rsidRPr="00B11DAE" w:rsidR="003157D5">
        <w:rPr>
          <w:rFonts w:ascii="Times New Roman" w:hAnsi="Times New Roman"/>
          <w:sz w:val="24"/>
          <w:szCs w:val="24"/>
        </w:rPr>
        <w:t>na oboznámenie sa s obsahom zákona a prípravu zmien v informačných systémoch.</w:t>
      </w:r>
      <w:r w:rsidRPr="00670636" w:rsidR="00772233">
        <w:rPr>
          <w:rFonts w:ascii="Times New Roman" w:hAnsi="Times New Roman"/>
          <w:sz w:val="24"/>
          <w:szCs w:val="24"/>
        </w:rPr>
        <w:t xml:space="preserve"> </w:t>
      </w:r>
    </w:p>
    <w:p w:rsidR="00B14483" w:rsidP="00772233">
      <w:pPr>
        <w:autoSpaceDE w:val="0"/>
        <w:autoSpaceDN w:val="0"/>
        <w:bidi w:val="0"/>
        <w:adjustRightInd w:val="0"/>
        <w:rPr>
          <w:rFonts w:ascii="Times New Roman" w:hAnsi="Times New Roman"/>
          <w:sz w:val="24"/>
          <w:szCs w:val="24"/>
        </w:rPr>
      </w:pPr>
    </w:p>
    <w:p w:rsidR="00B14483" w:rsidP="00772233">
      <w:pPr>
        <w:autoSpaceDE w:val="0"/>
        <w:autoSpaceDN w:val="0"/>
        <w:bidi w:val="0"/>
        <w:adjustRightInd w:val="0"/>
        <w:rPr>
          <w:rFonts w:ascii="Times New Roman" w:hAnsi="Times New Roman"/>
          <w:sz w:val="24"/>
          <w:szCs w:val="24"/>
        </w:rPr>
      </w:pPr>
    </w:p>
    <w:p w:rsidR="008452A7" w:rsidP="008452A7">
      <w:pPr>
        <w:bidi w:val="0"/>
        <w:rPr>
          <w:rFonts w:ascii="Times New Roman" w:hAnsi="Times New Roman"/>
          <w:b/>
          <w:sz w:val="24"/>
          <w:szCs w:val="24"/>
        </w:rPr>
      </w:pPr>
    </w:p>
    <w:p w:rsidR="008452A7" w:rsidRPr="00B2349A" w:rsidP="008452A7">
      <w:pPr>
        <w:bidi w:val="0"/>
        <w:rPr>
          <w:rFonts w:ascii="Times New Roman" w:hAnsi="Times New Roman"/>
          <w:sz w:val="24"/>
          <w:szCs w:val="24"/>
        </w:rPr>
      </w:pPr>
      <w:r w:rsidRPr="00B2349A">
        <w:rPr>
          <w:rFonts w:ascii="Times New Roman" w:hAnsi="Times New Roman"/>
          <w:sz w:val="24"/>
          <w:szCs w:val="24"/>
        </w:rPr>
        <w:t>Bratislava 1</w:t>
      </w:r>
      <w:r>
        <w:rPr>
          <w:rFonts w:ascii="Times New Roman" w:hAnsi="Times New Roman"/>
          <w:sz w:val="24"/>
          <w:szCs w:val="24"/>
        </w:rPr>
        <w:t>0</w:t>
      </w:r>
      <w:r w:rsidRPr="00B2349A">
        <w:rPr>
          <w:rFonts w:ascii="Times New Roman" w:hAnsi="Times New Roman"/>
          <w:sz w:val="24"/>
          <w:szCs w:val="24"/>
        </w:rPr>
        <w:t xml:space="preserve">. </w:t>
      </w:r>
      <w:r>
        <w:rPr>
          <w:rFonts w:ascii="Times New Roman" w:hAnsi="Times New Roman"/>
          <w:sz w:val="24"/>
          <w:szCs w:val="24"/>
        </w:rPr>
        <w:t>januára</w:t>
      </w:r>
      <w:r w:rsidRPr="00B2349A">
        <w:rPr>
          <w:rFonts w:ascii="Times New Roman" w:hAnsi="Times New Roman"/>
          <w:sz w:val="24"/>
          <w:szCs w:val="24"/>
        </w:rPr>
        <w:t xml:space="preserve"> 201</w:t>
      </w:r>
      <w:r>
        <w:rPr>
          <w:rFonts w:ascii="Times New Roman" w:hAnsi="Times New Roman"/>
          <w:sz w:val="24"/>
          <w:szCs w:val="24"/>
        </w:rPr>
        <w:t>8</w:t>
      </w:r>
    </w:p>
    <w:p w:rsidR="008452A7" w:rsidRPr="00B2349A" w:rsidP="008452A7">
      <w:pPr>
        <w:bidi w:val="0"/>
        <w:rPr>
          <w:rFonts w:ascii="Times New Roman" w:hAnsi="Times New Roman"/>
          <w:sz w:val="24"/>
          <w:szCs w:val="24"/>
        </w:rPr>
      </w:pPr>
    </w:p>
    <w:p w:rsidR="008452A7" w:rsidRPr="00B2349A" w:rsidP="008452A7">
      <w:pPr>
        <w:bidi w:val="0"/>
        <w:rPr>
          <w:rFonts w:ascii="Times New Roman" w:hAnsi="Times New Roman"/>
          <w:sz w:val="24"/>
          <w:szCs w:val="24"/>
        </w:rPr>
      </w:pPr>
    </w:p>
    <w:p w:rsidR="008452A7" w:rsidRPr="00B2349A" w:rsidP="008452A7">
      <w:pPr>
        <w:bidi w:val="0"/>
        <w:rPr>
          <w:rFonts w:ascii="Times New Roman" w:hAnsi="Times New Roman"/>
          <w:sz w:val="24"/>
          <w:szCs w:val="24"/>
        </w:rPr>
      </w:pPr>
    </w:p>
    <w:p w:rsidR="008452A7" w:rsidP="008452A7">
      <w:pPr>
        <w:bidi w:val="0"/>
        <w:rPr>
          <w:rFonts w:ascii="Times New Roman" w:hAnsi="Times New Roman"/>
          <w:sz w:val="24"/>
          <w:szCs w:val="24"/>
        </w:rPr>
      </w:pPr>
    </w:p>
    <w:p w:rsidR="008452A7" w:rsidRPr="00B2349A" w:rsidP="008452A7">
      <w:pPr>
        <w:bidi w:val="0"/>
        <w:rPr>
          <w:rFonts w:ascii="Times New Roman" w:hAnsi="Times New Roman"/>
          <w:sz w:val="24"/>
          <w:szCs w:val="24"/>
        </w:rPr>
      </w:pPr>
    </w:p>
    <w:p w:rsidR="008452A7" w:rsidRPr="00B2349A" w:rsidP="008452A7">
      <w:pPr>
        <w:bidi w:val="0"/>
        <w:jc w:val="center"/>
        <w:rPr>
          <w:rFonts w:ascii="Times New Roman" w:hAnsi="Times New Roman"/>
          <w:b/>
          <w:sz w:val="24"/>
          <w:szCs w:val="24"/>
        </w:rPr>
      </w:pPr>
      <w:r w:rsidRPr="00B2349A">
        <w:rPr>
          <w:rFonts w:ascii="Times New Roman" w:hAnsi="Times New Roman"/>
          <w:b/>
          <w:sz w:val="24"/>
          <w:szCs w:val="24"/>
        </w:rPr>
        <w:t>Robert Fico</w:t>
      </w:r>
      <w:r>
        <w:rPr>
          <w:rFonts w:ascii="Times New Roman" w:hAnsi="Times New Roman"/>
          <w:b/>
          <w:sz w:val="24"/>
          <w:szCs w:val="24"/>
        </w:rPr>
        <w:t>, v. r.</w:t>
      </w:r>
    </w:p>
    <w:p w:rsidR="008452A7" w:rsidRPr="00B2349A" w:rsidP="008452A7">
      <w:pPr>
        <w:bidi w:val="0"/>
        <w:jc w:val="center"/>
        <w:rPr>
          <w:rFonts w:ascii="Times New Roman" w:hAnsi="Times New Roman"/>
          <w:sz w:val="24"/>
          <w:szCs w:val="24"/>
        </w:rPr>
      </w:pPr>
      <w:r w:rsidRPr="00B2349A">
        <w:rPr>
          <w:rFonts w:ascii="Times New Roman" w:hAnsi="Times New Roman"/>
          <w:sz w:val="24"/>
          <w:szCs w:val="24"/>
        </w:rPr>
        <w:t>predseda vlády</w:t>
      </w:r>
    </w:p>
    <w:p w:rsidR="008452A7" w:rsidRPr="00B2349A" w:rsidP="008452A7">
      <w:pPr>
        <w:bidi w:val="0"/>
        <w:jc w:val="center"/>
        <w:rPr>
          <w:rFonts w:ascii="Times New Roman" w:hAnsi="Times New Roman"/>
          <w:sz w:val="24"/>
          <w:szCs w:val="24"/>
        </w:rPr>
      </w:pPr>
      <w:r w:rsidRPr="00B2349A">
        <w:rPr>
          <w:rFonts w:ascii="Times New Roman" w:hAnsi="Times New Roman"/>
          <w:sz w:val="24"/>
          <w:szCs w:val="24"/>
        </w:rPr>
        <w:t>Slovenskej republiky</w:t>
      </w:r>
    </w:p>
    <w:p w:rsidR="008452A7" w:rsidRPr="00B2349A" w:rsidP="008452A7">
      <w:pPr>
        <w:bidi w:val="0"/>
        <w:spacing w:before="120"/>
        <w:rPr>
          <w:rFonts w:ascii="Times New Roman" w:hAnsi="Times New Roman"/>
          <w:sz w:val="24"/>
          <w:szCs w:val="24"/>
        </w:rPr>
      </w:pPr>
    </w:p>
    <w:p w:rsidR="008452A7" w:rsidRPr="00B2349A" w:rsidP="008452A7">
      <w:pPr>
        <w:bidi w:val="0"/>
        <w:spacing w:before="120"/>
        <w:rPr>
          <w:rFonts w:ascii="Times New Roman" w:hAnsi="Times New Roman"/>
          <w:sz w:val="24"/>
          <w:szCs w:val="24"/>
        </w:rPr>
      </w:pPr>
    </w:p>
    <w:p w:rsidR="008452A7" w:rsidRPr="00B2349A" w:rsidP="008452A7">
      <w:pPr>
        <w:bidi w:val="0"/>
        <w:spacing w:before="120"/>
        <w:rPr>
          <w:rFonts w:ascii="Times New Roman" w:hAnsi="Times New Roman"/>
          <w:sz w:val="24"/>
          <w:szCs w:val="24"/>
        </w:rPr>
      </w:pPr>
    </w:p>
    <w:p w:rsidR="008452A7" w:rsidRPr="00B2349A" w:rsidP="008452A7">
      <w:pPr>
        <w:bidi w:val="0"/>
        <w:spacing w:before="120"/>
        <w:rPr>
          <w:rFonts w:ascii="Times New Roman" w:hAnsi="Times New Roman"/>
          <w:sz w:val="24"/>
          <w:szCs w:val="24"/>
        </w:rPr>
      </w:pPr>
    </w:p>
    <w:p w:rsidR="008452A7" w:rsidRPr="00B2349A" w:rsidP="008452A7">
      <w:pPr>
        <w:bidi w:val="0"/>
        <w:jc w:val="center"/>
        <w:rPr>
          <w:rFonts w:ascii="Times New Roman" w:hAnsi="Times New Roman"/>
          <w:b/>
          <w:sz w:val="24"/>
          <w:szCs w:val="24"/>
        </w:rPr>
      </w:pPr>
      <w:r w:rsidRPr="00B2349A">
        <w:rPr>
          <w:rFonts w:ascii="Times New Roman" w:hAnsi="Times New Roman"/>
          <w:b/>
          <w:sz w:val="24"/>
          <w:szCs w:val="24"/>
        </w:rPr>
        <w:t>Ján Richter</w:t>
      </w:r>
      <w:r>
        <w:rPr>
          <w:rFonts w:ascii="Times New Roman" w:hAnsi="Times New Roman"/>
          <w:b/>
          <w:sz w:val="24"/>
          <w:szCs w:val="24"/>
        </w:rPr>
        <w:t>, v. r.</w:t>
      </w:r>
    </w:p>
    <w:p w:rsidR="008452A7" w:rsidRPr="00B2349A" w:rsidP="008452A7">
      <w:pPr>
        <w:bidi w:val="0"/>
        <w:jc w:val="center"/>
        <w:rPr>
          <w:rFonts w:ascii="Times New Roman" w:hAnsi="Times New Roman"/>
          <w:sz w:val="24"/>
          <w:szCs w:val="24"/>
        </w:rPr>
      </w:pPr>
      <w:r w:rsidRPr="00B2349A">
        <w:rPr>
          <w:rFonts w:ascii="Times New Roman" w:hAnsi="Times New Roman"/>
          <w:sz w:val="24"/>
          <w:szCs w:val="24"/>
        </w:rPr>
        <w:t>minister práce, sociálnych vecí</w:t>
      </w:r>
    </w:p>
    <w:p w:rsidR="008452A7" w:rsidRPr="00B2349A" w:rsidP="008452A7">
      <w:pPr>
        <w:bidi w:val="0"/>
        <w:jc w:val="center"/>
        <w:rPr>
          <w:rFonts w:ascii="Times New Roman" w:hAnsi="Times New Roman"/>
          <w:b/>
          <w:sz w:val="24"/>
          <w:szCs w:val="24"/>
        </w:rPr>
      </w:pPr>
      <w:r w:rsidRPr="00B2349A">
        <w:rPr>
          <w:rFonts w:ascii="Times New Roman" w:hAnsi="Times New Roman"/>
          <w:sz w:val="24"/>
          <w:szCs w:val="24"/>
        </w:rPr>
        <w:t>a rodiny Slovenskej republiky</w:t>
      </w:r>
    </w:p>
    <w:p w:rsidR="008452A7" w:rsidRPr="00B2349A" w:rsidP="008452A7">
      <w:pPr>
        <w:bidi w:val="0"/>
        <w:ind w:firstLine="709"/>
        <w:rPr>
          <w:rFonts w:ascii="Times New Roman" w:hAnsi="Times New Roman"/>
          <w:sz w:val="24"/>
          <w:szCs w:val="24"/>
        </w:rPr>
      </w:pPr>
    </w:p>
    <w:p w:rsidR="00B14483" w:rsidP="00772233">
      <w:pPr>
        <w:autoSpaceDE w:val="0"/>
        <w:autoSpaceDN w:val="0"/>
        <w:bidi w:val="0"/>
        <w:adjustRightInd w:val="0"/>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Times">
    <w:panose1 w:val="02020603050405020304"/>
    <w:charset w:val="EE"/>
    <w:family w:val="roman"/>
    <w:pitch w:val="variable"/>
    <w:sig w:usb0="00000000" w:usb1="00000000" w:usb2="00000000" w:usb3="00000000" w:csb0="000001FF" w:csb1="00000000"/>
  </w:font>
  <w:font w:name="Trebuchet MS">
    <w:panose1 w:val="020B060302020202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DC">
    <w:pPr>
      <w:pStyle w:val="Footer"/>
      <w:bidi w:val="0"/>
      <w:jc w:val="center"/>
    </w:pPr>
    <w:r>
      <w:fldChar w:fldCharType="begin"/>
    </w:r>
    <w:r>
      <w:instrText>PAGE   \* MERGEFORMAT</w:instrText>
    </w:r>
    <w:r>
      <w:fldChar w:fldCharType="separate"/>
    </w:r>
    <w:r w:rsidR="0013233D">
      <w:rPr>
        <w:noProof/>
      </w:rPr>
      <w:t>19</w:t>
    </w:r>
    <w:r>
      <w:fldChar w:fldCharType="end"/>
    </w:r>
  </w:p>
  <w:p w:rsidR="003C2F7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1088"/>
    <w:multiLevelType w:val="hybridMultilevel"/>
    <w:tmpl w:val="B89254AA"/>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157D5"/>
    <w:rsid w:val="000179F1"/>
    <w:rsid w:val="000366FD"/>
    <w:rsid w:val="000407D1"/>
    <w:rsid w:val="00054C36"/>
    <w:rsid w:val="00072E5F"/>
    <w:rsid w:val="00084C9E"/>
    <w:rsid w:val="000C2E20"/>
    <w:rsid w:val="000D21F3"/>
    <w:rsid w:val="000D41C0"/>
    <w:rsid w:val="000D57AE"/>
    <w:rsid w:val="000D6402"/>
    <w:rsid w:val="000E16C9"/>
    <w:rsid w:val="000F22DC"/>
    <w:rsid w:val="00125394"/>
    <w:rsid w:val="0013233D"/>
    <w:rsid w:val="00137798"/>
    <w:rsid w:val="00151E95"/>
    <w:rsid w:val="001543F1"/>
    <w:rsid w:val="00154DFA"/>
    <w:rsid w:val="00162F43"/>
    <w:rsid w:val="00166781"/>
    <w:rsid w:val="00166D5A"/>
    <w:rsid w:val="0017549C"/>
    <w:rsid w:val="001761CD"/>
    <w:rsid w:val="001B79D8"/>
    <w:rsid w:val="001C31D5"/>
    <w:rsid w:val="001C719D"/>
    <w:rsid w:val="001D36A2"/>
    <w:rsid w:val="001D3A64"/>
    <w:rsid w:val="001E1990"/>
    <w:rsid w:val="001E53DC"/>
    <w:rsid w:val="001F0736"/>
    <w:rsid w:val="001F410D"/>
    <w:rsid w:val="001F6873"/>
    <w:rsid w:val="00211038"/>
    <w:rsid w:val="00221C65"/>
    <w:rsid w:val="002255A0"/>
    <w:rsid w:val="0023202A"/>
    <w:rsid w:val="00256AA3"/>
    <w:rsid w:val="002702A0"/>
    <w:rsid w:val="00276C4E"/>
    <w:rsid w:val="00282EB1"/>
    <w:rsid w:val="00293615"/>
    <w:rsid w:val="00295DC8"/>
    <w:rsid w:val="002A63AF"/>
    <w:rsid w:val="002B3ED2"/>
    <w:rsid w:val="002B5DBF"/>
    <w:rsid w:val="002B62D5"/>
    <w:rsid w:val="002D3761"/>
    <w:rsid w:val="002D75EE"/>
    <w:rsid w:val="00314D0D"/>
    <w:rsid w:val="00314E15"/>
    <w:rsid w:val="003157D5"/>
    <w:rsid w:val="0034195F"/>
    <w:rsid w:val="00343295"/>
    <w:rsid w:val="00355476"/>
    <w:rsid w:val="00355E7C"/>
    <w:rsid w:val="00371039"/>
    <w:rsid w:val="0037638C"/>
    <w:rsid w:val="00392FD0"/>
    <w:rsid w:val="003A4B1B"/>
    <w:rsid w:val="003B3959"/>
    <w:rsid w:val="003C2F72"/>
    <w:rsid w:val="003D33E2"/>
    <w:rsid w:val="003D62EC"/>
    <w:rsid w:val="003E1699"/>
    <w:rsid w:val="003E1FB9"/>
    <w:rsid w:val="003F30F9"/>
    <w:rsid w:val="00434032"/>
    <w:rsid w:val="00434721"/>
    <w:rsid w:val="004361AB"/>
    <w:rsid w:val="00436503"/>
    <w:rsid w:val="00450872"/>
    <w:rsid w:val="00452E16"/>
    <w:rsid w:val="0047112C"/>
    <w:rsid w:val="00492A80"/>
    <w:rsid w:val="004A53A9"/>
    <w:rsid w:val="004C5915"/>
    <w:rsid w:val="004D1634"/>
    <w:rsid w:val="004E797B"/>
    <w:rsid w:val="004F40AB"/>
    <w:rsid w:val="004F6174"/>
    <w:rsid w:val="0050114C"/>
    <w:rsid w:val="0050780D"/>
    <w:rsid w:val="00523FDB"/>
    <w:rsid w:val="005256B2"/>
    <w:rsid w:val="0053279B"/>
    <w:rsid w:val="00543B3D"/>
    <w:rsid w:val="00553661"/>
    <w:rsid w:val="00574D00"/>
    <w:rsid w:val="005B3E65"/>
    <w:rsid w:val="005B486D"/>
    <w:rsid w:val="005C249C"/>
    <w:rsid w:val="005C3E6C"/>
    <w:rsid w:val="005C50F2"/>
    <w:rsid w:val="005D1F0B"/>
    <w:rsid w:val="005D2219"/>
    <w:rsid w:val="005D3A1C"/>
    <w:rsid w:val="005E18A1"/>
    <w:rsid w:val="006175D3"/>
    <w:rsid w:val="0062120C"/>
    <w:rsid w:val="00663E26"/>
    <w:rsid w:val="00664C00"/>
    <w:rsid w:val="00670636"/>
    <w:rsid w:val="006752C0"/>
    <w:rsid w:val="006806E3"/>
    <w:rsid w:val="006B6987"/>
    <w:rsid w:val="006C12F6"/>
    <w:rsid w:val="006D1064"/>
    <w:rsid w:val="006F7E61"/>
    <w:rsid w:val="00714859"/>
    <w:rsid w:val="0072348E"/>
    <w:rsid w:val="007262CB"/>
    <w:rsid w:val="007335F6"/>
    <w:rsid w:val="0073431A"/>
    <w:rsid w:val="00737F28"/>
    <w:rsid w:val="00745448"/>
    <w:rsid w:val="00762C81"/>
    <w:rsid w:val="00772233"/>
    <w:rsid w:val="007732AA"/>
    <w:rsid w:val="00797CCE"/>
    <w:rsid w:val="007A1C59"/>
    <w:rsid w:val="007D081A"/>
    <w:rsid w:val="007D122B"/>
    <w:rsid w:val="007D286F"/>
    <w:rsid w:val="007D452C"/>
    <w:rsid w:val="007E7E49"/>
    <w:rsid w:val="00811079"/>
    <w:rsid w:val="00815484"/>
    <w:rsid w:val="0082071E"/>
    <w:rsid w:val="008210D9"/>
    <w:rsid w:val="00822222"/>
    <w:rsid w:val="008312BA"/>
    <w:rsid w:val="00835B3E"/>
    <w:rsid w:val="00844ACA"/>
    <w:rsid w:val="008452A7"/>
    <w:rsid w:val="00874E83"/>
    <w:rsid w:val="008870B0"/>
    <w:rsid w:val="008901D8"/>
    <w:rsid w:val="008B4565"/>
    <w:rsid w:val="008C696A"/>
    <w:rsid w:val="008D08A6"/>
    <w:rsid w:val="008D2E80"/>
    <w:rsid w:val="008E462D"/>
    <w:rsid w:val="008E61D9"/>
    <w:rsid w:val="008F3430"/>
    <w:rsid w:val="008F63E1"/>
    <w:rsid w:val="009203AA"/>
    <w:rsid w:val="0093009F"/>
    <w:rsid w:val="0093532F"/>
    <w:rsid w:val="00943D4D"/>
    <w:rsid w:val="009500D3"/>
    <w:rsid w:val="00951471"/>
    <w:rsid w:val="00951E7D"/>
    <w:rsid w:val="0097595B"/>
    <w:rsid w:val="009800A1"/>
    <w:rsid w:val="0098792D"/>
    <w:rsid w:val="009A1AF1"/>
    <w:rsid w:val="009A440E"/>
    <w:rsid w:val="009C1A21"/>
    <w:rsid w:val="009C6D00"/>
    <w:rsid w:val="00A04734"/>
    <w:rsid w:val="00A1121A"/>
    <w:rsid w:val="00A125E2"/>
    <w:rsid w:val="00A15ADC"/>
    <w:rsid w:val="00A54FD3"/>
    <w:rsid w:val="00A62B2D"/>
    <w:rsid w:val="00A65636"/>
    <w:rsid w:val="00A71B9B"/>
    <w:rsid w:val="00A74D1E"/>
    <w:rsid w:val="00A814F0"/>
    <w:rsid w:val="00A90897"/>
    <w:rsid w:val="00AA25FF"/>
    <w:rsid w:val="00AA3FF5"/>
    <w:rsid w:val="00AB418D"/>
    <w:rsid w:val="00AB573E"/>
    <w:rsid w:val="00AB6288"/>
    <w:rsid w:val="00AC0449"/>
    <w:rsid w:val="00AC16FB"/>
    <w:rsid w:val="00AF06D6"/>
    <w:rsid w:val="00AF274C"/>
    <w:rsid w:val="00B072D1"/>
    <w:rsid w:val="00B11DAE"/>
    <w:rsid w:val="00B12D4F"/>
    <w:rsid w:val="00B12E80"/>
    <w:rsid w:val="00B14225"/>
    <w:rsid w:val="00B14483"/>
    <w:rsid w:val="00B14970"/>
    <w:rsid w:val="00B14AFB"/>
    <w:rsid w:val="00B2349A"/>
    <w:rsid w:val="00B61B76"/>
    <w:rsid w:val="00B62E77"/>
    <w:rsid w:val="00B777FD"/>
    <w:rsid w:val="00B8342E"/>
    <w:rsid w:val="00B962AC"/>
    <w:rsid w:val="00BA1EF5"/>
    <w:rsid w:val="00BA4A97"/>
    <w:rsid w:val="00BB3595"/>
    <w:rsid w:val="00BB7484"/>
    <w:rsid w:val="00BC1BD4"/>
    <w:rsid w:val="00BC7184"/>
    <w:rsid w:val="00BE0C38"/>
    <w:rsid w:val="00BF6589"/>
    <w:rsid w:val="00C1414D"/>
    <w:rsid w:val="00C169A7"/>
    <w:rsid w:val="00C16B66"/>
    <w:rsid w:val="00C16CCC"/>
    <w:rsid w:val="00C17A10"/>
    <w:rsid w:val="00C200C2"/>
    <w:rsid w:val="00C21B36"/>
    <w:rsid w:val="00C25D79"/>
    <w:rsid w:val="00C30AD4"/>
    <w:rsid w:val="00C3529C"/>
    <w:rsid w:val="00C40BE8"/>
    <w:rsid w:val="00C4415C"/>
    <w:rsid w:val="00C44807"/>
    <w:rsid w:val="00C5196F"/>
    <w:rsid w:val="00C749ED"/>
    <w:rsid w:val="00CB54D6"/>
    <w:rsid w:val="00CB6EBB"/>
    <w:rsid w:val="00CC2AD1"/>
    <w:rsid w:val="00CC344A"/>
    <w:rsid w:val="00CC3EC6"/>
    <w:rsid w:val="00CD4146"/>
    <w:rsid w:val="00CD5C5A"/>
    <w:rsid w:val="00CD627E"/>
    <w:rsid w:val="00CD63FA"/>
    <w:rsid w:val="00CE3965"/>
    <w:rsid w:val="00CE4A27"/>
    <w:rsid w:val="00CF4E8C"/>
    <w:rsid w:val="00D02738"/>
    <w:rsid w:val="00D071D4"/>
    <w:rsid w:val="00D44829"/>
    <w:rsid w:val="00D45827"/>
    <w:rsid w:val="00D64E5D"/>
    <w:rsid w:val="00D6606A"/>
    <w:rsid w:val="00D83817"/>
    <w:rsid w:val="00D83F44"/>
    <w:rsid w:val="00D944F2"/>
    <w:rsid w:val="00DD6A57"/>
    <w:rsid w:val="00DF3388"/>
    <w:rsid w:val="00E032AC"/>
    <w:rsid w:val="00E10E1C"/>
    <w:rsid w:val="00E238D1"/>
    <w:rsid w:val="00E27D15"/>
    <w:rsid w:val="00E3518C"/>
    <w:rsid w:val="00E37225"/>
    <w:rsid w:val="00E47D91"/>
    <w:rsid w:val="00E55A66"/>
    <w:rsid w:val="00E66DB4"/>
    <w:rsid w:val="00E71427"/>
    <w:rsid w:val="00E71970"/>
    <w:rsid w:val="00E73C13"/>
    <w:rsid w:val="00E84C13"/>
    <w:rsid w:val="00EB2DD6"/>
    <w:rsid w:val="00ED1266"/>
    <w:rsid w:val="00EF00A9"/>
    <w:rsid w:val="00EF488E"/>
    <w:rsid w:val="00F055F7"/>
    <w:rsid w:val="00F05F7D"/>
    <w:rsid w:val="00F145BB"/>
    <w:rsid w:val="00F17004"/>
    <w:rsid w:val="00F219A4"/>
    <w:rsid w:val="00F31036"/>
    <w:rsid w:val="00F442F3"/>
    <w:rsid w:val="00F5082A"/>
    <w:rsid w:val="00F50B19"/>
    <w:rsid w:val="00F77265"/>
    <w:rsid w:val="00F810E1"/>
    <w:rsid w:val="00F81B21"/>
    <w:rsid w:val="00F940FC"/>
    <w:rsid w:val="00F947DA"/>
    <w:rsid w:val="00F96A8C"/>
    <w:rsid w:val="00F96BEA"/>
    <w:rsid w:val="00F974DC"/>
    <w:rsid w:val="00FA6532"/>
    <w:rsid w:val="00FC2591"/>
    <w:rsid w:val="00FD5D9C"/>
    <w:rsid w:val="00FE6F0D"/>
    <w:rsid w:val="00FF4D93"/>
    <w:rsid w:val="00FF630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D5"/>
    <w:pPr>
      <w:framePr w:wrap="auto"/>
      <w:widowControl/>
      <w:autoSpaceDE/>
      <w:autoSpaceDN/>
      <w:adjustRightInd/>
      <w:ind w:left="0" w:right="0"/>
      <w:jc w:val="both"/>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125394"/>
    <w:pPr>
      <w:spacing w:before="400" w:after="60"/>
      <w:contextualSpacing/>
      <w:jc w:val="both"/>
      <w:outlineLvl w:val="0"/>
    </w:pPr>
    <w:rPr>
      <w:rFonts w:asciiTheme="majorHAnsi" w:eastAsiaTheme="majorEastAsia" w:hAnsiTheme="majorHAnsi"/>
      <w:smallCaps/>
      <w:color w:val="000000" w:themeColor="tx2" w:themeShade="7F"/>
      <w:spacing w:val="20"/>
      <w:sz w:val="32"/>
      <w:szCs w:val="32"/>
    </w:rPr>
  </w:style>
  <w:style w:type="paragraph" w:styleId="Heading2">
    <w:name w:val="heading 2"/>
    <w:basedOn w:val="Normal"/>
    <w:next w:val="Normal"/>
    <w:link w:val="Nadpis2Char"/>
    <w:uiPriority w:val="9"/>
    <w:semiHidden/>
    <w:unhideWhenUsed/>
    <w:qFormat/>
    <w:rsid w:val="00125394"/>
    <w:pPr>
      <w:spacing w:before="120" w:after="60"/>
      <w:contextualSpacing/>
      <w:jc w:val="both"/>
      <w:outlineLvl w:val="1"/>
    </w:pPr>
    <w:rPr>
      <w:rFonts w:asciiTheme="majorHAnsi" w:eastAsiaTheme="majorEastAsia" w:hAnsiTheme="majorHAnsi"/>
      <w:smallCaps/>
      <w:color w:val="000000" w:themeColor="tx2" w:themeShade="BF"/>
      <w:spacing w:val="20"/>
      <w:sz w:val="28"/>
      <w:szCs w:val="28"/>
    </w:rPr>
  </w:style>
  <w:style w:type="paragraph" w:styleId="Heading3">
    <w:name w:val="heading 3"/>
    <w:basedOn w:val="Normal"/>
    <w:next w:val="Normal"/>
    <w:link w:val="Nadpis3Char"/>
    <w:uiPriority w:val="9"/>
    <w:semiHidden/>
    <w:unhideWhenUsed/>
    <w:qFormat/>
    <w:rsid w:val="00125394"/>
    <w:pPr>
      <w:spacing w:before="120" w:after="60"/>
      <w:contextualSpacing/>
      <w:jc w:val="both"/>
      <w:outlineLvl w:val="2"/>
    </w:pPr>
    <w:rPr>
      <w:rFonts w:asciiTheme="majorHAnsi" w:eastAsiaTheme="majorEastAsia" w:hAnsiTheme="majorHAnsi"/>
      <w:smallCaps/>
      <w:color w:val="000000" w:themeColor="tx2" w:themeShade="FF"/>
      <w:spacing w:val="20"/>
      <w:sz w:val="24"/>
      <w:szCs w:val="24"/>
    </w:rPr>
  </w:style>
  <w:style w:type="paragraph" w:styleId="Heading4">
    <w:name w:val="heading 4"/>
    <w:basedOn w:val="Normal"/>
    <w:next w:val="Normal"/>
    <w:link w:val="Nadpis4Char"/>
    <w:uiPriority w:val="9"/>
    <w:semiHidden/>
    <w:unhideWhenUsed/>
    <w:qFormat/>
    <w:rsid w:val="00125394"/>
    <w:pPr>
      <w:pBdr>
        <w:bottom w:val="single" w:sz="4" w:space="1" w:color="808080"/>
      </w:pBdr>
      <w:spacing w:before="200" w:after="100"/>
      <w:contextualSpacing/>
      <w:jc w:val="both"/>
      <w:outlineLvl w:val="3"/>
    </w:pPr>
    <w:rPr>
      <w:rFonts w:asciiTheme="majorHAnsi" w:eastAsiaTheme="majorEastAsia" w:hAnsiTheme="majorHAnsi"/>
      <w:b/>
      <w:bCs/>
      <w:smallCaps/>
      <w:color w:val="404040" w:themeColor="tx2" w:themeShade="FF" w:themeTint="BF"/>
      <w:spacing w:val="20"/>
    </w:rPr>
  </w:style>
  <w:style w:type="paragraph" w:styleId="Heading5">
    <w:name w:val="heading 5"/>
    <w:basedOn w:val="Normal"/>
    <w:next w:val="Normal"/>
    <w:link w:val="Nadpis5Char"/>
    <w:uiPriority w:val="9"/>
    <w:semiHidden/>
    <w:unhideWhenUsed/>
    <w:qFormat/>
    <w:rsid w:val="00125394"/>
    <w:pPr>
      <w:pBdr>
        <w:bottom w:val="single" w:sz="4" w:space="1" w:color="666666"/>
      </w:pBdr>
      <w:spacing w:before="200" w:after="100"/>
      <w:contextualSpacing/>
      <w:jc w:val="both"/>
      <w:outlineLvl w:val="4"/>
    </w:pPr>
    <w:rPr>
      <w:rFonts w:asciiTheme="majorHAnsi" w:eastAsiaTheme="majorEastAsia" w:hAnsiTheme="majorHAnsi"/>
      <w:smallCaps/>
      <w:color w:val="404040" w:themeColor="tx2" w:themeShade="FF" w:themeTint="BF"/>
      <w:spacing w:val="20"/>
    </w:rPr>
  </w:style>
  <w:style w:type="paragraph" w:styleId="Heading6">
    <w:name w:val="heading 6"/>
    <w:basedOn w:val="Normal"/>
    <w:next w:val="Normal"/>
    <w:link w:val="Nadpis6Char"/>
    <w:uiPriority w:val="9"/>
    <w:semiHidden/>
    <w:unhideWhenUsed/>
    <w:qFormat/>
    <w:rsid w:val="00125394"/>
    <w:pPr>
      <w:pBdr>
        <w:bottom w:val="dotted" w:sz="8" w:space="1" w:color="7B7B7B"/>
      </w:pBdr>
      <w:spacing w:before="200" w:after="100"/>
      <w:contextualSpacing/>
      <w:jc w:val="both"/>
      <w:outlineLvl w:val="5"/>
    </w:pPr>
    <w:rPr>
      <w:rFonts w:asciiTheme="majorHAnsi" w:eastAsiaTheme="majorEastAsia" w:hAnsiTheme="majorHAnsi"/>
      <w:smallCaps/>
      <w:color w:val="7B7B7B" w:themeColor="bg2" w:themeShade="7F"/>
      <w:spacing w:val="20"/>
    </w:rPr>
  </w:style>
  <w:style w:type="paragraph" w:styleId="Heading7">
    <w:name w:val="heading 7"/>
    <w:basedOn w:val="Normal"/>
    <w:next w:val="Normal"/>
    <w:link w:val="Nadpis7Char"/>
    <w:uiPriority w:val="9"/>
    <w:semiHidden/>
    <w:unhideWhenUsed/>
    <w:qFormat/>
    <w:rsid w:val="00125394"/>
    <w:pPr>
      <w:pBdr>
        <w:bottom w:val="dotted" w:sz="8" w:space="1" w:color="7B7B7B"/>
      </w:pBdr>
      <w:spacing w:before="200" w:after="100"/>
      <w:contextualSpacing/>
      <w:jc w:val="both"/>
      <w:outlineLvl w:val="6"/>
    </w:pPr>
    <w:rPr>
      <w:rFonts w:asciiTheme="majorHAnsi" w:eastAsiaTheme="majorEastAsia" w:hAnsiTheme="majorHAnsi"/>
      <w:b/>
      <w:bCs/>
      <w:smallCaps/>
      <w:color w:val="7B7B7B" w:themeColor="bg2" w:themeShade="7F"/>
      <w:spacing w:val="20"/>
      <w:sz w:val="16"/>
      <w:szCs w:val="16"/>
    </w:rPr>
  </w:style>
  <w:style w:type="paragraph" w:styleId="Heading8">
    <w:name w:val="heading 8"/>
    <w:basedOn w:val="Normal"/>
    <w:next w:val="Normal"/>
    <w:link w:val="Nadpis8Char"/>
    <w:uiPriority w:val="9"/>
    <w:semiHidden/>
    <w:unhideWhenUsed/>
    <w:qFormat/>
    <w:rsid w:val="00125394"/>
    <w:pPr>
      <w:spacing w:before="200" w:after="60"/>
      <w:contextualSpacing/>
      <w:jc w:val="both"/>
      <w:outlineLvl w:val="7"/>
    </w:pPr>
    <w:rPr>
      <w:rFonts w:asciiTheme="majorHAnsi" w:eastAsiaTheme="majorEastAsia" w:hAnsiTheme="majorHAnsi"/>
      <w:b/>
      <w:smallCaps/>
      <w:color w:val="7B7B7B" w:themeColor="bg2" w:themeShade="7F"/>
      <w:spacing w:val="20"/>
      <w:sz w:val="16"/>
      <w:szCs w:val="16"/>
    </w:rPr>
  </w:style>
  <w:style w:type="paragraph" w:styleId="Heading9">
    <w:name w:val="heading 9"/>
    <w:basedOn w:val="Normal"/>
    <w:next w:val="Normal"/>
    <w:link w:val="Nadpis9Char"/>
    <w:uiPriority w:val="9"/>
    <w:semiHidden/>
    <w:unhideWhenUsed/>
    <w:qFormat/>
    <w:rsid w:val="00125394"/>
    <w:pPr>
      <w:spacing w:before="200" w:after="60"/>
      <w:contextualSpacing/>
      <w:jc w:val="both"/>
      <w:outlineLvl w:val="8"/>
    </w:pPr>
    <w:rPr>
      <w:rFonts w:asciiTheme="majorHAnsi" w:eastAsiaTheme="majorEastAsia" w:hAnsiTheme="majorHAnsi"/>
      <w:smallCaps/>
      <w:color w:val="7B7B7B" w:themeColor="bg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25394"/>
    <w:rPr>
      <w:rFonts w:asciiTheme="majorHAnsi" w:eastAsiaTheme="majorEastAsia" w:hAnsiTheme="majorHAnsi" w:cs="Times New Roman"/>
      <w:smallCaps/>
      <w:color w:val="000000" w:themeColor="tx2" w:themeShade="7F"/>
      <w:spacing w:val="20"/>
      <w:sz w:val="32"/>
      <w:szCs w:val="32"/>
      <w:rtl w:val="0"/>
      <w:cs w:val="0"/>
    </w:rPr>
  </w:style>
  <w:style w:type="character" w:customStyle="1" w:styleId="Nadpis2Char">
    <w:name w:val="Nadpis 2 Char"/>
    <w:basedOn w:val="DefaultParagraphFont"/>
    <w:link w:val="Heading2"/>
    <w:uiPriority w:val="9"/>
    <w:semiHidden/>
    <w:locked/>
    <w:rsid w:val="00125394"/>
    <w:rPr>
      <w:rFonts w:asciiTheme="majorHAnsi" w:eastAsiaTheme="majorEastAsia" w:hAnsiTheme="majorHAnsi" w:cs="Times New Roman"/>
      <w:smallCaps/>
      <w:color w:val="000000" w:themeColor="tx2" w:themeShade="BF"/>
      <w:spacing w:val="20"/>
      <w:sz w:val="28"/>
      <w:szCs w:val="28"/>
      <w:rtl w:val="0"/>
      <w:cs w:val="0"/>
    </w:rPr>
  </w:style>
  <w:style w:type="character" w:customStyle="1" w:styleId="Nadpis3Char">
    <w:name w:val="Nadpis 3 Char"/>
    <w:basedOn w:val="DefaultParagraphFont"/>
    <w:link w:val="Heading3"/>
    <w:uiPriority w:val="9"/>
    <w:semiHidden/>
    <w:locked/>
    <w:rsid w:val="00125394"/>
    <w:rPr>
      <w:rFonts w:asciiTheme="majorHAnsi" w:eastAsiaTheme="majorEastAsia" w:hAnsiTheme="majorHAnsi" w:cs="Times New Roman"/>
      <w:smallCaps/>
      <w:color w:val="000000" w:themeColor="tx2" w:themeShade="FF"/>
      <w:spacing w:val="20"/>
      <w:sz w:val="24"/>
      <w:szCs w:val="24"/>
      <w:rtl w:val="0"/>
      <w:cs w:val="0"/>
    </w:rPr>
  </w:style>
  <w:style w:type="character" w:customStyle="1" w:styleId="Nadpis4Char">
    <w:name w:val="Nadpis 4 Char"/>
    <w:basedOn w:val="DefaultParagraphFont"/>
    <w:link w:val="Heading4"/>
    <w:uiPriority w:val="9"/>
    <w:semiHidden/>
    <w:locked/>
    <w:rsid w:val="00125394"/>
    <w:rPr>
      <w:rFonts w:asciiTheme="majorHAnsi" w:eastAsiaTheme="majorEastAsia" w:hAnsiTheme="majorHAnsi" w:cs="Times New Roman"/>
      <w:b/>
      <w:bCs/>
      <w:smallCaps/>
      <w:color w:val="404040" w:themeColor="tx2" w:themeShade="FF" w:themeTint="BF"/>
      <w:spacing w:val="20"/>
      <w:rtl w:val="0"/>
      <w:cs w:val="0"/>
    </w:rPr>
  </w:style>
  <w:style w:type="character" w:customStyle="1" w:styleId="Nadpis5Char">
    <w:name w:val="Nadpis 5 Char"/>
    <w:basedOn w:val="DefaultParagraphFont"/>
    <w:link w:val="Heading5"/>
    <w:uiPriority w:val="9"/>
    <w:semiHidden/>
    <w:locked/>
    <w:rsid w:val="00125394"/>
    <w:rPr>
      <w:rFonts w:asciiTheme="majorHAnsi" w:eastAsiaTheme="majorEastAsia" w:hAnsiTheme="majorHAnsi" w:cs="Times New Roman"/>
      <w:smallCaps/>
      <w:color w:val="404040" w:themeColor="tx2" w:themeShade="FF" w:themeTint="BF"/>
      <w:spacing w:val="20"/>
      <w:rtl w:val="0"/>
      <w:cs w:val="0"/>
    </w:rPr>
  </w:style>
  <w:style w:type="character" w:customStyle="1" w:styleId="Nadpis6Char">
    <w:name w:val="Nadpis 6 Char"/>
    <w:basedOn w:val="DefaultParagraphFont"/>
    <w:link w:val="Heading6"/>
    <w:uiPriority w:val="9"/>
    <w:semiHidden/>
    <w:locked/>
    <w:rsid w:val="00125394"/>
    <w:rPr>
      <w:rFonts w:asciiTheme="majorHAnsi" w:eastAsiaTheme="majorEastAsia" w:hAnsiTheme="majorHAnsi" w:cs="Times New Roman"/>
      <w:smallCaps/>
      <w:color w:val="7B7B7B" w:themeColor="bg2" w:themeShade="7F"/>
      <w:spacing w:val="20"/>
      <w:rtl w:val="0"/>
      <w:cs w:val="0"/>
    </w:rPr>
  </w:style>
  <w:style w:type="character" w:customStyle="1" w:styleId="Nadpis7Char">
    <w:name w:val="Nadpis 7 Char"/>
    <w:basedOn w:val="DefaultParagraphFont"/>
    <w:link w:val="Heading7"/>
    <w:uiPriority w:val="9"/>
    <w:semiHidden/>
    <w:locked/>
    <w:rsid w:val="00125394"/>
    <w:rPr>
      <w:rFonts w:asciiTheme="majorHAnsi" w:eastAsiaTheme="majorEastAsia" w:hAnsiTheme="majorHAnsi" w:cs="Times New Roman"/>
      <w:b/>
      <w:bCs/>
      <w:smallCaps/>
      <w:color w:val="7B7B7B" w:themeColor="bg2" w:themeShade="7F"/>
      <w:spacing w:val="20"/>
      <w:sz w:val="16"/>
      <w:szCs w:val="16"/>
      <w:rtl w:val="0"/>
      <w:cs w:val="0"/>
    </w:rPr>
  </w:style>
  <w:style w:type="character" w:customStyle="1" w:styleId="Nadpis8Char">
    <w:name w:val="Nadpis 8 Char"/>
    <w:basedOn w:val="DefaultParagraphFont"/>
    <w:link w:val="Heading8"/>
    <w:uiPriority w:val="9"/>
    <w:semiHidden/>
    <w:locked/>
    <w:rsid w:val="00125394"/>
    <w:rPr>
      <w:rFonts w:asciiTheme="majorHAnsi" w:eastAsiaTheme="majorEastAsia" w:hAnsiTheme="majorHAnsi" w:cs="Times New Roman"/>
      <w:b/>
      <w:smallCaps/>
      <w:color w:val="7B7B7B" w:themeColor="bg2" w:themeShade="7F"/>
      <w:spacing w:val="20"/>
      <w:sz w:val="16"/>
      <w:szCs w:val="16"/>
      <w:rtl w:val="0"/>
      <w:cs w:val="0"/>
    </w:rPr>
  </w:style>
  <w:style w:type="character" w:customStyle="1" w:styleId="Nadpis9Char">
    <w:name w:val="Nadpis 9 Char"/>
    <w:basedOn w:val="DefaultParagraphFont"/>
    <w:link w:val="Heading9"/>
    <w:uiPriority w:val="9"/>
    <w:semiHidden/>
    <w:locked/>
    <w:rsid w:val="00125394"/>
    <w:rPr>
      <w:rFonts w:asciiTheme="majorHAnsi" w:eastAsiaTheme="majorEastAsia" w:hAnsiTheme="majorHAnsi" w:cs="Times New Roman"/>
      <w:smallCaps/>
      <w:color w:val="7B7B7B" w:themeColor="bg2" w:themeShade="7F"/>
      <w:spacing w:val="20"/>
      <w:sz w:val="16"/>
      <w:szCs w:val="16"/>
      <w:rtl w:val="0"/>
      <w:cs w:val="0"/>
    </w:rPr>
  </w:style>
  <w:style w:type="paragraph" w:styleId="Caption">
    <w:name w:val="caption"/>
    <w:basedOn w:val="Normal"/>
    <w:next w:val="Normal"/>
    <w:uiPriority w:val="35"/>
    <w:semiHidden/>
    <w:unhideWhenUsed/>
    <w:qFormat/>
    <w:rsid w:val="00125394"/>
    <w:pPr>
      <w:jc w:val="both"/>
    </w:pPr>
    <w:rPr>
      <w:b/>
      <w:bCs/>
      <w:smallCaps/>
      <w:color w:val="000000" w:themeColor="tx2" w:themeShade="FF"/>
      <w:spacing w:val="10"/>
      <w:sz w:val="18"/>
      <w:szCs w:val="18"/>
    </w:rPr>
  </w:style>
  <w:style w:type="paragraph" w:styleId="Title">
    <w:name w:val="Title"/>
    <w:basedOn w:val="Normal"/>
    <w:next w:val="Normal"/>
    <w:link w:val="NzovChar"/>
    <w:uiPriority w:val="10"/>
    <w:qFormat/>
    <w:rsid w:val="00125394"/>
    <w:pPr>
      <w:spacing w:after="160"/>
      <w:contextualSpacing/>
      <w:jc w:val="left"/>
    </w:pPr>
    <w:rPr>
      <w:rFonts w:asciiTheme="majorHAnsi" w:eastAsiaTheme="majorEastAsia" w:hAnsiTheme="majorHAnsi"/>
      <w:smallCaps/>
      <w:color w:val="000000" w:themeColor="tx2" w:themeShade="BF"/>
      <w:spacing w:val="5"/>
      <w:sz w:val="72"/>
      <w:szCs w:val="72"/>
    </w:rPr>
  </w:style>
  <w:style w:type="character" w:customStyle="1" w:styleId="NzovChar">
    <w:name w:val="Názov Char"/>
    <w:basedOn w:val="DefaultParagraphFont"/>
    <w:link w:val="Title"/>
    <w:uiPriority w:val="10"/>
    <w:locked/>
    <w:rsid w:val="00125394"/>
    <w:rPr>
      <w:rFonts w:asciiTheme="majorHAnsi" w:eastAsiaTheme="majorEastAsia" w:hAnsiTheme="majorHAnsi" w:cs="Times New Roman"/>
      <w:smallCaps/>
      <w:color w:val="000000" w:themeColor="tx2" w:themeShade="BF"/>
      <w:spacing w:val="5"/>
      <w:sz w:val="72"/>
      <w:szCs w:val="72"/>
      <w:rtl w:val="0"/>
      <w:cs w:val="0"/>
    </w:rPr>
  </w:style>
  <w:style w:type="paragraph" w:styleId="Subtitle">
    <w:name w:val="Subtitle"/>
    <w:basedOn w:val="Normal"/>
    <w:next w:val="Normal"/>
    <w:link w:val="PodtitulChar"/>
    <w:uiPriority w:val="11"/>
    <w:qFormat/>
    <w:rsid w:val="00125394"/>
    <w:pPr>
      <w:spacing w:after="600"/>
      <w:jc w:val="left"/>
    </w:pPr>
    <w:rPr>
      <w:smallCaps/>
      <w:color w:val="7B7B7B" w:themeColor="bg2" w:themeShade="7F"/>
      <w:spacing w:val="5"/>
      <w:sz w:val="28"/>
      <w:szCs w:val="28"/>
    </w:rPr>
  </w:style>
  <w:style w:type="character" w:customStyle="1" w:styleId="PodtitulChar">
    <w:name w:val="Podtitul Char"/>
    <w:basedOn w:val="DefaultParagraphFont"/>
    <w:link w:val="Subtitle"/>
    <w:uiPriority w:val="11"/>
    <w:locked/>
    <w:rsid w:val="00125394"/>
    <w:rPr>
      <w:rFonts w:cs="Times New Roman"/>
      <w:smallCaps/>
      <w:color w:val="7B7B7B" w:themeColor="bg2" w:themeShade="7F"/>
      <w:spacing w:val="5"/>
      <w:sz w:val="28"/>
      <w:szCs w:val="28"/>
      <w:rtl w:val="0"/>
      <w:cs w:val="0"/>
    </w:rPr>
  </w:style>
  <w:style w:type="character" w:styleId="Strong">
    <w:name w:val="Strong"/>
    <w:basedOn w:val="DefaultParagraphFont"/>
    <w:uiPriority w:val="22"/>
    <w:qFormat/>
    <w:rsid w:val="00125394"/>
    <w:rPr>
      <w:rFonts w:cs="Times New Roman"/>
      <w:b/>
      <w:spacing w:val="0"/>
      <w:rtl w:val="0"/>
      <w:cs w:val="0"/>
    </w:rPr>
  </w:style>
  <w:style w:type="character" w:styleId="Emphasis">
    <w:name w:val="Emphasis"/>
    <w:basedOn w:val="DefaultParagraphFont"/>
    <w:uiPriority w:val="20"/>
    <w:qFormat/>
    <w:rsid w:val="00125394"/>
    <w:rPr>
      <w:rFonts w:cs="Times New Roman"/>
      <w:b/>
      <w:smallCaps/>
      <w:color w:val="5A5A5A" w:themeColor="tx1" w:themeShade="FF" w:themeTint="A5"/>
      <w:spacing w:val="20"/>
      <w:kern w:val="0"/>
      <w:vertAlign w:val="baseline"/>
      <w:rtl w:val="0"/>
      <w:cs w:val="0"/>
    </w:rPr>
  </w:style>
  <w:style w:type="paragraph" w:styleId="NoSpacing">
    <w:name w:val="No Spacing"/>
    <w:basedOn w:val="Normal"/>
    <w:link w:val="BezriadkovaniaChar"/>
    <w:uiPriority w:val="1"/>
    <w:qFormat/>
    <w:rsid w:val="00125394"/>
    <w:pPr>
      <w:jc w:val="both"/>
    </w:pPr>
  </w:style>
  <w:style w:type="paragraph" w:styleId="ListParagraph">
    <w:name w:val="List Paragraph"/>
    <w:basedOn w:val="Normal"/>
    <w:uiPriority w:val="34"/>
    <w:qFormat/>
    <w:rsid w:val="00125394"/>
    <w:pPr>
      <w:ind w:left="720"/>
      <w:contextualSpacing/>
      <w:jc w:val="both"/>
    </w:pPr>
  </w:style>
  <w:style w:type="paragraph" w:styleId="Quote">
    <w:name w:val="Quote"/>
    <w:basedOn w:val="Normal"/>
    <w:next w:val="Normal"/>
    <w:link w:val="CitciaChar"/>
    <w:uiPriority w:val="29"/>
    <w:qFormat/>
    <w:rsid w:val="00125394"/>
    <w:pPr>
      <w:jc w:val="both"/>
    </w:pPr>
    <w:rPr>
      <w:i/>
      <w:iCs/>
    </w:rPr>
  </w:style>
  <w:style w:type="character" w:customStyle="1" w:styleId="CitciaChar">
    <w:name w:val="Citácia Char"/>
    <w:basedOn w:val="DefaultParagraphFont"/>
    <w:link w:val="Quote"/>
    <w:uiPriority w:val="29"/>
    <w:locked/>
    <w:rsid w:val="00125394"/>
    <w:rPr>
      <w:rFonts w:cs="Times New Roman"/>
      <w:i/>
      <w:iCs/>
      <w:color w:val="5A5A5A" w:themeColor="tx1" w:themeShade="FF" w:themeTint="A5"/>
      <w:rtl w:val="0"/>
      <w:cs w:val="0"/>
    </w:rPr>
  </w:style>
  <w:style w:type="paragraph" w:styleId="IntenseQuote">
    <w:name w:val="Intense Quote"/>
    <w:basedOn w:val="Normal"/>
    <w:next w:val="Normal"/>
    <w:link w:val="ZvraznencitciaChar"/>
    <w:uiPriority w:val="30"/>
    <w:qFormat/>
    <w:rsid w:val="00125394"/>
    <w:pPr>
      <w:pBdr>
        <w:top w:val="single" w:sz="4" w:space="12" w:color="E5E5E5"/>
        <w:left w:val="single" w:sz="4" w:space="15" w:color="E5E5E5"/>
        <w:bottom w:val="single" w:sz="12" w:space="10" w:color="A5A5A5"/>
        <w:right w:val="single" w:sz="12" w:space="15" w:color="A5A5A5"/>
        <w:between w:val="single" w:sz="4" w:space="12" w:color="E5E5E5"/>
        <w:bar w:val="single" w:sz="4" w:space="0" w:color="E5E5E5"/>
      </w:pBdr>
      <w:spacing w:line="300" w:lineRule="auto"/>
      <w:ind w:left="2506" w:right="432"/>
      <w:jc w:val="both"/>
    </w:pPr>
    <w:rPr>
      <w:rFonts w:asciiTheme="majorHAnsi" w:eastAsiaTheme="majorEastAsia" w:hAnsiTheme="majorHAnsi"/>
      <w:smallCaps/>
      <w:color w:val="A5A5A5" w:themeColor="accent1" w:themeShade="BF"/>
    </w:rPr>
  </w:style>
  <w:style w:type="character" w:customStyle="1" w:styleId="ZvraznencitciaChar">
    <w:name w:val="Zvýraznená citácia Char"/>
    <w:basedOn w:val="DefaultParagraphFont"/>
    <w:link w:val="IntenseQuote"/>
    <w:uiPriority w:val="30"/>
    <w:locked/>
    <w:rsid w:val="00125394"/>
    <w:rPr>
      <w:rFonts w:asciiTheme="majorHAnsi" w:eastAsiaTheme="majorEastAsia" w:hAnsiTheme="majorHAnsi" w:cs="Times New Roman"/>
      <w:smallCaps/>
      <w:color w:val="A5A5A5" w:themeColor="accent1" w:themeShade="BF"/>
      <w:rtl w:val="0"/>
      <w:cs w:val="0"/>
    </w:rPr>
  </w:style>
  <w:style w:type="character" w:styleId="SubtleEmphasis">
    <w:name w:val="Subtle Emphasis"/>
    <w:basedOn w:val="DefaultParagraphFont"/>
    <w:uiPriority w:val="19"/>
    <w:qFormat/>
    <w:rsid w:val="00125394"/>
    <w:rPr>
      <w:rFonts w:cs="Times New Roman"/>
      <w:smallCaps/>
      <w:color w:val="5A5A5A" w:themeColor="tx1" w:themeShade="FF" w:themeTint="A5"/>
      <w:vertAlign w:val="baseline"/>
      <w:rtl w:val="0"/>
      <w:cs w:val="0"/>
    </w:rPr>
  </w:style>
  <w:style w:type="character" w:styleId="IntenseEmphasis">
    <w:name w:val="Intense Emphasis"/>
    <w:basedOn w:val="DefaultParagraphFont"/>
    <w:uiPriority w:val="21"/>
    <w:qFormat/>
    <w:rsid w:val="00125394"/>
    <w:rPr>
      <w:rFonts w:cs="Times New Roman"/>
      <w:b/>
      <w:smallCaps/>
      <w:color w:val="DDDDDD" w:themeColor="accent1" w:themeShade="FF"/>
      <w:spacing w:val="40"/>
      <w:rtl w:val="0"/>
      <w:cs w:val="0"/>
    </w:rPr>
  </w:style>
  <w:style w:type="character" w:styleId="SubtleReference">
    <w:name w:val="Subtle Reference"/>
    <w:basedOn w:val="DefaultParagraphFont"/>
    <w:uiPriority w:val="31"/>
    <w:qFormat/>
    <w:rsid w:val="00125394"/>
    <w:rPr>
      <w:rFonts w:asciiTheme="majorHAnsi" w:eastAsiaTheme="majorEastAsia" w:hAnsiTheme="majorHAnsi" w:cs="Times New Roman"/>
      <w:i/>
      <w:smallCaps/>
      <w:color w:val="5A5A5A" w:themeColor="tx1" w:themeShade="FF" w:themeTint="A5"/>
      <w:spacing w:val="20"/>
      <w:rtl w:val="0"/>
      <w:cs w:val="0"/>
    </w:rPr>
  </w:style>
  <w:style w:type="character" w:styleId="IntenseReference">
    <w:name w:val="Intense Reference"/>
    <w:basedOn w:val="DefaultParagraphFont"/>
    <w:uiPriority w:val="32"/>
    <w:qFormat/>
    <w:rsid w:val="00125394"/>
    <w:rPr>
      <w:rFonts w:asciiTheme="majorHAnsi" w:eastAsiaTheme="majorEastAsia" w:hAnsiTheme="majorHAnsi" w:cs="Times New Roman"/>
      <w:b/>
      <w:i/>
      <w:smallCaps/>
      <w:color w:val="000000" w:themeColor="tx2" w:themeShade="BF"/>
      <w:spacing w:val="20"/>
      <w:rtl w:val="0"/>
      <w:cs w:val="0"/>
    </w:rPr>
  </w:style>
  <w:style w:type="character" w:styleId="BookTitle">
    <w:name w:val="Book Title"/>
    <w:basedOn w:val="DefaultParagraphFont"/>
    <w:uiPriority w:val="33"/>
    <w:qFormat/>
    <w:rsid w:val="00125394"/>
    <w:rPr>
      <w:rFonts w:asciiTheme="majorHAnsi" w:eastAsiaTheme="majorEastAsia" w:hAnsiTheme="majorHAnsi" w:cs="Times New Roman"/>
      <w:b/>
      <w:smallCaps/>
      <w:color w:val="000000" w:themeColor="tx2" w:themeShade="BF"/>
      <w:spacing w:val="10"/>
      <w:u w:val="single"/>
      <w:rtl w:val="0"/>
      <w:cs w:val="0"/>
    </w:rPr>
  </w:style>
  <w:style w:type="paragraph" w:styleId="TOCHeading">
    <w:name w:val="TOC Heading"/>
    <w:basedOn w:val="Heading1"/>
    <w:next w:val="Normal"/>
    <w:uiPriority w:val="39"/>
    <w:semiHidden/>
    <w:unhideWhenUsed/>
    <w:qFormat/>
    <w:rsid w:val="00125394"/>
    <w:pPr>
      <w:jc w:val="both"/>
      <w:outlineLvl w:val="9"/>
    </w:pPr>
  </w:style>
  <w:style w:type="character" w:customStyle="1" w:styleId="BezriadkovaniaChar">
    <w:name w:val="Bez riadkovania Char"/>
    <w:basedOn w:val="DefaultParagraphFont"/>
    <w:link w:val="NoSpacing"/>
    <w:uiPriority w:val="1"/>
    <w:locked/>
    <w:rsid w:val="00125394"/>
    <w:rPr>
      <w:rFonts w:cs="Times New Roman"/>
      <w:color w:val="5A5A5A" w:themeColor="tx1" w:themeShade="FF" w:themeTint="A5"/>
      <w:rtl w:val="0"/>
      <w:cs w:val="0"/>
    </w:rPr>
  </w:style>
  <w:style w:type="character" w:styleId="CommentReference">
    <w:name w:val="annotation reference"/>
    <w:basedOn w:val="DefaultParagraphFont"/>
    <w:uiPriority w:val="99"/>
    <w:semiHidden/>
    <w:unhideWhenUsed/>
    <w:rsid w:val="003157D5"/>
    <w:rPr>
      <w:rFonts w:cs="Times New Roman"/>
      <w:sz w:val="16"/>
      <w:szCs w:val="16"/>
      <w:rtl w:val="0"/>
      <w:cs w:val="0"/>
    </w:rPr>
  </w:style>
  <w:style w:type="character" w:customStyle="1" w:styleId="h1a4">
    <w:name w:val="h1a4"/>
    <w:basedOn w:val="DefaultParagraphFont"/>
    <w:rsid w:val="003157D5"/>
    <w:rPr>
      <w:rFonts w:ascii="Trebuchet MS" w:hAnsi="Trebuchet MS" w:cs="Times New Roman"/>
      <w:vanish/>
      <w:color w:val="505050"/>
      <w:sz w:val="24"/>
      <w:szCs w:val="24"/>
      <w:rtl w:val="0"/>
      <w:cs w:val="0"/>
    </w:rPr>
  </w:style>
  <w:style w:type="paragraph" w:styleId="CommentText">
    <w:name w:val="annotation text"/>
    <w:basedOn w:val="Normal"/>
    <w:link w:val="TextkomentraChar"/>
    <w:uiPriority w:val="99"/>
    <w:unhideWhenUsed/>
    <w:rsid w:val="00BC7184"/>
    <w:pPr>
      <w:jc w:val="both"/>
    </w:pPr>
    <w:rPr>
      <w:sz w:val="20"/>
      <w:szCs w:val="20"/>
    </w:rPr>
  </w:style>
  <w:style w:type="character" w:customStyle="1" w:styleId="TextkomentraChar">
    <w:name w:val="Text komentára Char"/>
    <w:basedOn w:val="DefaultParagraphFont"/>
    <w:link w:val="CommentText"/>
    <w:uiPriority w:val="99"/>
    <w:locked/>
    <w:rsid w:val="00BC7184"/>
    <w:rPr>
      <w:rFonts w:cs="Times New Roman"/>
      <w:rtl w:val="0"/>
      <w:cs w:val="0"/>
    </w:rPr>
  </w:style>
  <w:style w:type="paragraph" w:styleId="CommentSubject">
    <w:name w:val="annotation subject"/>
    <w:basedOn w:val="CommentText"/>
    <w:next w:val="CommentText"/>
    <w:link w:val="PredmetkomentraChar"/>
    <w:uiPriority w:val="99"/>
    <w:semiHidden/>
    <w:unhideWhenUsed/>
    <w:rsid w:val="00BC7184"/>
    <w:pPr>
      <w:jc w:val="both"/>
    </w:pPr>
    <w:rPr>
      <w:b/>
      <w:bCs/>
    </w:rPr>
  </w:style>
  <w:style w:type="character" w:customStyle="1" w:styleId="PredmetkomentraChar">
    <w:name w:val="Predmet komentára Char"/>
    <w:basedOn w:val="TextkomentraChar"/>
    <w:link w:val="CommentSubject"/>
    <w:uiPriority w:val="99"/>
    <w:semiHidden/>
    <w:locked/>
    <w:rsid w:val="00BC7184"/>
    <w:rPr>
      <w:b/>
      <w:bCs/>
    </w:rPr>
  </w:style>
  <w:style w:type="paragraph" w:styleId="BalloonText">
    <w:name w:val="Balloon Text"/>
    <w:basedOn w:val="Normal"/>
    <w:link w:val="TextbublinyChar"/>
    <w:uiPriority w:val="99"/>
    <w:semiHidden/>
    <w:unhideWhenUsed/>
    <w:rsid w:val="00BC7184"/>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C7184"/>
    <w:rPr>
      <w:rFonts w:ascii="Tahoma" w:hAnsi="Tahoma" w:cs="Tahoma"/>
      <w:sz w:val="16"/>
      <w:szCs w:val="16"/>
      <w:rtl w:val="0"/>
      <w:cs w:val="0"/>
    </w:rPr>
  </w:style>
  <w:style w:type="character" w:styleId="HTMLVariable">
    <w:name w:val="HTML Variable"/>
    <w:basedOn w:val="DefaultParagraphFont"/>
    <w:uiPriority w:val="99"/>
    <w:semiHidden/>
    <w:unhideWhenUsed/>
    <w:rsid w:val="00CC2AD1"/>
    <w:rPr>
      <w:rFonts w:cs="Times New Roman"/>
      <w:b/>
      <w:bCs/>
      <w:rtl w:val="0"/>
      <w:cs w:val="0"/>
    </w:rPr>
  </w:style>
  <w:style w:type="paragraph" w:styleId="NormalWeb">
    <w:name w:val="Normal (Web)"/>
    <w:basedOn w:val="Normal"/>
    <w:uiPriority w:val="99"/>
    <w:unhideWhenUsed/>
    <w:rsid w:val="00CC2AD1"/>
    <w:pPr>
      <w:spacing w:before="144" w:after="144"/>
      <w:jc w:val="left"/>
    </w:pPr>
    <w:rPr>
      <w:rFonts w:ascii="Times New Roman" w:hAnsi="Times New Roman"/>
      <w:sz w:val="24"/>
      <w:szCs w:val="24"/>
      <w:lang w:eastAsia="sk-SK"/>
    </w:rPr>
  </w:style>
  <w:style w:type="paragraph" w:styleId="Header">
    <w:name w:val="header"/>
    <w:basedOn w:val="Normal"/>
    <w:link w:val="HlavikaChar"/>
    <w:uiPriority w:val="99"/>
    <w:unhideWhenUsed/>
    <w:rsid w:val="003C2F72"/>
    <w:pPr>
      <w:tabs>
        <w:tab w:val="center" w:pos="4536"/>
        <w:tab w:val="right" w:pos="9072"/>
      </w:tabs>
      <w:jc w:val="both"/>
    </w:pPr>
  </w:style>
  <w:style w:type="character" w:customStyle="1" w:styleId="HlavikaChar">
    <w:name w:val="Hlavička Char"/>
    <w:basedOn w:val="DefaultParagraphFont"/>
    <w:link w:val="Header"/>
    <w:uiPriority w:val="99"/>
    <w:locked/>
    <w:rsid w:val="003C2F72"/>
    <w:rPr>
      <w:rFonts w:cs="Times New Roman"/>
      <w:sz w:val="22"/>
      <w:szCs w:val="22"/>
      <w:rtl w:val="0"/>
      <w:cs w:val="0"/>
    </w:rPr>
  </w:style>
  <w:style w:type="paragraph" w:styleId="Footer">
    <w:name w:val="footer"/>
    <w:basedOn w:val="Normal"/>
    <w:link w:val="PtaChar"/>
    <w:uiPriority w:val="99"/>
    <w:unhideWhenUsed/>
    <w:rsid w:val="003C2F72"/>
    <w:pPr>
      <w:tabs>
        <w:tab w:val="center" w:pos="4536"/>
        <w:tab w:val="right" w:pos="9072"/>
      </w:tabs>
      <w:jc w:val="both"/>
    </w:pPr>
  </w:style>
  <w:style w:type="character" w:customStyle="1" w:styleId="PtaChar">
    <w:name w:val="Päta Char"/>
    <w:basedOn w:val="DefaultParagraphFont"/>
    <w:link w:val="Footer"/>
    <w:uiPriority w:val="99"/>
    <w:locked/>
    <w:rsid w:val="003C2F72"/>
    <w:rPr>
      <w:rFonts w:cs="Times New Roman"/>
      <w:sz w:val="22"/>
      <w:szCs w:val="22"/>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F98D-DF48-4F68-8A9D-5ECA851A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19</Pages>
  <Words>9135</Words>
  <Characters>52074</Characters>
  <Application>Microsoft Office Word</Application>
  <DocSecurity>0</DocSecurity>
  <Lines>0</Lines>
  <Paragraphs>0</Paragraphs>
  <ScaleCrop>false</ScaleCrop>
  <Company/>
  <LinksUpToDate>false</LinksUpToDate>
  <CharactersWithSpaces>61087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Praženková Libuša</dc:creator>
  <cp:lastModifiedBy>Cebulakova Monika</cp:lastModifiedBy>
  <cp:revision>9</cp:revision>
  <cp:lastPrinted>2018-01-10T13:55:00Z</cp:lastPrinted>
  <dcterms:created xsi:type="dcterms:W3CDTF">2018-01-10T13:37:00Z</dcterms:created>
  <dcterms:modified xsi:type="dcterms:W3CDTF">2018-01-10T13:55:00Z</dcterms:modified>
</cp:coreProperties>
</file>