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C76ED" w:rsidRPr="009B5846" w:rsidP="00D32B5E">
      <w:pPr>
        <w:bidi w:val="0"/>
        <w:spacing w:after="0" w:line="240" w:lineRule="auto"/>
        <w:jc w:val="center"/>
        <w:rPr>
          <w:rFonts w:ascii="Times New Roman" w:hAnsi="Times New Roman"/>
          <w:b/>
          <w:caps/>
          <w:spacing w:val="30"/>
        </w:rPr>
      </w:pPr>
      <w:r w:rsidRPr="009B5846">
        <w:rPr>
          <w:rFonts w:ascii="Times New Roman" w:hAnsi="Times New Roman"/>
          <w:b/>
          <w:caps/>
          <w:spacing w:val="30"/>
        </w:rPr>
        <w:t>Dôvodová správa</w:t>
      </w:r>
    </w:p>
    <w:p w:rsidR="00CC76ED" w:rsidRPr="009B5846" w:rsidP="00D32B5E">
      <w:pPr>
        <w:bidi w:val="0"/>
        <w:spacing w:before="240" w:after="120" w:line="240" w:lineRule="auto"/>
        <w:rPr>
          <w:rFonts w:ascii="Times New Roman" w:hAnsi="Times New Roman"/>
          <w:b/>
        </w:rPr>
      </w:pPr>
      <w:r w:rsidRPr="009B5846">
        <w:rPr>
          <w:rFonts w:ascii="Times New Roman" w:hAnsi="Times New Roman"/>
          <w:b/>
        </w:rPr>
        <w:t>A. Všeobecná časť</w:t>
      </w:r>
    </w:p>
    <w:p w:rsidR="00CC76ED" w:rsidRPr="009B5846" w:rsidP="00D32B5E">
      <w:pPr>
        <w:bidi w:val="0"/>
        <w:adjustRightInd/>
        <w:spacing w:after="0" w:line="240" w:lineRule="auto"/>
        <w:ind w:firstLine="708"/>
        <w:jc w:val="both"/>
        <w:rPr>
          <w:rFonts w:ascii="Times New Roman" w:hAnsi="Times New Roman"/>
        </w:rPr>
      </w:pPr>
      <w:r w:rsidRPr="009B5846">
        <w:rPr>
          <w:rFonts w:ascii="Times New Roman" w:hAnsi="Times New Roman"/>
        </w:rPr>
        <w:t>Vypracovanie návrhu zákona o </w:t>
      </w:r>
      <w:r w:rsidRPr="009B5846" w:rsidR="00D32B5E">
        <w:rPr>
          <w:rFonts w:ascii="Times New Roman" w:hAnsi="Times New Roman"/>
        </w:rPr>
        <w:t xml:space="preserve">uvádzaní </w:t>
      </w:r>
      <w:r w:rsidRPr="009B5846" w:rsidR="006D2F19">
        <w:rPr>
          <w:rFonts w:ascii="Times New Roman" w:hAnsi="Times New Roman"/>
        </w:rPr>
        <w:t>drev</w:t>
      </w:r>
      <w:r w:rsidRPr="009B5846" w:rsidR="00D32B5E">
        <w:rPr>
          <w:rFonts w:ascii="Times New Roman" w:hAnsi="Times New Roman"/>
        </w:rPr>
        <w:t>a a výrobkov z </w:t>
      </w:r>
      <w:r w:rsidRPr="009B5846" w:rsidR="006D2F19">
        <w:rPr>
          <w:rFonts w:ascii="Times New Roman" w:hAnsi="Times New Roman"/>
        </w:rPr>
        <w:t>drev</w:t>
      </w:r>
      <w:r w:rsidRPr="009B5846" w:rsidR="00D32B5E">
        <w:rPr>
          <w:rFonts w:ascii="Times New Roman" w:hAnsi="Times New Roman"/>
        </w:rPr>
        <w:t>a na</w:t>
      </w:r>
      <w:r w:rsidRPr="009B5846" w:rsidR="00496E0B">
        <w:rPr>
          <w:rFonts w:ascii="Times New Roman" w:hAnsi="Times New Roman"/>
        </w:rPr>
        <w:t xml:space="preserve"> vnútorný</w:t>
      </w:r>
      <w:r w:rsidRPr="009B5846" w:rsidR="00D32B5E">
        <w:rPr>
          <w:rFonts w:ascii="Times New Roman" w:hAnsi="Times New Roman"/>
        </w:rPr>
        <w:t xml:space="preserve"> trh</w:t>
      </w:r>
      <w:r w:rsidRPr="009B5846" w:rsidR="00DF6A64">
        <w:rPr>
          <w:rFonts w:ascii="Times New Roman" w:hAnsi="Times New Roman"/>
        </w:rPr>
        <w:t xml:space="preserve"> </w:t>
      </w:r>
      <w:r w:rsidRPr="009B5846" w:rsidR="00B30587">
        <w:rPr>
          <w:rFonts w:ascii="Times New Roman" w:hAnsi="Times New Roman"/>
        </w:rPr>
        <w:t>vyplýva</w:t>
      </w:r>
      <w:r w:rsidRPr="009B5846">
        <w:rPr>
          <w:rFonts w:ascii="Times New Roman" w:hAnsi="Times New Roman"/>
        </w:rPr>
        <w:t xml:space="preserve"> z potreby implementácie nariadenia E</w:t>
      </w:r>
      <w:r w:rsidRPr="009B5846" w:rsidR="00D32B5E">
        <w:rPr>
          <w:rFonts w:ascii="Times New Roman" w:hAnsi="Times New Roman"/>
        </w:rPr>
        <w:t>urópskeho parlamentu</w:t>
      </w:r>
      <w:r w:rsidRPr="009B5846" w:rsidR="00B30587">
        <w:rPr>
          <w:rFonts w:ascii="Times New Roman" w:hAnsi="Times New Roman"/>
        </w:rPr>
        <w:t xml:space="preserve"> a Rady (EÚ) č. </w:t>
      </w:r>
      <w:r w:rsidRPr="009B5846">
        <w:rPr>
          <w:rFonts w:ascii="Times New Roman" w:hAnsi="Times New Roman"/>
        </w:rPr>
        <w:t xml:space="preserve">995/2010 z 20. októbra 2010, ktorým sa ustanovujú povinnosti hospodárskych subjektov uvádzajúcich na trh </w:t>
      </w:r>
      <w:r w:rsidRPr="009B5846" w:rsidR="006D2F19">
        <w:rPr>
          <w:rFonts w:ascii="Times New Roman" w:hAnsi="Times New Roman"/>
        </w:rPr>
        <w:t>drev</w:t>
      </w:r>
      <w:r w:rsidRPr="009B5846">
        <w:rPr>
          <w:rFonts w:ascii="Times New Roman" w:hAnsi="Times New Roman"/>
        </w:rPr>
        <w:t>o a výrobky z</w:t>
      </w:r>
      <w:r w:rsidRPr="009B5846" w:rsidR="00D32B5E">
        <w:rPr>
          <w:rFonts w:ascii="Times New Roman" w:hAnsi="Times New Roman"/>
        </w:rPr>
        <w:t> </w:t>
      </w:r>
      <w:r w:rsidRPr="009B5846" w:rsidR="006D2F19">
        <w:rPr>
          <w:rFonts w:ascii="Times New Roman" w:hAnsi="Times New Roman"/>
        </w:rPr>
        <w:t>drev</w:t>
      </w:r>
      <w:r w:rsidRPr="009B5846">
        <w:rPr>
          <w:rFonts w:ascii="Times New Roman" w:hAnsi="Times New Roman"/>
        </w:rPr>
        <w:t>a</w:t>
      </w:r>
      <w:r w:rsidRPr="009B5846" w:rsidR="00D32B5E">
        <w:rPr>
          <w:rFonts w:ascii="Times New Roman" w:hAnsi="Times New Roman"/>
        </w:rPr>
        <w:t xml:space="preserve"> </w:t>
      </w:r>
      <w:r w:rsidRPr="009B5846" w:rsidR="00915463">
        <w:rPr>
          <w:rFonts w:ascii="Times New Roman" w:hAnsi="Times New Roman"/>
        </w:rPr>
        <w:t>a</w:t>
      </w:r>
      <w:r w:rsidRPr="009B5846" w:rsidR="00D32B5E">
        <w:rPr>
          <w:rFonts w:ascii="Times New Roman" w:hAnsi="Times New Roman"/>
        </w:rPr>
        <w:t xml:space="preserve"> nari</w:t>
      </w:r>
      <w:r w:rsidRPr="009B5846" w:rsidR="00DF6A64">
        <w:rPr>
          <w:rFonts w:ascii="Times New Roman" w:hAnsi="Times New Roman"/>
        </w:rPr>
        <w:t>adenia Rady (ES) č. 2173/2005 z </w:t>
      </w:r>
      <w:r w:rsidRPr="009B5846" w:rsidR="00D32B5E">
        <w:rPr>
          <w:rFonts w:ascii="Times New Roman" w:hAnsi="Times New Roman"/>
        </w:rPr>
        <w:t>20. </w:t>
      </w:r>
      <w:r w:rsidRPr="009B5846">
        <w:rPr>
          <w:rFonts w:ascii="Times New Roman" w:hAnsi="Times New Roman"/>
        </w:rPr>
        <w:t xml:space="preserve">decembra 2005 o vytvorení licenčného </w:t>
      </w:r>
      <w:r w:rsidRPr="009B5846" w:rsidR="00B30587">
        <w:rPr>
          <w:rFonts w:ascii="Times New Roman" w:hAnsi="Times New Roman"/>
        </w:rPr>
        <w:t xml:space="preserve">systému FLEGT na dovoz </w:t>
      </w:r>
      <w:r w:rsidRPr="009B5846" w:rsidR="006D2F19">
        <w:rPr>
          <w:rFonts w:ascii="Times New Roman" w:hAnsi="Times New Roman"/>
        </w:rPr>
        <w:t>drev</w:t>
      </w:r>
      <w:r w:rsidRPr="009B5846" w:rsidR="00B30587">
        <w:rPr>
          <w:rFonts w:ascii="Times New Roman" w:hAnsi="Times New Roman"/>
        </w:rPr>
        <w:t>a do </w:t>
      </w:r>
      <w:r w:rsidRPr="009B5846">
        <w:rPr>
          <w:rFonts w:ascii="Times New Roman" w:hAnsi="Times New Roman"/>
        </w:rPr>
        <w:t>Európskeho spoločenstva.</w:t>
      </w:r>
    </w:p>
    <w:p w:rsidR="00CC76ED" w:rsidRPr="009B5846" w:rsidP="00D32B5E">
      <w:pPr>
        <w:bidi w:val="0"/>
        <w:adjustRightInd/>
        <w:spacing w:after="0" w:line="240" w:lineRule="auto"/>
        <w:ind w:firstLine="708"/>
        <w:jc w:val="both"/>
        <w:rPr>
          <w:rFonts w:ascii="Times New Roman" w:hAnsi="Times New Roman"/>
        </w:rPr>
      </w:pPr>
      <w:r w:rsidRPr="009B5846" w:rsidR="00F14D2B">
        <w:rPr>
          <w:rFonts w:ascii="Times New Roman" w:hAnsi="Times New Roman"/>
        </w:rPr>
        <w:t>Nariadenie (EÚ) č. 995/2010</w:t>
      </w:r>
      <w:r w:rsidRPr="009B5846" w:rsidR="009030A8">
        <w:rPr>
          <w:rFonts w:ascii="Times New Roman" w:hAnsi="Times New Roman"/>
        </w:rPr>
        <w:t xml:space="preserve"> </w:t>
      </w:r>
      <w:r w:rsidRPr="009B5846">
        <w:rPr>
          <w:rFonts w:ascii="Times New Roman" w:hAnsi="Times New Roman"/>
        </w:rPr>
        <w:t>ukladá povinnosť príslušn</w:t>
      </w:r>
      <w:r w:rsidRPr="009B5846" w:rsidR="00DF6A64">
        <w:rPr>
          <w:rFonts w:ascii="Times New Roman" w:hAnsi="Times New Roman"/>
        </w:rPr>
        <w:t>ým štátnym orgánom a </w:t>
      </w:r>
      <w:r w:rsidRPr="009B5846">
        <w:rPr>
          <w:rFonts w:ascii="Times New Roman" w:hAnsi="Times New Roman"/>
        </w:rPr>
        <w:t xml:space="preserve">účastníkom </w:t>
      </w:r>
      <w:r w:rsidRPr="009B5846" w:rsidR="007D7E41">
        <w:rPr>
          <w:rFonts w:ascii="Times New Roman" w:hAnsi="Times New Roman"/>
        </w:rPr>
        <w:t xml:space="preserve">vnútorného </w:t>
      </w:r>
      <w:r w:rsidRPr="009B5846" w:rsidR="00D32B5E">
        <w:rPr>
          <w:rFonts w:ascii="Times New Roman" w:hAnsi="Times New Roman"/>
        </w:rPr>
        <w:t xml:space="preserve">trhu s </w:t>
      </w:r>
      <w:r w:rsidRPr="009B5846" w:rsidR="006D2F19">
        <w:rPr>
          <w:rFonts w:ascii="Times New Roman" w:hAnsi="Times New Roman"/>
        </w:rPr>
        <w:t>drev</w:t>
      </w:r>
      <w:r w:rsidRPr="009B5846" w:rsidR="00D32B5E">
        <w:rPr>
          <w:rFonts w:ascii="Times New Roman" w:hAnsi="Times New Roman"/>
        </w:rPr>
        <w:t>om a </w:t>
      </w:r>
      <w:r w:rsidRPr="009B5846">
        <w:rPr>
          <w:rFonts w:ascii="Times New Roman" w:hAnsi="Times New Roman"/>
        </w:rPr>
        <w:t xml:space="preserve">výrobkami z </w:t>
      </w:r>
      <w:r w:rsidRPr="009B5846" w:rsidR="006D2F19">
        <w:rPr>
          <w:rFonts w:ascii="Times New Roman" w:hAnsi="Times New Roman"/>
        </w:rPr>
        <w:t>drev</w:t>
      </w:r>
      <w:r w:rsidRPr="009B5846">
        <w:rPr>
          <w:rFonts w:ascii="Times New Roman" w:hAnsi="Times New Roman"/>
        </w:rPr>
        <w:t>a</w:t>
      </w:r>
      <w:r w:rsidRPr="009B5846" w:rsidR="00D32B5E">
        <w:rPr>
          <w:rFonts w:ascii="Times New Roman" w:hAnsi="Times New Roman"/>
        </w:rPr>
        <w:t xml:space="preserve"> </w:t>
      </w:r>
      <w:r w:rsidRPr="009B5846" w:rsidR="00DF6A64">
        <w:rPr>
          <w:rFonts w:ascii="Times New Roman" w:hAnsi="Times New Roman"/>
        </w:rPr>
        <w:t>zamedziť a </w:t>
      </w:r>
      <w:r w:rsidRPr="009B5846">
        <w:rPr>
          <w:rFonts w:ascii="Times New Roman" w:hAnsi="Times New Roman"/>
        </w:rPr>
        <w:t xml:space="preserve">zabrániť vstupu </w:t>
      </w:r>
      <w:r w:rsidRPr="009B5846" w:rsidR="006D2F19">
        <w:rPr>
          <w:rFonts w:ascii="Times New Roman" w:hAnsi="Times New Roman"/>
        </w:rPr>
        <w:t>drev</w:t>
      </w:r>
      <w:r w:rsidRPr="009B5846">
        <w:rPr>
          <w:rFonts w:ascii="Times New Roman" w:hAnsi="Times New Roman"/>
        </w:rPr>
        <w:t>a z ne</w:t>
      </w:r>
      <w:r w:rsidRPr="009B5846" w:rsidR="00963CAE">
        <w:rPr>
          <w:rFonts w:ascii="Times New Roman" w:hAnsi="Times New Roman"/>
        </w:rPr>
        <w:t>zákonnej</w:t>
      </w:r>
      <w:r w:rsidRPr="009B5846">
        <w:rPr>
          <w:rFonts w:ascii="Times New Roman" w:hAnsi="Times New Roman"/>
        </w:rPr>
        <w:t xml:space="preserve"> ťažby alebo výrobku z takéhoto </w:t>
      </w:r>
      <w:r w:rsidRPr="009B5846" w:rsidR="006D2F19">
        <w:rPr>
          <w:rFonts w:ascii="Times New Roman" w:hAnsi="Times New Roman"/>
        </w:rPr>
        <w:t>drev</w:t>
      </w:r>
      <w:r w:rsidRPr="009B5846">
        <w:rPr>
          <w:rFonts w:ascii="Times New Roman" w:hAnsi="Times New Roman"/>
        </w:rPr>
        <w:t xml:space="preserve">a na vnútorný trh, pričom každý členský štát </w:t>
      </w:r>
      <w:r w:rsidRPr="009B5846" w:rsidR="00D32B5E">
        <w:rPr>
          <w:rFonts w:ascii="Times New Roman" w:hAnsi="Times New Roman"/>
        </w:rPr>
        <w:t>má</w:t>
      </w:r>
      <w:r w:rsidRPr="009B5846" w:rsidR="00B30587">
        <w:rPr>
          <w:rFonts w:ascii="Times New Roman" w:hAnsi="Times New Roman"/>
        </w:rPr>
        <w:t> </w:t>
      </w:r>
      <w:r w:rsidRPr="009B5846">
        <w:rPr>
          <w:rFonts w:ascii="Times New Roman" w:hAnsi="Times New Roman"/>
        </w:rPr>
        <w:t>povinnosť určiť jeden alebo viac príslušných orgánov zod</w:t>
      </w:r>
      <w:r w:rsidRPr="009B5846" w:rsidR="00D32B5E">
        <w:rPr>
          <w:rFonts w:ascii="Times New Roman" w:hAnsi="Times New Roman"/>
        </w:rPr>
        <w:t xml:space="preserve">povedných za vykonávanie </w:t>
      </w:r>
      <w:r w:rsidRPr="009B5846" w:rsidR="00F14D2B">
        <w:rPr>
          <w:rFonts w:ascii="Times New Roman" w:hAnsi="Times New Roman"/>
        </w:rPr>
        <w:t xml:space="preserve">nariadenia (EÚ) č. 995/2010 </w:t>
      </w:r>
      <w:r w:rsidRPr="009B5846" w:rsidR="00D32B5E">
        <w:rPr>
          <w:rFonts w:ascii="Times New Roman" w:hAnsi="Times New Roman"/>
        </w:rPr>
        <w:t>a </w:t>
      </w:r>
      <w:r w:rsidRPr="009B5846">
        <w:rPr>
          <w:rFonts w:ascii="Times New Roman" w:hAnsi="Times New Roman"/>
        </w:rPr>
        <w:t xml:space="preserve">určiť sankcie za správne delikty v oblasti uvádzania </w:t>
      </w:r>
      <w:r w:rsidRPr="009B5846" w:rsidR="006D2F19">
        <w:rPr>
          <w:rFonts w:ascii="Times New Roman" w:hAnsi="Times New Roman"/>
        </w:rPr>
        <w:t>drev</w:t>
      </w:r>
      <w:r w:rsidRPr="009B5846">
        <w:rPr>
          <w:rFonts w:ascii="Times New Roman" w:hAnsi="Times New Roman"/>
        </w:rPr>
        <w:t xml:space="preserve">a </w:t>
      </w:r>
      <w:r w:rsidRPr="009B5846" w:rsidR="006D2F19">
        <w:rPr>
          <w:rFonts w:ascii="Times New Roman" w:hAnsi="Times New Roman"/>
        </w:rPr>
        <w:t xml:space="preserve">a výrobkov z dreva </w:t>
      </w:r>
      <w:r w:rsidRPr="009B5846">
        <w:rPr>
          <w:rFonts w:ascii="Times New Roman" w:hAnsi="Times New Roman"/>
        </w:rPr>
        <w:t xml:space="preserve">na </w:t>
      </w:r>
      <w:r w:rsidRPr="009B5846" w:rsidR="007D7E41">
        <w:rPr>
          <w:rFonts w:ascii="Times New Roman" w:hAnsi="Times New Roman"/>
        </w:rPr>
        <w:t xml:space="preserve">vnútorný </w:t>
      </w:r>
      <w:r w:rsidRPr="009B5846">
        <w:rPr>
          <w:rFonts w:ascii="Times New Roman" w:hAnsi="Times New Roman"/>
        </w:rPr>
        <w:t>trh.</w:t>
      </w:r>
      <w:r w:rsidRPr="009B5846" w:rsidR="00432302">
        <w:rPr>
          <w:rFonts w:ascii="Times New Roman" w:hAnsi="Times New Roman"/>
        </w:rPr>
        <w:t xml:space="preserve"> </w:t>
      </w:r>
    </w:p>
    <w:p w:rsidR="00CC76ED" w:rsidRPr="009B5846" w:rsidP="00D32B5E">
      <w:pPr>
        <w:bidi w:val="0"/>
        <w:adjustRightInd/>
        <w:spacing w:after="0" w:line="240" w:lineRule="auto"/>
        <w:ind w:firstLine="708"/>
        <w:jc w:val="both"/>
        <w:rPr>
          <w:rFonts w:ascii="Times New Roman" w:hAnsi="Times New Roman"/>
        </w:rPr>
      </w:pPr>
      <w:r w:rsidRPr="009B5846" w:rsidR="00F14D2B">
        <w:rPr>
          <w:rFonts w:ascii="Times New Roman" w:hAnsi="Times New Roman"/>
        </w:rPr>
        <w:t xml:space="preserve">Nariadenie (EÚ) č. 995/2010 </w:t>
      </w:r>
      <w:r w:rsidRPr="009B5846">
        <w:rPr>
          <w:rFonts w:ascii="Times New Roman" w:hAnsi="Times New Roman"/>
        </w:rPr>
        <w:t>sa m</w:t>
      </w:r>
      <w:r w:rsidRPr="009B5846" w:rsidR="00D32B5E">
        <w:rPr>
          <w:rFonts w:ascii="Times New Roman" w:hAnsi="Times New Roman"/>
        </w:rPr>
        <w:t>alo začať úplne vykonávať od 3. </w:t>
      </w:r>
      <w:r w:rsidRPr="009B5846">
        <w:rPr>
          <w:rFonts w:ascii="Times New Roman" w:hAnsi="Times New Roman"/>
        </w:rPr>
        <w:t xml:space="preserve">marca 2013, pričom v Slovenskej republike bolo potrebné, aby sa od uvedeného dátumu vykonával štátny dozor </w:t>
      </w:r>
      <w:r w:rsidRPr="009B5846" w:rsidR="001D27A0">
        <w:rPr>
          <w:rFonts w:ascii="Times New Roman" w:hAnsi="Times New Roman"/>
        </w:rPr>
        <w:t xml:space="preserve">(ďalej len „dozor“) </w:t>
      </w:r>
      <w:r w:rsidRPr="009B5846">
        <w:rPr>
          <w:rFonts w:ascii="Times New Roman" w:hAnsi="Times New Roman"/>
        </w:rPr>
        <w:t xml:space="preserve">pre účely </w:t>
      </w:r>
      <w:r w:rsidRPr="009B5846" w:rsidR="00F14D2B">
        <w:rPr>
          <w:rFonts w:ascii="Times New Roman" w:hAnsi="Times New Roman"/>
        </w:rPr>
        <w:t xml:space="preserve">nariadenia (EÚ) č. 995/2010 </w:t>
      </w:r>
      <w:r w:rsidRPr="009B5846">
        <w:rPr>
          <w:rFonts w:ascii="Times New Roman" w:hAnsi="Times New Roman"/>
        </w:rPr>
        <w:t xml:space="preserve">voči novým subjektom uvedeným v nariadení, ktorými sú obchodníci (v </w:t>
      </w:r>
      <w:r w:rsidRPr="009B5846" w:rsidR="00D32B5E">
        <w:rPr>
          <w:rFonts w:ascii="Times New Roman" w:hAnsi="Times New Roman"/>
        </w:rPr>
        <w:t>tomto zmysle aj spracovatelia),</w:t>
      </w:r>
      <w:r w:rsidRPr="009B5846">
        <w:rPr>
          <w:rFonts w:ascii="Times New Roman" w:hAnsi="Times New Roman"/>
        </w:rPr>
        <w:t xml:space="preserve"> dovozcovia na </w:t>
      </w:r>
      <w:r w:rsidRPr="009B5846" w:rsidR="007D7E41">
        <w:rPr>
          <w:rFonts w:ascii="Times New Roman" w:hAnsi="Times New Roman"/>
        </w:rPr>
        <w:t xml:space="preserve">vnútornom </w:t>
      </w:r>
      <w:r w:rsidRPr="009B5846">
        <w:rPr>
          <w:rFonts w:ascii="Times New Roman" w:hAnsi="Times New Roman"/>
        </w:rPr>
        <w:t>trhu</w:t>
      </w:r>
      <w:r w:rsidRPr="009B5846" w:rsidR="00D32B5E">
        <w:rPr>
          <w:rFonts w:ascii="Times New Roman" w:hAnsi="Times New Roman"/>
        </w:rPr>
        <w:t xml:space="preserve"> s </w:t>
      </w:r>
      <w:r w:rsidRPr="009B5846" w:rsidR="006D2F19">
        <w:rPr>
          <w:rFonts w:ascii="Times New Roman" w:hAnsi="Times New Roman"/>
        </w:rPr>
        <w:t>drev</w:t>
      </w:r>
      <w:r w:rsidRPr="009B5846" w:rsidR="00D32B5E">
        <w:rPr>
          <w:rFonts w:ascii="Times New Roman" w:hAnsi="Times New Roman"/>
        </w:rPr>
        <w:t xml:space="preserve">om </w:t>
      </w:r>
      <w:r w:rsidRPr="009B5846" w:rsidR="006D2F19">
        <w:rPr>
          <w:rFonts w:ascii="Times New Roman" w:hAnsi="Times New Roman"/>
        </w:rPr>
        <w:t xml:space="preserve">a výrobkami z dreva </w:t>
      </w:r>
      <w:r w:rsidRPr="009B5846" w:rsidR="00D32B5E">
        <w:rPr>
          <w:rFonts w:ascii="Times New Roman" w:hAnsi="Times New Roman"/>
        </w:rPr>
        <w:t>a </w:t>
      </w:r>
      <w:r w:rsidRPr="009B5846">
        <w:rPr>
          <w:rFonts w:ascii="Times New Roman" w:hAnsi="Times New Roman"/>
        </w:rPr>
        <w:t>monitorovacie organizácie</w:t>
      </w:r>
      <w:r w:rsidRPr="009B5846" w:rsidR="00D32B5E">
        <w:rPr>
          <w:rFonts w:ascii="Times New Roman" w:hAnsi="Times New Roman"/>
        </w:rPr>
        <w:t>,</w:t>
      </w:r>
      <w:r w:rsidRPr="009B5846" w:rsidR="00B30587">
        <w:rPr>
          <w:rFonts w:ascii="Times New Roman" w:hAnsi="Times New Roman"/>
        </w:rPr>
        <w:t xml:space="preserve"> a aby sa </w:t>
      </w:r>
      <w:r w:rsidRPr="009B5846">
        <w:rPr>
          <w:rFonts w:ascii="Times New Roman" w:hAnsi="Times New Roman"/>
        </w:rPr>
        <w:t xml:space="preserve">zabezpečila vymáhateľnosť </w:t>
      </w:r>
      <w:r w:rsidRPr="009B5846" w:rsidR="00D32B5E">
        <w:rPr>
          <w:rFonts w:ascii="Times New Roman" w:hAnsi="Times New Roman"/>
        </w:rPr>
        <w:t>práv a povinností ustanovených v</w:t>
      </w:r>
      <w:r w:rsidRPr="009B5846">
        <w:rPr>
          <w:rFonts w:ascii="Times New Roman" w:hAnsi="Times New Roman"/>
        </w:rPr>
        <w:t xml:space="preserve"> </w:t>
      </w:r>
      <w:r w:rsidRPr="009B5846" w:rsidR="00F14D2B">
        <w:rPr>
          <w:rFonts w:ascii="Times New Roman" w:hAnsi="Times New Roman"/>
        </w:rPr>
        <w:t>nariadení (EÚ) č. 995/2010</w:t>
      </w:r>
      <w:r w:rsidRPr="009B5846">
        <w:rPr>
          <w:rFonts w:ascii="Times New Roman" w:hAnsi="Times New Roman"/>
        </w:rPr>
        <w:t>.</w:t>
      </w:r>
      <w:r w:rsidRPr="009B5846" w:rsidR="00D32B5E">
        <w:rPr>
          <w:rFonts w:ascii="Times New Roman" w:hAnsi="Times New Roman"/>
        </w:rPr>
        <w:t xml:space="preserve"> </w:t>
      </w:r>
    </w:p>
    <w:p w:rsidR="00432302" w:rsidRPr="009B5846" w:rsidP="00D32B5E">
      <w:pPr>
        <w:bidi w:val="0"/>
        <w:adjustRightInd/>
        <w:spacing w:after="0" w:line="240" w:lineRule="auto"/>
        <w:ind w:firstLine="708"/>
        <w:jc w:val="both"/>
        <w:rPr>
          <w:rFonts w:ascii="Times New Roman" w:hAnsi="Times New Roman"/>
        </w:rPr>
      </w:pPr>
      <w:r w:rsidRPr="009B5846" w:rsidR="00D32B5E">
        <w:rPr>
          <w:rFonts w:ascii="Times New Roman" w:hAnsi="Times New Roman"/>
        </w:rPr>
        <w:t>Z tohto dôvodu</w:t>
      </w:r>
      <w:r w:rsidRPr="009B5846">
        <w:rPr>
          <w:rFonts w:ascii="Times New Roman" w:hAnsi="Times New Roman"/>
        </w:rPr>
        <w:t xml:space="preserve"> Európska komisia v súlade s prvým odsekom článku 258 Zmluvy </w:t>
      </w:r>
      <w:r w:rsidRPr="009B5846" w:rsidR="00D32B5E">
        <w:rPr>
          <w:rFonts w:ascii="Times New Roman" w:hAnsi="Times New Roman"/>
        </w:rPr>
        <w:t>o fungovaní Európskej únie</w:t>
      </w:r>
      <w:r w:rsidRPr="009B5846">
        <w:rPr>
          <w:rFonts w:ascii="Times New Roman" w:hAnsi="Times New Roman"/>
        </w:rPr>
        <w:t xml:space="preserve"> zaslala Slovenskej republike odôvodnené stanovisko </w:t>
      </w:r>
      <w:r w:rsidRPr="009B5846" w:rsidR="00D32B5E">
        <w:rPr>
          <w:rFonts w:ascii="Times New Roman" w:hAnsi="Times New Roman"/>
        </w:rPr>
        <w:t>č. </w:t>
      </w:r>
      <w:r w:rsidRPr="009B5846">
        <w:rPr>
          <w:rFonts w:ascii="Times New Roman" w:hAnsi="Times New Roman"/>
        </w:rPr>
        <w:t>2016/4139 z 27. apríla 2017, v ktorom sa uvádza, že Slovenská republika ne</w:t>
      </w:r>
      <w:r w:rsidRPr="009B5846" w:rsidR="00D32B5E">
        <w:rPr>
          <w:rFonts w:ascii="Times New Roman" w:hAnsi="Times New Roman"/>
        </w:rPr>
        <w:t>u</w:t>
      </w:r>
      <w:r w:rsidRPr="009B5846">
        <w:rPr>
          <w:rFonts w:ascii="Times New Roman" w:hAnsi="Times New Roman"/>
        </w:rPr>
        <w:t xml:space="preserve">stanovila pravidlá týkajúce sa sankcií </w:t>
      </w:r>
      <w:r w:rsidRPr="009B5846" w:rsidR="00D32B5E">
        <w:rPr>
          <w:rFonts w:ascii="Times New Roman" w:hAnsi="Times New Roman"/>
        </w:rPr>
        <w:t>za porušenie</w:t>
      </w:r>
      <w:r w:rsidRPr="009B5846">
        <w:rPr>
          <w:rFonts w:ascii="Times New Roman" w:hAnsi="Times New Roman"/>
        </w:rPr>
        <w:t xml:space="preserve"> </w:t>
      </w:r>
      <w:r w:rsidRPr="009B5846" w:rsidR="00D32B5E">
        <w:rPr>
          <w:rFonts w:ascii="Times New Roman" w:hAnsi="Times New Roman"/>
        </w:rPr>
        <w:t xml:space="preserve">povinností podľa </w:t>
      </w:r>
      <w:r w:rsidRPr="009B5846">
        <w:rPr>
          <w:rFonts w:ascii="Times New Roman" w:hAnsi="Times New Roman"/>
        </w:rPr>
        <w:t>čl</w:t>
      </w:r>
      <w:r w:rsidRPr="009B5846" w:rsidR="00D32B5E">
        <w:rPr>
          <w:rFonts w:ascii="Times New Roman" w:hAnsi="Times New Roman"/>
        </w:rPr>
        <w:t>.</w:t>
      </w:r>
      <w:r w:rsidRPr="009B5846">
        <w:rPr>
          <w:rFonts w:ascii="Times New Roman" w:hAnsi="Times New Roman"/>
        </w:rPr>
        <w:t xml:space="preserve"> 4 ods. 1, čl</w:t>
      </w:r>
      <w:r w:rsidRPr="009B5846" w:rsidR="00D32B5E">
        <w:rPr>
          <w:rFonts w:ascii="Times New Roman" w:hAnsi="Times New Roman"/>
        </w:rPr>
        <w:t>.</w:t>
      </w:r>
      <w:r w:rsidRPr="009B5846">
        <w:rPr>
          <w:rFonts w:ascii="Times New Roman" w:hAnsi="Times New Roman"/>
        </w:rPr>
        <w:t xml:space="preserve"> 4 ods. 2 v spojení s</w:t>
      </w:r>
      <w:r w:rsidRPr="009B5846" w:rsidR="00D32B5E">
        <w:rPr>
          <w:rFonts w:ascii="Times New Roman" w:hAnsi="Times New Roman"/>
        </w:rPr>
        <w:t> </w:t>
      </w:r>
      <w:r w:rsidRPr="009B5846">
        <w:rPr>
          <w:rFonts w:ascii="Times New Roman" w:hAnsi="Times New Roman"/>
        </w:rPr>
        <w:t>čl</w:t>
      </w:r>
      <w:r w:rsidRPr="009B5846" w:rsidR="00D32B5E">
        <w:rPr>
          <w:rFonts w:ascii="Times New Roman" w:hAnsi="Times New Roman"/>
        </w:rPr>
        <w:t>.</w:t>
      </w:r>
      <w:r w:rsidRPr="009B5846">
        <w:rPr>
          <w:rFonts w:ascii="Times New Roman" w:hAnsi="Times New Roman"/>
        </w:rPr>
        <w:t xml:space="preserve"> 6 ods. 1 </w:t>
      </w:r>
      <w:r w:rsidRPr="009B5846" w:rsidR="00D32B5E">
        <w:rPr>
          <w:rFonts w:ascii="Times New Roman" w:hAnsi="Times New Roman"/>
        </w:rPr>
        <w:t>ods. 2 a 6</w:t>
      </w:r>
      <w:r w:rsidRPr="009B5846">
        <w:rPr>
          <w:rFonts w:ascii="Times New Roman" w:hAnsi="Times New Roman"/>
        </w:rPr>
        <w:t>, čl</w:t>
      </w:r>
      <w:r w:rsidRPr="009B5846" w:rsidR="00D32B5E">
        <w:rPr>
          <w:rFonts w:ascii="Times New Roman" w:hAnsi="Times New Roman"/>
        </w:rPr>
        <w:t>.</w:t>
      </w:r>
      <w:r w:rsidRPr="009B5846">
        <w:rPr>
          <w:rFonts w:ascii="Times New Roman" w:hAnsi="Times New Roman"/>
        </w:rPr>
        <w:t xml:space="preserve"> 4 ods. 3 a</w:t>
      </w:r>
      <w:r w:rsidRPr="009B5846" w:rsidR="00D32B5E">
        <w:rPr>
          <w:rFonts w:ascii="Times New Roman" w:hAnsi="Times New Roman"/>
        </w:rPr>
        <w:t> </w:t>
      </w:r>
      <w:r w:rsidRPr="009B5846">
        <w:rPr>
          <w:rFonts w:ascii="Times New Roman" w:hAnsi="Times New Roman"/>
        </w:rPr>
        <w:t>čl</w:t>
      </w:r>
      <w:r w:rsidRPr="009B5846" w:rsidR="00D32B5E">
        <w:rPr>
          <w:rFonts w:ascii="Times New Roman" w:hAnsi="Times New Roman"/>
        </w:rPr>
        <w:t>.</w:t>
      </w:r>
      <w:r w:rsidRPr="009B5846">
        <w:rPr>
          <w:rFonts w:ascii="Times New Roman" w:hAnsi="Times New Roman"/>
        </w:rPr>
        <w:t xml:space="preserve"> 5 </w:t>
      </w:r>
      <w:r w:rsidRPr="009B5846" w:rsidR="002137B4">
        <w:rPr>
          <w:rFonts w:ascii="Times New Roman" w:hAnsi="Times New Roman"/>
        </w:rPr>
        <w:t>nariadenia (EÚ) č. 995/2010</w:t>
      </w:r>
      <w:r w:rsidRPr="009B5846">
        <w:rPr>
          <w:rFonts w:ascii="Times New Roman" w:hAnsi="Times New Roman"/>
        </w:rPr>
        <w:t>, nesplnila si povinnosti podľa čl</w:t>
      </w:r>
      <w:r w:rsidRPr="009B5846" w:rsidR="00D32B5E">
        <w:rPr>
          <w:rFonts w:ascii="Times New Roman" w:hAnsi="Times New Roman"/>
        </w:rPr>
        <w:t>.</w:t>
      </w:r>
      <w:r w:rsidRPr="009B5846">
        <w:rPr>
          <w:rFonts w:ascii="Times New Roman" w:hAnsi="Times New Roman"/>
        </w:rPr>
        <w:t xml:space="preserve"> 19 </w:t>
      </w:r>
      <w:r w:rsidRPr="009B5846" w:rsidR="002137B4">
        <w:rPr>
          <w:rFonts w:ascii="Times New Roman" w:hAnsi="Times New Roman"/>
        </w:rPr>
        <w:t>nariadenia (EÚ) č. 995/2010</w:t>
      </w:r>
      <w:r w:rsidRPr="009B5846">
        <w:rPr>
          <w:rFonts w:ascii="Times New Roman" w:hAnsi="Times New Roman"/>
        </w:rPr>
        <w:t xml:space="preserve">. </w:t>
      </w:r>
      <w:r w:rsidRPr="009B5846" w:rsidR="00E80A9D">
        <w:rPr>
          <w:rFonts w:ascii="Times New Roman" w:hAnsi="Times New Roman"/>
        </w:rPr>
        <w:t xml:space="preserve">Na základe </w:t>
      </w:r>
      <w:r w:rsidRPr="009B5846" w:rsidR="00D32B5E">
        <w:rPr>
          <w:rFonts w:ascii="Times New Roman" w:hAnsi="Times New Roman"/>
        </w:rPr>
        <w:t>uvedeného</w:t>
      </w:r>
      <w:r w:rsidRPr="009B5846" w:rsidR="00E80A9D">
        <w:rPr>
          <w:rFonts w:ascii="Times New Roman" w:hAnsi="Times New Roman"/>
        </w:rPr>
        <w:t xml:space="preserve"> hrozí nesplnenie záväzkov </w:t>
      </w:r>
      <w:r w:rsidRPr="009B5846" w:rsidR="00D32B5E">
        <w:rPr>
          <w:rFonts w:ascii="Times New Roman" w:hAnsi="Times New Roman"/>
        </w:rPr>
        <w:t xml:space="preserve">Slovenskej republiky </w:t>
      </w:r>
      <w:r w:rsidRPr="009B5846" w:rsidR="00E80A9D">
        <w:rPr>
          <w:rFonts w:ascii="Times New Roman" w:hAnsi="Times New Roman"/>
        </w:rPr>
        <w:t>vyplývajúc</w:t>
      </w:r>
      <w:r w:rsidRPr="009B5846" w:rsidR="00D32B5E">
        <w:rPr>
          <w:rFonts w:ascii="Times New Roman" w:hAnsi="Times New Roman"/>
        </w:rPr>
        <w:t>ich zo Zmluvy o fungovaní EÚ. V</w:t>
      </w:r>
      <w:r w:rsidRPr="009B5846" w:rsidR="00E80A9D">
        <w:rPr>
          <w:rFonts w:ascii="Times New Roman" w:hAnsi="Times New Roman"/>
        </w:rPr>
        <w:t xml:space="preserve"> dôsledku toho hrozia </w:t>
      </w:r>
      <w:r w:rsidRPr="009B5846" w:rsidR="00D32B5E">
        <w:rPr>
          <w:rFonts w:ascii="Times New Roman" w:hAnsi="Times New Roman"/>
        </w:rPr>
        <w:t>Slovenskej republike</w:t>
      </w:r>
      <w:r w:rsidRPr="009B5846" w:rsidR="00E80A9D">
        <w:rPr>
          <w:rFonts w:ascii="Times New Roman" w:hAnsi="Times New Roman"/>
        </w:rPr>
        <w:t xml:space="preserve"> značné hospodárske škody vo forme finančných sankcií EÚ</w:t>
      </w:r>
      <w:r w:rsidRPr="009B5846" w:rsidR="00D32B5E">
        <w:rPr>
          <w:rFonts w:ascii="Times New Roman" w:hAnsi="Times New Roman"/>
        </w:rPr>
        <w:t>. Výška finančnej sankcie, ktorá narastá za každý deň trvania porušovania záväzkov Slovenskej republiky, dosiahne ku koncu 2017 sumu 111 938 200 eur</w:t>
      </w:r>
      <w:r w:rsidRPr="009B5846" w:rsidR="00E80A9D">
        <w:rPr>
          <w:rFonts w:ascii="Times New Roman" w:hAnsi="Times New Roman"/>
        </w:rPr>
        <w:t>.</w:t>
      </w:r>
    </w:p>
    <w:p w:rsidR="003D23B3" w:rsidRPr="009B5846" w:rsidP="00D32B5E">
      <w:pPr>
        <w:bidi w:val="0"/>
        <w:adjustRightInd/>
        <w:spacing w:after="0" w:line="240" w:lineRule="auto"/>
        <w:ind w:firstLine="708"/>
        <w:jc w:val="both"/>
        <w:rPr>
          <w:rFonts w:ascii="Times New Roman" w:hAnsi="Times New Roman"/>
        </w:rPr>
      </w:pPr>
      <w:r w:rsidRPr="009B5846" w:rsidR="00CC76ED">
        <w:rPr>
          <w:rFonts w:ascii="Times New Roman" w:hAnsi="Times New Roman"/>
        </w:rPr>
        <w:t xml:space="preserve">Návrh </w:t>
      </w:r>
      <w:r w:rsidRPr="009B5846">
        <w:rPr>
          <w:rFonts w:ascii="Times New Roman" w:hAnsi="Times New Roman"/>
        </w:rPr>
        <w:t xml:space="preserve">zákona </w:t>
      </w:r>
      <w:r w:rsidRPr="009B5846" w:rsidR="00D32B5E">
        <w:rPr>
          <w:rFonts w:ascii="Times New Roman" w:hAnsi="Times New Roman"/>
        </w:rPr>
        <w:t>implementuje aj</w:t>
      </w:r>
      <w:r w:rsidRPr="009B5846" w:rsidR="00CC76ED">
        <w:rPr>
          <w:rFonts w:ascii="Times New Roman" w:hAnsi="Times New Roman"/>
        </w:rPr>
        <w:t xml:space="preserve"> </w:t>
      </w:r>
      <w:r w:rsidRPr="009B5846" w:rsidR="002137B4">
        <w:rPr>
          <w:rFonts w:ascii="Times New Roman" w:hAnsi="Times New Roman"/>
        </w:rPr>
        <w:t>nariadenie (ES) č. 2173/2005</w:t>
      </w:r>
      <w:r w:rsidRPr="009B5846" w:rsidR="00CC76ED">
        <w:rPr>
          <w:rFonts w:ascii="Times New Roman" w:hAnsi="Times New Roman"/>
        </w:rPr>
        <w:t xml:space="preserve">a jeho vykonávacie nariadenia </w:t>
      </w:r>
      <w:r w:rsidRPr="009B5846" w:rsidR="00B30587">
        <w:rPr>
          <w:rFonts w:ascii="Times New Roman" w:hAnsi="Times New Roman"/>
        </w:rPr>
        <w:t>Komisie (ES) č. </w:t>
      </w:r>
      <w:r w:rsidRPr="009B5846" w:rsidR="00CC76ED">
        <w:rPr>
          <w:rFonts w:ascii="Times New Roman" w:hAnsi="Times New Roman"/>
        </w:rPr>
        <w:t xml:space="preserve">1024/2008, ktoré </w:t>
      </w:r>
      <w:r w:rsidRPr="009B5846" w:rsidR="00B30587">
        <w:rPr>
          <w:rFonts w:ascii="Times New Roman" w:hAnsi="Times New Roman"/>
        </w:rPr>
        <w:t>u</w:t>
      </w:r>
      <w:r w:rsidRPr="009B5846" w:rsidR="00CC76ED">
        <w:rPr>
          <w:rFonts w:ascii="Times New Roman" w:hAnsi="Times New Roman"/>
        </w:rPr>
        <w:t>stanovuje podrobné pravidlá vykonávania FLEGT.</w:t>
      </w:r>
      <w:r w:rsidRPr="009B5846" w:rsidR="009B5A0B">
        <w:rPr>
          <w:rFonts w:ascii="Times New Roman" w:hAnsi="Times New Roman"/>
        </w:rPr>
        <w:t xml:space="preserve"> Vo vzťahu k </w:t>
      </w:r>
      <w:r w:rsidRPr="009B5846" w:rsidR="002137B4">
        <w:rPr>
          <w:rFonts w:ascii="Times New Roman" w:hAnsi="Times New Roman"/>
        </w:rPr>
        <w:t xml:space="preserve">nariadeniu (ES) č. 2173/2005 </w:t>
      </w:r>
      <w:r w:rsidRPr="009B5846" w:rsidR="009B5A0B">
        <w:rPr>
          <w:rFonts w:ascii="Times New Roman" w:hAnsi="Times New Roman"/>
        </w:rPr>
        <w:t>ide o overovanie licencií</w:t>
      </w:r>
      <w:r w:rsidRPr="009B5846" w:rsidR="00D32B5E">
        <w:rPr>
          <w:rFonts w:ascii="Times New Roman" w:hAnsi="Times New Roman"/>
        </w:rPr>
        <w:t xml:space="preserve"> </w:t>
      </w:r>
      <w:r w:rsidRPr="009B5846" w:rsidR="00DF6A64">
        <w:rPr>
          <w:rFonts w:ascii="Times New Roman" w:hAnsi="Times New Roman"/>
        </w:rPr>
        <w:t>z tretích krajín, s </w:t>
      </w:r>
      <w:r w:rsidRPr="009B5846" w:rsidR="009B5A0B">
        <w:rPr>
          <w:rFonts w:ascii="Times New Roman" w:hAnsi="Times New Roman"/>
        </w:rPr>
        <w:t>ktorými má EÚ uzatvorené partnerské dohody.</w:t>
      </w:r>
      <w:r w:rsidRPr="009B5846" w:rsidR="00D32B5E">
        <w:rPr>
          <w:rFonts w:ascii="Times New Roman" w:hAnsi="Times New Roman"/>
        </w:rPr>
        <w:t xml:space="preserve"> </w:t>
      </w:r>
    </w:p>
    <w:p w:rsidR="00432302" w:rsidRPr="009B5846" w:rsidP="00B30587">
      <w:pPr>
        <w:bidi w:val="0"/>
        <w:adjustRightInd/>
        <w:spacing w:after="0" w:line="240" w:lineRule="auto"/>
        <w:ind w:firstLine="708"/>
        <w:jc w:val="both"/>
        <w:rPr>
          <w:rFonts w:ascii="Times New Roman" w:hAnsi="Times New Roman"/>
        </w:rPr>
      </w:pPr>
      <w:r w:rsidRPr="009B5846" w:rsidR="009B5A0B">
        <w:rPr>
          <w:rFonts w:ascii="Times New Roman" w:hAnsi="Times New Roman"/>
        </w:rPr>
        <w:t xml:space="preserve">Z týchto dôvodov </w:t>
      </w:r>
      <w:r w:rsidRPr="009B5846" w:rsidR="00B30587">
        <w:rPr>
          <w:rFonts w:ascii="Times New Roman" w:hAnsi="Times New Roman"/>
        </w:rPr>
        <w:t>návrh</w:t>
      </w:r>
      <w:r w:rsidRPr="009B5846" w:rsidR="009B5A0B">
        <w:rPr>
          <w:rFonts w:ascii="Times New Roman" w:hAnsi="Times New Roman"/>
        </w:rPr>
        <w:t xml:space="preserve"> zákon</w:t>
      </w:r>
      <w:r w:rsidRPr="009B5846" w:rsidR="00B30587">
        <w:rPr>
          <w:rFonts w:ascii="Times New Roman" w:hAnsi="Times New Roman"/>
        </w:rPr>
        <w:t>a</w:t>
      </w:r>
      <w:r w:rsidRPr="009B5846" w:rsidR="009B5A0B">
        <w:rPr>
          <w:rFonts w:ascii="Times New Roman" w:hAnsi="Times New Roman"/>
        </w:rPr>
        <w:t xml:space="preserve"> </w:t>
      </w:r>
      <w:r w:rsidRPr="009B5846" w:rsidR="00B30587">
        <w:rPr>
          <w:rFonts w:ascii="Times New Roman" w:hAnsi="Times New Roman"/>
        </w:rPr>
        <w:t>zveruje</w:t>
      </w:r>
      <w:r w:rsidRPr="009B5846" w:rsidR="009B5A0B">
        <w:rPr>
          <w:rFonts w:ascii="Times New Roman" w:hAnsi="Times New Roman"/>
        </w:rPr>
        <w:t xml:space="preserve"> úlohu ústr</w:t>
      </w:r>
      <w:r w:rsidRPr="009B5846" w:rsidR="00B30587">
        <w:rPr>
          <w:rFonts w:ascii="Times New Roman" w:hAnsi="Times New Roman"/>
        </w:rPr>
        <w:t>edného orgánu štátnej správy na </w:t>
      </w:r>
      <w:r w:rsidRPr="009B5846" w:rsidR="009B5A0B">
        <w:rPr>
          <w:rFonts w:ascii="Times New Roman" w:hAnsi="Times New Roman"/>
        </w:rPr>
        <w:t xml:space="preserve">úseku uvádzania </w:t>
      </w:r>
      <w:r w:rsidRPr="009B5846" w:rsidR="006D2F19">
        <w:rPr>
          <w:rFonts w:ascii="Times New Roman" w:hAnsi="Times New Roman"/>
        </w:rPr>
        <w:t>drev</w:t>
      </w:r>
      <w:r w:rsidRPr="009B5846" w:rsidR="009B5A0B">
        <w:rPr>
          <w:rFonts w:ascii="Times New Roman" w:hAnsi="Times New Roman"/>
        </w:rPr>
        <w:t xml:space="preserve">a </w:t>
      </w:r>
      <w:r w:rsidRPr="009B5846" w:rsidR="006D2F19">
        <w:rPr>
          <w:rFonts w:ascii="Times New Roman" w:hAnsi="Times New Roman"/>
        </w:rPr>
        <w:t xml:space="preserve">a výrobkov z dreva </w:t>
      </w:r>
      <w:r w:rsidRPr="009B5846" w:rsidR="00B30587">
        <w:rPr>
          <w:rFonts w:ascii="Times New Roman" w:hAnsi="Times New Roman"/>
        </w:rPr>
        <w:t>Ministerstvu</w:t>
      </w:r>
      <w:r w:rsidRPr="009B5846" w:rsidR="009E17AA">
        <w:rPr>
          <w:rFonts w:ascii="Times New Roman" w:hAnsi="Times New Roman"/>
        </w:rPr>
        <w:t xml:space="preserve"> pôdohospodárstva a rozvo</w:t>
      </w:r>
      <w:r w:rsidRPr="009B5846" w:rsidR="00B30587">
        <w:rPr>
          <w:rFonts w:ascii="Times New Roman" w:hAnsi="Times New Roman"/>
        </w:rPr>
        <w:t xml:space="preserve">ja vidieka Slovenskej republiky </w:t>
      </w:r>
      <w:r w:rsidRPr="009B5846" w:rsidR="009B5A0B">
        <w:rPr>
          <w:rFonts w:ascii="Times New Roman" w:hAnsi="Times New Roman"/>
        </w:rPr>
        <w:t>, ktoré bude aj orgánom</w:t>
      </w:r>
      <w:r w:rsidRPr="009B5846" w:rsidR="00B30587">
        <w:rPr>
          <w:rFonts w:ascii="Times New Roman" w:hAnsi="Times New Roman"/>
        </w:rPr>
        <w:t xml:space="preserve"> štátnej správy kompetentným na </w:t>
      </w:r>
      <w:r w:rsidRPr="009B5846" w:rsidR="009B5A0B">
        <w:rPr>
          <w:rFonts w:ascii="Times New Roman" w:hAnsi="Times New Roman"/>
        </w:rPr>
        <w:t>overovanie licencií FLEGT. V lesoch nevyhnutných pre potreby obrany štátu bude orgánom</w:t>
      </w:r>
      <w:r w:rsidRPr="009B5846" w:rsidR="00DF6A64">
        <w:rPr>
          <w:rFonts w:ascii="Times New Roman" w:hAnsi="Times New Roman"/>
        </w:rPr>
        <w:t xml:space="preserve"> </w:t>
      </w:r>
      <w:r w:rsidRPr="009B5846" w:rsidR="009B5A0B">
        <w:rPr>
          <w:rFonts w:ascii="Times New Roman" w:hAnsi="Times New Roman"/>
        </w:rPr>
        <w:t xml:space="preserve">dozoru podľa </w:t>
      </w:r>
      <w:r w:rsidRPr="009B5846" w:rsidR="002137B4">
        <w:rPr>
          <w:rFonts w:ascii="Times New Roman" w:hAnsi="Times New Roman"/>
        </w:rPr>
        <w:t>nariadenia (EÚ) č. 995/2010</w:t>
      </w:r>
      <w:r w:rsidRPr="009B5846" w:rsidR="009B5A0B">
        <w:rPr>
          <w:rFonts w:ascii="Times New Roman" w:hAnsi="Times New Roman"/>
        </w:rPr>
        <w:t>Ministerstvo obrany S</w:t>
      </w:r>
      <w:r w:rsidRPr="009B5846" w:rsidR="009E17AA">
        <w:rPr>
          <w:rFonts w:ascii="Times New Roman" w:hAnsi="Times New Roman"/>
        </w:rPr>
        <w:t>lovenskej republiky</w:t>
      </w:r>
      <w:r w:rsidRPr="009B5846" w:rsidR="009B5A0B">
        <w:rPr>
          <w:rFonts w:ascii="Times New Roman" w:hAnsi="Times New Roman"/>
        </w:rPr>
        <w:t>. Ďa</w:t>
      </w:r>
      <w:r w:rsidRPr="009B5846" w:rsidR="00B30587">
        <w:rPr>
          <w:rFonts w:ascii="Times New Roman" w:hAnsi="Times New Roman"/>
        </w:rPr>
        <w:t>lšími orgánmi štátnej správy na </w:t>
      </w:r>
      <w:r w:rsidRPr="009B5846" w:rsidR="009B5A0B">
        <w:rPr>
          <w:rFonts w:ascii="Times New Roman" w:hAnsi="Times New Roman"/>
        </w:rPr>
        <w:t xml:space="preserve">úseku uvádzania </w:t>
      </w:r>
      <w:r w:rsidRPr="009B5846" w:rsidR="006D2F19">
        <w:rPr>
          <w:rFonts w:ascii="Times New Roman" w:hAnsi="Times New Roman"/>
        </w:rPr>
        <w:t>drev</w:t>
      </w:r>
      <w:r w:rsidRPr="009B5846" w:rsidR="009B5A0B">
        <w:rPr>
          <w:rFonts w:ascii="Times New Roman" w:hAnsi="Times New Roman"/>
        </w:rPr>
        <w:t xml:space="preserve">a </w:t>
      </w:r>
      <w:r w:rsidRPr="009B5846" w:rsidR="006D2F19">
        <w:rPr>
          <w:rFonts w:ascii="Times New Roman" w:hAnsi="Times New Roman"/>
        </w:rPr>
        <w:t xml:space="preserve">a výrobkov z dreva </w:t>
      </w:r>
      <w:r w:rsidRPr="009B5846" w:rsidR="009B5A0B">
        <w:rPr>
          <w:rFonts w:ascii="Times New Roman" w:hAnsi="Times New Roman"/>
        </w:rPr>
        <w:t xml:space="preserve">z lesných pozemkov </w:t>
      </w:r>
      <w:r w:rsidRPr="009B5846" w:rsidR="00B30587">
        <w:rPr>
          <w:rFonts w:ascii="Times New Roman" w:hAnsi="Times New Roman"/>
        </w:rPr>
        <w:t>budú okresné úrady</w:t>
      </w:r>
      <w:r w:rsidRPr="009B5846" w:rsidR="009B5A0B">
        <w:rPr>
          <w:rFonts w:ascii="Times New Roman" w:hAnsi="Times New Roman"/>
        </w:rPr>
        <w:t xml:space="preserve">. </w:t>
      </w:r>
      <w:r w:rsidRPr="009B5846">
        <w:rPr>
          <w:rFonts w:ascii="Times New Roman" w:hAnsi="Times New Roman"/>
        </w:rPr>
        <w:t>Vzhľadom na potrebu zabezpečenia kontroly obchodníkov s</w:t>
      </w:r>
      <w:r w:rsidRPr="009B5846" w:rsidR="006D2F19">
        <w:rPr>
          <w:rFonts w:ascii="Times New Roman" w:hAnsi="Times New Roman"/>
        </w:rPr>
        <w:t> drev</w:t>
      </w:r>
      <w:r w:rsidRPr="009B5846">
        <w:rPr>
          <w:rFonts w:ascii="Times New Roman" w:hAnsi="Times New Roman"/>
        </w:rPr>
        <w:t>om</w:t>
      </w:r>
      <w:r w:rsidRPr="009B5846" w:rsidR="006D2F19">
        <w:rPr>
          <w:rFonts w:ascii="Times New Roman" w:hAnsi="Times New Roman"/>
        </w:rPr>
        <w:t xml:space="preserve"> a výrobkami z dreva</w:t>
      </w:r>
      <w:r w:rsidRPr="009B5846">
        <w:rPr>
          <w:rFonts w:ascii="Times New Roman" w:hAnsi="Times New Roman"/>
        </w:rPr>
        <w:t xml:space="preserve">, </w:t>
      </w:r>
      <w:r w:rsidRPr="009B5846" w:rsidR="00B30587">
        <w:rPr>
          <w:rFonts w:ascii="Times New Roman" w:hAnsi="Times New Roman"/>
        </w:rPr>
        <w:t>dovozcov a </w:t>
      </w:r>
      <w:r w:rsidRPr="009B5846">
        <w:rPr>
          <w:rFonts w:ascii="Times New Roman" w:hAnsi="Times New Roman"/>
        </w:rPr>
        <w:t xml:space="preserve">fyzických </w:t>
      </w:r>
      <w:r w:rsidRPr="009B5846" w:rsidR="00B30587">
        <w:rPr>
          <w:rFonts w:ascii="Times New Roman" w:hAnsi="Times New Roman"/>
        </w:rPr>
        <w:t>osôb a </w:t>
      </w:r>
      <w:r w:rsidRPr="009B5846">
        <w:rPr>
          <w:rFonts w:ascii="Times New Roman" w:hAnsi="Times New Roman"/>
        </w:rPr>
        <w:t xml:space="preserve">právnických osôb uvádzajúcich </w:t>
      </w:r>
      <w:r w:rsidRPr="009B5846" w:rsidR="006D2F19">
        <w:rPr>
          <w:rFonts w:ascii="Times New Roman" w:hAnsi="Times New Roman"/>
        </w:rPr>
        <w:t>drev</w:t>
      </w:r>
      <w:r w:rsidRPr="009B5846">
        <w:rPr>
          <w:rFonts w:ascii="Times New Roman" w:hAnsi="Times New Roman"/>
        </w:rPr>
        <w:t xml:space="preserve">o </w:t>
      </w:r>
      <w:r w:rsidRPr="009B5846" w:rsidR="006D2F19">
        <w:rPr>
          <w:rFonts w:ascii="Times New Roman" w:hAnsi="Times New Roman"/>
        </w:rPr>
        <w:t xml:space="preserve">a výrobky z dreva </w:t>
      </w:r>
      <w:r w:rsidRPr="009B5846">
        <w:rPr>
          <w:rFonts w:ascii="Times New Roman" w:hAnsi="Times New Roman"/>
        </w:rPr>
        <w:t xml:space="preserve">na </w:t>
      </w:r>
      <w:r w:rsidRPr="009B5846" w:rsidR="007D7E41">
        <w:rPr>
          <w:rFonts w:ascii="Times New Roman" w:hAnsi="Times New Roman"/>
        </w:rPr>
        <w:t xml:space="preserve">vnútorný </w:t>
      </w:r>
      <w:r w:rsidRPr="009B5846">
        <w:rPr>
          <w:rFonts w:ascii="Times New Roman" w:hAnsi="Times New Roman"/>
        </w:rPr>
        <w:t>t</w:t>
      </w:r>
      <w:r w:rsidRPr="009B5846" w:rsidR="00B30587">
        <w:rPr>
          <w:rFonts w:ascii="Times New Roman" w:hAnsi="Times New Roman"/>
        </w:rPr>
        <w:t>rh z iných ako lesných pozemkov</w:t>
      </w:r>
      <w:r w:rsidRPr="009B5846">
        <w:rPr>
          <w:rFonts w:ascii="Times New Roman" w:hAnsi="Times New Roman"/>
        </w:rPr>
        <w:t xml:space="preserve"> orgánom</w:t>
      </w:r>
      <w:r w:rsidRPr="009B5846" w:rsidR="00DF6A64">
        <w:rPr>
          <w:rFonts w:ascii="Times New Roman" w:hAnsi="Times New Roman"/>
        </w:rPr>
        <w:t xml:space="preserve"> </w:t>
      </w:r>
      <w:r w:rsidRPr="009B5846">
        <w:rPr>
          <w:rFonts w:ascii="Times New Roman" w:hAnsi="Times New Roman"/>
        </w:rPr>
        <w:t>dozoru bude</w:t>
      </w:r>
      <w:r w:rsidRPr="009B5846" w:rsidR="00D213CC">
        <w:rPr>
          <w:rFonts w:ascii="Times New Roman" w:hAnsi="Times New Roman"/>
        </w:rPr>
        <w:t xml:space="preserve"> </w:t>
      </w:r>
      <w:r w:rsidRPr="009B5846" w:rsidR="00EF7F00">
        <w:rPr>
          <w:rFonts w:ascii="Times New Roman" w:hAnsi="Times New Roman"/>
        </w:rPr>
        <w:t xml:space="preserve">Slovenská </w:t>
      </w:r>
      <w:r w:rsidRPr="009B5846" w:rsidR="00D213CC">
        <w:rPr>
          <w:rFonts w:ascii="Times New Roman" w:hAnsi="Times New Roman"/>
        </w:rPr>
        <w:t>lesnícko-</w:t>
      </w:r>
      <w:r w:rsidRPr="009B5846" w:rsidR="006D2F19">
        <w:rPr>
          <w:rFonts w:ascii="Times New Roman" w:hAnsi="Times New Roman"/>
        </w:rPr>
        <w:t>drev</w:t>
      </w:r>
      <w:r w:rsidRPr="009B5846" w:rsidR="00D213CC">
        <w:rPr>
          <w:rFonts w:ascii="Times New Roman" w:hAnsi="Times New Roman"/>
        </w:rPr>
        <w:t>ársk</w:t>
      </w:r>
      <w:r w:rsidRPr="009B5846" w:rsidR="00EF7F00">
        <w:rPr>
          <w:rFonts w:ascii="Times New Roman" w:hAnsi="Times New Roman"/>
        </w:rPr>
        <w:t>a</w:t>
      </w:r>
      <w:r w:rsidRPr="009B5846" w:rsidR="00D213CC">
        <w:rPr>
          <w:rFonts w:ascii="Times New Roman" w:hAnsi="Times New Roman"/>
        </w:rPr>
        <w:t xml:space="preserve"> inšpekci</w:t>
      </w:r>
      <w:r w:rsidRPr="009B5846" w:rsidR="00EF7F00">
        <w:rPr>
          <w:rFonts w:ascii="Times New Roman" w:hAnsi="Times New Roman"/>
        </w:rPr>
        <w:t>a</w:t>
      </w:r>
      <w:r w:rsidRPr="009B5846">
        <w:rPr>
          <w:rFonts w:ascii="Times New Roman" w:hAnsi="Times New Roman"/>
        </w:rPr>
        <w:t>.</w:t>
      </w:r>
    </w:p>
    <w:p w:rsidR="00432302" w:rsidRPr="009B5846" w:rsidP="00D32B5E">
      <w:pPr>
        <w:bidi w:val="0"/>
        <w:spacing w:after="0" w:line="240" w:lineRule="auto"/>
        <w:ind w:firstLine="708"/>
        <w:jc w:val="both"/>
        <w:rPr>
          <w:rFonts w:ascii="Times New Roman" w:hAnsi="Times New Roman"/>
          <w:bCs/>
        </w:rPr>
      </w:pPr>
      <w:r w:rsidRPr="009B5846">
        <w:rPr>
          <w:rFonts w:ascii="Times New Roman" w:hAnsi="Times New Roman"/>
          <w:bCs/>
        </w:rPr>
        <w:t>Návrh zákona nie je predmetom vnútrokomunitárneho pripomie</w:t>
      </w:r>
      <w:r w:rsidRPr="009B5846" w:rsidR="00B30587">
        <w:rPr>
          <w:rFonts w:ascii="Times New Roman" w:hAnsi="Times New Roman"/>
          <w:bCs/>
        </w:rPr>
        <w:t>n</w:t>
      </w:r>
      <w:r w:rsidRPr="009B5846">
        <w:rPr>
          <w:rFonts w:ascii="Times New Roman" w:hAnsi="Times New Roman"/>
          <w:bCs/>
        </w:rPr>
        <w:t xml:space="preserve">kového konania. Návrh zákona bude mať </w:t>
      </w:r>
      <w:r w:rsidRPr="009B5846" w:rsidR="009F3759">
        <w:rPr>
          <w:rFonts w:ascii="Times New Roman" w:hAnsi="Times New Roman"/>
          <w:bCs/>
        </w:rPr>
        <w:t xml:space="preserve">pozitívne a negatívne </w:t>
      </w:r>
      <w:r w:rsidRPr="009B5846">
        <w:rPr>
          <w:rFonts w:ascii="Times New Roman" w:hAnsi="Times New Roman"/>
          <w:bCs/>
        </w:rPr>
        <w:t xml:space="preserve">vplyvy </w:t>
      </w:r>
      <w:r w:rsidRPr="009B5846" w:rsidR="00DF6A64">
        <w:rPr>
          <w:rFonts w:ascii="Times New Roman" w:hAnsi="Times New Roman"/>
          <w:bCs/>
        </w:rPr>
        <w:t>na rozpočet verejnej správy, na </w:t>
      </w:r>
      <w:r w:rsidRPr="009B5846">
        <w:rPr>
          <w:rFonts w:ascii="Times New Roman" w:hAnsi="Times New Roman"/>
          <w:bCs/>
        </w:rPr>
        <w:t xml:space="preserve">podnikateľské prostredie, </w:t>
      </w:r>
      <w:r w:rsidRPr="009B5846" w:rsidR="009F3759">
        <w:rPr>
          <w:rFonts w:ascii="Times New Roman" w:hAnsi="Times New Roman"/>
          <w:bCs/>
        </w:rPr>
        <w:t xml:space="preserve">na služby verejnej správy pre občana, pozitívne vplyvy </w:t>
      </w:r>
      <w:r w:rsidRPr="009B5846" w:rsidR="00B30587">
        <w:rPr>
          <w:rFonts w:ascii="Times New Roman" w:hAnsi="Times New Roman"/>
          <w:bCs/>
        </w:rPr>
        <w:t>na </w:t>
      </w:r>
      <w:r w:rsidRPr="009B5846">
        <w:rPr>
          <w:rFonts w:ascii="Times New Roman" w:hAnsi="Times New Roman"/>
          <w:bCs/>
        </w:rPr>
        <w:t>životné prostredie</w:t>
      </w:r>
      <w:r w:rsidRPr="009B5846" w:rsidR="00DF6A64">
        <w:rPr>
          <w:rFonts w:ascii="Times New Roman" w:hAnsi="Times New Roman"/>
          <w:bCs/>
        </w:rPr>
        <w:t xml:space="preserve"> </w:t>
      </w:r>
      <w:r w:rsidRPr="009B5846">
        <w:rPr>
          <w:rFonts w:ascii="Times New Roman" w:hAnsi="Times New Roman"/>
          <w:bCs/>
        </w:rPr>
        <w:t>a informatizáciu spoločnosti tak, ako to je uvedené v doložke vybraných vplyvov a v analýzach vplyvov. Nebude mať sociálne vplyvy.</w:t>
      </w:r>
    </w:p>
    <w:p w:rsidR="00D32B5E" w:rsidRPr="009B5846" w:rsidP="00037D7D">
      <w:pPr>
        <w:bidi w:val="0"/>
        <w:spacing w:after="0" w:line="240" w:lineRule="auto"/>
        <w:ind w:firstLine="720"/>
        <w:jc w:val="both"/>
        <w:rPr>
          <w:rFonts w:ascii="Times New Roman" w:hAnsi="Times New Roman"/>
        </w:rPr>
      </w:pPr>
      <w:r w:rsidRPr="009B5846" w:rsidR="00432302">
        <w:rPr>
          <w:rFonts w:ascii="Times New Roman" w:hAnsi="Times New Roman"/>
        </w:rPr>
        <w:t xml:space="preserve">Návrh zákona je v súlade s Ústavou Slovenskej republiky, ústavnými zákonmi, </w:t>
      </w:r>
      <w:r w:rsidRPr="009B5846" w:rsidR="001C77F7">
        <w:rPr>
          <w:rFonts w:ascii="Times New Roman" w:hAnsi="Times New Roman"/>
        </w:rPr>
        <w:t xml:space="preserve">nálezmi </w:t>
      </w:r>
      <w:r w:rsidRPr="009B5846" w:rsidR="00372F21">
        <w:rPr>
          <w:rFonts w:ascii="Times New Roman" w:hAnsi="Times New Roman"/>
        </w:rPr>
        <w:t xml:space="preserve">ústavného súdu , </w:t>
      </w:r>
      <w:r w:rsidRPr="009B5846" w:rsidR="00432302">
        <w:rPr>
          <w:rFonts w:ascii="Times New Roman" w:hAnsi="Times New Roman"/>
        </w:rPr>
        <w:t>zákonmi a ostatnými všeobecne záväznými právnymi predpismi, medzinárodnými zmluvami, ktorými je Slovenská republika viazaná, ako aj s právne záväznými aktmi Európskej únie.</w:t>
      </w:r>
    </w:p>
    <w:p w:rsidR="00037D7D" w:rsidRPr="009B5846" w:rsidP="00037D7D">
      <w:pPr>
        <w:pageBreakBefore/>
        <w:bidi w:val="0"/>
        <w:spacing w:after="0" w:line="240" w:lineRule="auto"/>
        <w:jc w:val="center"/>
        <w:rPr>
          <w:rFonts w:ascii="Times New Roman" w:hAnsi="Times New Roman"/>
          <w:b/>
          <w:caps/>
          <w:spacing w:val="30"/>
        </w:rPr>
      </w:pPr>
      <w:r w:rsidRPr="009B5846">
        <w:rPr>
          <w:rFonts w:ascii="Times New Roman" w:hAnsi="Times New Roman"/>
          <w:b/>
          <w:caps/>
          <w:spacing w:val="30"/>
        </w:rPr>
        <w:t>Doložka zlučiteľnosti</w:t>
      </w:r>
    </w:p>
    <w:p w:rsidR="00037D7D" w:rsidRPr="009B5846" w:rsidP="00037D7D">
      <w:pPr>
        <w:bidi w:val="0"/>
        <w:spacing w:after="0" w:line="240" w:lineRule="auto"/>
        <w:jc w:val="center"/>
        <w:rPr>
          <w:rFonts w:ascii="Times New Roman" w:hAnsi="Times New Roman"/>
          <w:b/>
        </w:rPr>
      </w:pPr>
      <w:r w:rsidRPr="009B5846">
        <w:rPr>
          <w:rFonts w:ascii="Times New Roman" w:hAnsi="Times New Roman"/>
          <w:b/>
        </w:rPr>
        <w:t>návrhu právneho predpisu s právom Európskej únie</w:t>
      </w:r>
    </w:p>
    <w:p w:rsidR="00037D7D" w:rsidRPr="009B5846" w:rsidP="00037D7D">
      <w:pPr>
        <w:bidi w:val="0"/>
        <w:spacing w:after="0" w:line="240" w:lineRule="auto"/>
        <w:jc w:val="center"/>
        <w:rPr>
          <w:rFonts w:ascii="Times New Roman" w:hAnsi="Times New Roman"/>
          <w:b/>
        </w:rPr>
      </w:pPr>
    </w:p>
    <w:p w:rsidR="00037D7D" w:rsidRPr="009B5846" w:rsidP="00037D7D">
      <w:pPr>
        <w:bidi w:val="0"/>
        <w:spacing w:after="0" w:line="240" w:lineRule="auto"/>
        <w:jc w:val="center"/>
        <w:rPr>
          <w:rFonts w:ascii="Times New Roman" w:hAnsi="Times New Roman"/>
          <w:b/>
        </w:rPr>
      </w:pPr>
    </w:p>
    <w:tbl>
      <w:tblPr>
        <w:tblStyle w:val="TableNormal"/>
        <w:tblW w:w="10031" w:type="dxa"/>
        <w:tblLook w:val="04A0"/>
      </w:tblPr>
      <w:tblGrid>
        <w:gridCol w:w="404"/>
        <w:gridCol w:w="9627"/>
      </w:tblGrid>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b/>
              </w:rPr>
            </w:pPr>
            <w:r w:rsidRPr="009B5846">
              <w:rPr>
                <w:rFonts w:ascii="Times New Roman" w:hAnsi="Times New Roman"/>
                <w:b/>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r w:rsidRPr="009B5846">
              <w:rPr>
                <w:rFonts w:ascii="Times New Roman" w:hAnsi="Times New Roman"/>
                <w:b/>
              </w:rPr>
              <w:t>Predkladateľ návrhu právneho predpisu:</w:t>
            </w:r>
            <w:r w:rsidRPr="009B5846">
              <w:rPr>
                <w:rFonts w:ascii="Times New Roman" w:hAnsi="Times New Roman"/>
              </w:rPr>
              <w:t xml:space="preserve"> </w:t>
            </w:r>
            <w:r w:rsidRPr="009B5846">
              <w:rPr>
                <w:rFonts w:ascii="Times New Roman" w:hAnsi="Times New Roman"/>
              </w:rPr>
              <w:fldChar w:fldCharType="begin"/>
            </w:r>
            <w:r w:rsidRPr="009B5846">
              <w:rPr>
                <w:rFonts w:ascii="Times New Roman" w:hAnsi="Times New Roman"/>
              </w:rPr>
              <w:instrText xml:space="preserve"> DOCPROPERTY  FSC#SKEDITIONSLOVLEX@103.510:zodpinstitucia  \* MERGEFORMAT </w:instrText>
            </w:r>
            <w:r w:rsidRPr="009B5846">
              <w:rPr>
                <w:rFonts w:ascii="Times New Roman" w:hAnsi="Times New Roman"/>
              </w:rPr>
              <w:fldChar w:fldCharType="separate"/>
            </w:r>
            <w:r w:rsidRPr="009B5846">
              <w:rPr>
                <w:rFonts w:ascii="Times New Roman" w:hAnsi="Times New Roman"/>
              </w:rPr>
              <w:t>Ministerstvo pôdohospodárstva a rozvoja vidieka Slovenskej republiky</w:t>
            </w:r>
            <w:r w:rsidRPr="009B5846">
              <w:rPr>
                <w:rFonts w:ascii="Times New Roman" w:hAnsi="Times New Roman"/>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b/>
              </w:rPr>
            </w:pPr>
            <w:r w:rsidRPr="009B5846">
              <w:rPr>
                <w:rFonts w:ascii="Times New Roman" w:hAnsi="Times New Roman"/>
                <w:b/>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r w:rsidRPr="009B5846">
              <w:rPr>
                <w:rFonts w:ascii="Times New Roman" w:hAnsi="Times New Roman"/>
                <w:b/>
              </w:rPr>
              <w:t>Názov návrhu právneho predpisu:</w:t>
            </w:r>
            <w:r w:rsidRPr="009B5846">
              <w:rPr>
                <w:rFonts w:ascii="Times New Roman" w:hAnsi="Times New Roman"/>
              </w:rPr>
              <w:t xml:space="preserve"> </w:t>
            </w:r>
            <w:r w:rsidRPr="009B5846">
              <w:rPr>
                <w:rFonts w:ascii="Times New Roman" w:hAnsi="Times New Roman"/>
              </w:rPr>
              <w:fldChar w:fldCharType="begin"/>
            </w:r>
            <w:r w:rsidRPr="009B5846">
              <w:rPr>
                <w:rFonts w:ascii="Times New Roman" w:hAnsi="Times New Roman"/>
              </w:rPr>
              <w:instrText xml:space="preserve"> DOCPROPERTY  FSC#SKEDITIONSLOVLEX@103.510:plnynazovpredpis  \* MERGEFORMAT </w:instrText>
            </w:r>
            <w:r w:rsidRPr="009B5846">
              <w:rPr>
                <w:rFonts w:ascii="Times New Roman" w:hAnsi="Times New Roman"/>
              </w:rPr>
              <w:fldChar w:fldCharType="separate"/>
            </w:r>
            <w:r w:rsidRPr="009B5846">
              <w:rPr>
                <w:rFonts w:ascii="Times New Roman" w:hAnsi="Times New Roman"/>
              </w:rPr>
              <w:t xml:space="preserve"> Zákon o uvádzaní </w:t>
            </w:r>
            <w:r w:rsidRPr="009B5846" w:rsidR="006D2F19">
              <w:rPr>
                <w:rFonts w:ascii="Times New Roman" w:hAnsi="Times New Roman"/>
              </w:rPr>
              <w:t>drev</w:t>
            </w:r>
            <w:r w:rsidRPr="009B5846">
              <w:rPr>
                <w:rFonts w:ascii="Times New Roman" w:hAnsi="Times New Roman"/>
              </w:rPr>
              <w:t xml:space="preserve">a a výrobkov z </w:t>
            </w:r>
            <w:r w:rsidRPr="009B5846" w:rsidR="006D2F19">
              <w:rPr>
                <w:rFonts w:ascii="Times New Roman" w:hAnsi="Times New Roman"/>
              </w:rPr>
              <w:t>drev</w:t>
            </w:r>
            <w:r w:rsidRPr="009B5846">
              <w:rPr>
                <w:rFonts w:ascii="Times New Roman" w:hAnsi="Times New Roman"/>
              </w:rPr>
              <w:t xml:space="preserve">a na vnútorný trh </w:t>
            </w:r>
            <w:r w:rsidRPr="009B5846">
              <w:rPr>
                <w:rFonts w:ascii="Times New Roman" w:hAnsi="Times New Roman"/>
              </w:rPr>
              <w:fldChar w:fldCharType="end"/>
            </w:r>
            <w:r w:rsidRPr="009B5846">
              <w:rPr>
                <w:rFonts w:ascii="Times New Roman" w:hAnsi="Times New Roman"/>
              </w:rPr>
              <w:fldChar w:fldCharType="begin"/>
            </w:r>
            <w:r w:rsidRPr="009B5846">
              <w:rPr>
                <w:rFonts w:ascii="Times New Roman" w:hAnsi="Times New Roman"/>
              </w:rPr>
              <w:instrText xml:space="preserve"> DOCPROPERTY  FSC#SKEDITIONSLOVLEX@103.510:plnynazovpredpis1  \* MERGEFORMAT </w:instrText>
            </w:r>
            <w:r w:rsidRPr="009B5846">
              <w:rPr>
                <w:rFonts w:ascii="Times New Roman" w:hAnsi="Times New Roman"/>
              </w:rPr>
              <w:fldChar w:fldCharType="separate"/>
            </w:r>
            <w:r w:rsidRPr="009B5846">
              <w:rPr>
                <w:rFonts w:ascii="Times New Roman" w:hAnsi="Times New Roman"/>
              </w:rPr>
              <w:fldChar w:fldCharType="end"/>
            </w:r>
            <w:r w:rsidRPr="009B5846">
              <w:rPr>
                <w:rFonts w:ascii="Times New Roman" w:hAnsi="Times New Roman"/>
              </w:rPr>
              <w:fldChar w:fldCharType="begin"/>
            </w:r>
            <w:r w:rsidRPr="009B5846">
              <w:rPr>
                <w:rFonts w:ascii="Times New Roman" w:hAnsi="Times New Roman"/>
              </w:rPr>
              <w:instrText xml:space="preserve"> DOCPROPERTY  FSC#SKEDITIONSLOVLEX@103.510:plnynazovpredpis2  \* MERGEFORMAT </w:instrText>
            </w:r>
            <w:r w:rsidRPr="009B5846">
              <w:rPr>
                <w:rFonts w:ascii="Times New Roman" w:hAnsi="Times New Roman"/>
              </w:rPr>
              <w:fldChar w:fldCharType="separate"/>
            </w:r>
            <w:r w:rsidRPr="009B5846">
              <w:rPr>
                <w:rFonts w:ascii="Times New Roman" w:hAnsi="Times New Roman"/>
              </w:rPr>
              <w:fldChar w:fldCharType="end"/>
            </w:r>
            <w:r w:rsidRPr="009B5846">
              <w:rPr>
                <w:rFonts w:ascii="Times New Roman" w:hAnsi="Times New Roman"/>
              </w:rPr>
              <w:fldChar w:fldCharType="begin"/>
            </w:r>
            <w:r w:rsidRPr="009B5846">
              <w:rPr>
                <w:rFonts w:ascii="Times New Roman" w:hAnsi="Times New Roman"/>
              </w:rPr>
              <w:instrText xml:space="preserve"> DOCPROPERTY  FSC#SKEDITIONSLOVLEX@103.510:plnynazovpredpis3  \* MERGEFORMAT </w:instrText>
            </w:r>
            <w:r w:rsidRPr="009B5846">
              <w:rPr>
                <w:rFonts w:ascii="Times New Roman" w:hAnsi="Times New Roman"/>
              </w:rPr>
              <w:fldChar w:fldCharType="separate"/>
            </w:r>
            <w:r w:rsidRPr="009B5846">
              <w:rPr>
                <w:rFonts w:ascii="Times New Roman" w:hAnsi="Times New Roman"/>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b/>
              </w:rPr>
            </w:pPr>
            <w:r w:rsidRPr="009B5846">
              <w:rPr>
                <w:rFonts w:ascii="Times New Roman" w:hAnsi="Times New Roman"/>
                <w:b/>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b/>
              </w:rPr>
            </w:pPr>
            <w:r w:rsidRPr="009B5846">
              <w:rPr>
                <w:rFonts w:ascii="Times New Roman" w:hAnsi="Times New Roman"/>
                <w:b/>
              </w:rPr>
              <w:t>Problematika návrhu právneho predpisu:</w:t>
            </w:r>
          </w:p>
          <w:p w:rsidR="00037D7D" w:rsidRPr="009B5846" w:rsidP="009D2A81">
            <w:pPr>
              <w:tabs>
                <w:tab w:val="left" w:pos="360"/>
              </w:tabs>
              <w:bidi w:val="0"/>
              <w:spacing w:after="0" w:line="240" w:lineRule="auto"/>
              <w:rPr>
                <w:rFonts w:ascii="Times New Roman" w:hAnsi="Times New Roman"/>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pStyle w:val="ListParagraph"/>
              <w:numPr>
                <w:numId w:val="1"/>
              </w:numPr>
              <w:tabs>
                <w:tab w:val="left" w:pos="360"/>
              </w:tabs>
              <w:bidi w:val="0"/>
              <w:contextualSpacing w:val="0"/>
              <w:rPr>
                <w:rFonts w:ascii="Times New Roman" w:hAnsi="Times New Roman"/>
              </w:rPr>
            </w:pPr>
            <w:r w:rsidRPr="009B5846">
              <w:rPr>
                <w:rFonts w:ascii="Times New Roman" w:hAnsi="Times New Roman"/>
              </w:rPr>
              <w:t>je upravená v práve Európskej únie</w:t>
            </w:r>
          </w:p>
          <w:p w:rsidR="00037D7D" w:rsidRPr="009B5846" w:rsidP="009D2A81">
            <w:pPr>
              <w:bidi w:val="0"/>
              <w:spacing w:after="0" w:line="240" w:lineRule="auto"/>
              <w:rPr>
                <w:rFonts w:ascii="Times New Roman" w:hAnsi="Times New Roman"/>
              </w:rPr>
            </w:pPr>
            <w:r w:rsidRPr="009B5846">
              <w:rPr>
                <w:rFonts w:ascii="Times New Roman" w:hAnsi="Times New Roman"/>
                <w:iCs/>
              </w:rPr>
              <w:t xml:space="preserve">- primárnom </w:t>
            </w:r>
            <w:r w:rsidRPr="009B5846">
              <w:rPr>
                <w:rFonts w:ascii="Times New Roman" w:hAnsi="Times New Roman"/>
              </w:rPr>
              <w:br/>
              <w:t>čl. 2 ,(8.) čl. 26 (8.) a čl. 191 až 193 Zmluvy o fungovaní Európskej únie</w:t>
            </w:r>
          </w:p>
          <w:p w:rsidR="00037D7D" w:rsidRPr="009B5846" w:rsidP="009D2A81">
            <w:pPr>
              <w:pStyle w:val="ListParagraph"/>
              <w:tabs>
                <w:tab w:val="left" w:pos="360"/>
              </w:tabs>
              <w:bidi w:val="0"/>
              <w:ind w:left="360"/>
              <w:contextualSpacing w:val="0"/>
              <w:rPr>
                <w:rFonts w:ascii="Times New Roman" w:hAnsi="Times New Roman"/>
              </w:rPr>
            </w:pPr>
          </w:p>
          <w:p w:rsidR="00037D7D" w:rsidRPr="009B5846" w:rsidP="009D2A81">
            <w:pPr>
              <w:bidi w:val="0"/>
              <w:spacing w:after="0" w:line="240" w:lineRule="auto"/>
              <w:rPr>
                <w:rFonts w:ascii="Times New Roman" w:hAnsi="Times New Roman"/>
              </w:rPr>
            </w:pPr>
            <w:r w:rsidRPr="009B5846">
              <w:rPr>
                <w:rFonts w:ascii="Times New Roman" w:hAnsi="Times New Roman"/>
                <w:iCs/>
              </w:rPr>
              <w:t>- sekundárnom (prijatom po nadobudnutím platnosti Lisabonskej zmluvy, ktorou sa mení a dopĺňa Zmluva o Európskom spoločenstve a Zmluva o Európskej únii – po 30. novembri 2009)</w:t>
            </w:r>
            <w:r w:rsidRPr="009B5846">
              <w:rPr>
                <w:rFonts w:ascii="Times New Roman" w:hAnsi="Times New Roman"/>
              </w:rPr>
              <w:br/>
              <w:br/>
              <w:t xml:space="preserve">1. legislatívne akty: </w:t>
              <w:br/>
              <w:t xml:space="preserve">- Nariadenie Európskeho parlamentu a Rady (EÚ) č. 995/2010 z 20. októbra 2010, ktorým sa ustanovujú povinnosti hospodárskych subjektov uvádzajúcich na trh </w:t>
            </w:r>
            <w:r w:rsidRPr="009B5846" w:rsidR="006D2F19">
              <w:rPr>
                <w:rFonts w:ascii="Times New Roman" w:hAnsi="Times New Roman"/>
              </w:rPr>
              <w:t>drev</w:t>
            </w:r>
            <w:r w:rsidRPr="009B5846">
              <w:rPr>
                <w:rFonts w:ascii="Times New Roman" w:hAnsi="Times New Roman"/>
              </w:rPr>
              <w:t xml:space="preserve">o a výrobky z </w:t>
            </w:r>
            <w:r w:rsidRPr="009B5846" w:rsidR="006D2F19">
              <w:rPr>
                <w:rFonts w:ascii="Times New Roman" w:hAnsi="Times New Roman"/>
              </w:rPr>
              <w:t>drev</w:t>
            </w:r>
            <w:r w:rsidRPr="009B5846">
              <w:rPr>
                <w:rFonts w:ascii="Times New Roman" w:hAnsi="Times New Roman"/>
              </w:rPr>
              <w:t xml:space="preserve">a (Ú. v. EÚ L 295, 12.11.2010) </w:t>
            </w:r>
          </w:p>
          <w:p w:rsidR="00037D7D" w:rsidRPr="009B5846" w:rsidP="009D2A81">
            <w:pPr>
              <w:pStyle w:val="ListParagraph"/>
              <w:tabs>
                <w:tab w:val="left" w:pos="360"/>
              </w:tabs>
              <w:bidi w:val="0"/>
              <w:ind w:left="360"/>
              <w:contextualSpacing w:val="0"/>
              <w:rPr>
                <w:rFonts w:ascii="Times New Roman" w:hAnsi="Times New Roman"/>
              </w:rPr>
            </w:pPr>
          </w:p>
          <w:p w:rsidR="00037D7D" w:rsidRPr="009B5846" w:rsidP="009D2A81">
            <w:pPr>
              <w:bidi w:val="0"/>
              <w:spacing w:after="0" w:line="240" w:lineRule="auto"/>
              <w:rPr>
                <w:rFonts w:ascii="Times New Roman" w:hAnsi="Times New Roman"/>
              </w:rPr>
            </w:pPr>
            <w:r w:rsidRPr="009B5846">
              <w:rPr>
                <w:rFonts w:ascii="Times New Roman" w:hAnsi="Times New Roman"/>
              </w:rPr>
              <w:t xml:space="preserve">2. nelegislatívne akty: </w:t>
              <w:br/>
              <w:t xml:space="preserve">- Vykonávacie nariadenie Komisie (EÚ) č. 607/2012 zo 6. júla 2012 o podrobných pravidlách v súvislosti so systémom náležitej starostlivosti a pravidelnosťou a povahou kontrol monitorovacích organizácií v zmysle nariadenia Európskeho parlamentu a Rady (EÚ) č. 995/2010, ktorým sa ustanovujú povinnosti hospodárskych subjektov uvádzajúcich na trh </w:t>
            </w:r>
            <w:r w:rsidRPr="009B5846" w:rsidR="006D2F19">
              <w:rPr>
                <w:rFonts w:ascii="Times New Roman" w:hAnsi="Times New Roman"/>
              </w:rPr>
              <w:t>drev</w:t>
            </w:r>
            <w:r w:rsidRPr="009B5846">
              <w:rPr>
                <w:rFonts w:ascii="Times New Roman" w:hAnsi="Times New Roman"/>
              </w:rPr>
              <w:t xml:space="preserve">o a výrobky z </w:t>
            </w:r>
            <w:r w:rsidRPr="009B5846" w:rsidR="006D2F19">
              <w:rPr>
                <w:rFonts w:ascii="Times New Roman" w:hAnsi="Times New Roman"/>
              </w:rPr>
              <w:t>drev</w:t>
            </w:r>
            <w:r w:rsidRPr="009B5846">
              <w:rPr>
                <w:rFonts w:ascii="Times New Roman" w:hAnsi="Times New Roman"/>
              </w:rPr>
              <w:t>a (Ú. v. EÚ L 177, 7.7. 2012)</w:t>
            </w:r>
          </w:p>
          <w:p w:rsidR="00037D7D" w:rsidRPr="009B5846" w:rsidP="009D2A81">
            <w:pPr>
              <w:pStyle w:val="ListParagraph"/>
              <w:tabs>
                <w:tab w:val="left" w:pos="360"/>
              </w:tabs>
              <w:bidi w:val="0"/>
              <w:ind w:left="360"/>
              <w:contextualSpacing w:val="0"/>
              <w:rPr>
                <w:rFonts w:ascii="Times New Roman" w:hAnsi="Times New Roman"/>
              </w:rPr>
            </w:pPr>
          </w:p>
          <w:p w:rsidR="00037D7D" w:rsidRPr="009B5846" w:rsidP="009D2A81">
            <w:pPr>
              <w:bidi w:val="0"/>
              <w:spacing w:after="0" w:line="240" w:lineRule="auto"/>
              <w:rPr>
                <w:rFonts w:ascii="Times New Roman" w:hAnsi="Times New Roman"/>
                <w:iCs/>
              </w:rPr>
            </w:pPr>
            <w:r w:rsidRPr="009B5846">
              <w:rPr>
                <w:rFonts w:ascii="Times New Roman" w:hAnsi="Times New Roman"/>
                <w:iCs/>
              </w:rPr>
              <w:t>- sekundárnom (prijatom pred nadobudnutím platnosti Lisabonskej zmluvy)</w:t>
              <w:br/>
              <w:t xml:space="preserve">- Nariadenie Rady (ES) č. 2173/2005 z 20. decembra 2005 o vytvorení licenčného systému FLEGT na dovoz </w:t>
            </w:r>
            <w:r w:rsidRPr="009B5846" w:rsidR="006D2F19">
              <w:rPr>
                <w:rFonts w:ascii="Times New Roman" w:hAnsi="Times New Roman"/>
                <w:iCs/>
              </w:rPr>
              <w:t>drev</w:t>
            </w:r>
            <w:r w:rsidRPr="009B5846">
              <w:rPr>
                <w:rFonts w:ascii="Times New Roman" w:hAnsi="Times New Roman"/>
                <w:iCs/>
              </w:rPr>
              <w:t xml:space="preserve">a do Európskeho spoločenstva (Ú. v. EÚ L 347, 30.12.2005) v platnom znení </w:t>
            </w:r>
          </w:p>
          <w:p w:rsidR="00037D7D" w:rsidRPr="009B5846" w:rsidP="009D2A81">
            <w:pPr>
              <w:bidi w:val="0"/>
              <w:spacing w:after="0" w:line="240" w:lineRule="auto"/>
              <w:rPr>
                <w:rFonts w:ascii="Times New Roman" w:hAnsi="Times New Roman"/>
                <w:iCs/>
              </w:rPr>
            </w:pPr>
            <w:r w:rsidRPr="009B5846">
              <w:rPr>
                <w:rFonts w:ascii="Times New Roman" w:hAnsi="Times New Roman"/>
                <w:iCs/>
              </w:rPr>
              <w:t xml:space="preserve">- Nariadenie Rady (ES) č. 338/97 z 9. decembra 1996 o ochrane druhov voľne žijúcich živočíchov a rastlín reguláciou obchodu s nimi (Mimoriadne vydanie Ú. v. EÚ, kap. 15/zv. 3; Ú.v. ES L 61, 3.3.1997) v platnom znení </w:t>
            </w:r>
          </w:p>
          <w:p w:rsidR="00037D7D" w:rsidRPr="009B5846" w:rsidP="009D2A81">
            <w:pPr>
              <w:bidi w:val="0"/>
              <w:spacing w:after="0" w:line="240" w:lineRule="auto"/>
              <w:rPr>
                <w:rFonts w:ascii="Times New Roman" w:hAnsi="Times New Roman"/>
              </w:rPr>
            </w:pPr>
            <w:r w:rsidRPr="009B5846">
              <w:rPr>
                <w:rFonts w:ascii="Times New Roman" w:hAnsi="Times New Roman"/>
                <w:iCs/>
              </w:rPr>
              <w:t xml:space="preserve">- Nariadenie Komisie (ES) č. 1024/2008 zo 17. októbra 2008 , ktorým sa ustanovujú podrobné pravidla vykonávania nariadenia Rady (ES) č. 2173/2005 o vytvorení licenčného systému FLEGT na dovoz </w:t>
            </w:r>
            <w:r w:rsidRPr="009B5846" w:rsidR="006D2F19">
              <w:rPr>
                <w:rFonts w:ascii="Times New Roman" w:hAnsi="Times New Roman"/>
                <w:iCs/>
              </w:rPr>
              <w:t>drev</w:t>
            </w:r>
            <w:r w:rsidRPr="009B5846">
              <w:rPr>
                <w:rFonts w:ascii="Times New Roman" w:hAnsi="Times New Roman"/>
                <w:iCs/>
              </w:rPr>
              <w:t>a do Európskeho spoločenstva (Ú. v. EÚ L 277, 18.10. 2008)</w:t>
            </w:r>
          </w:p>
          <w:p w:rsidR="00037D7D" w:rsidRPr="009B5846" w:rsidP="009D2A81">
            <w:pPr>
              <w:pStyle w:val="ListParagraph"/>
              <w:tabs>
                <w:tab w:val="left" w:pos="360"/>
              </w:tabs>
              <w:bidi w:val="0"/>
              <w:ind w:left="360"/>
              <w:contextualSpacing w:val="0"/>
              <w:rPr>
                <w:rFonts w:ascii="Times New Roman" w:hAnsi="Times New Roman"/>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tabs>
                <w:tab w:val="left" w:pos="360"/>
              </w:tabs>
              <w:bidi w:val="0"/>
              <w:spacing w:after="0" w:line="240" w:lineRule="auto"/>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037D7D" w:rsidRPr="009B5846" w:rsidP="009D2A81">
            <w:pPr>
              <w:pStyle w:val="ListParagraph"/>
              <w:numPr>
                <w:numId w:val="1"/>
              </w:numPr>
              <w:tabs>
                <w:tab w:val="left" w:pos="360"/>
              </w:tabs>
              <w:bidi w:val="0"/>
              <w:contextualSpacing w:val="0"/>
              <w:rPr>
                <w:rFonts w:ascii="Times New Roman" w:hAnsi="Times New Roman"/>
              </w:rPr>
            </w:pPr>
            <w:r w:rsidRPr="009B5846">
              <w:rPr>
                <w:rFonts w:ascii="Times New Roman" w:hAnsi="Times New Roman"/>
              </w:rPr>
              <w:t>nie je obsiahnutá v judikatúre Súdneho dvora Európskej únie</w:t>
            </w:r>
          </w:p>
          <w:p w:rsidR="00037D7D" w:rsidRPr="009B5846" w:rsidP="009D2A81">
            <w:pPr>
              <w:pStyle w:val="ListParagraph"/>
              <w:tabs>
                <w:tab w:val="left" w:pos="360"/>
              </w:tabs>
              <w:bidi w:val="0"/>
              <w:ind w:left="360"/>
              <w:contextualSpacing w:val="0"/>
              <w:rPr>
                <w:rFonts w:ascii="Times New Roman" w:hAnsi="Times New Roman"/>
              </w:rPr>
            </w:pPr>
          </w:p>
        </w:tc>
      </w:tr>
    </w:tbl>
    <w:p w:rsidR="00037D7D" w:rsidRPr="009B5846" w:rsidP="00037D7D">
      <w:pPr>
        <w:bidi w:val="0"/>
        <w:spacing w:after="0" w:line="240" w:lineRule="auto"/>
        <w:rPr>
          <w:rFonts w:ascii="Times New Roman" w:hAnsi="Times New Roman"/>
          <w:vanish/>
        </w:rPr>
      </w:pPr>
    </w:p>
    <w:tbl>
      <w:tblPr>
        <w:tblStyle w:val="TableNormal"/>
        <w:tblW w:w="5000" w:type="pct"/>
        <w:jc w:val="center"/>
        <w:tblCellMar>
          <w:left w:w="0" w:type="dxa"/>
          <w:right w:w="0" w:type="dxa"/>
        </w:tblCellMar>
        <w:tblLook w:val="04A0"/>
      </w:tblPr>
      <w:tblGrid>
        <w:gridCol w:w="454"/>
        <w:gridCol w:w="272"/>
        <w:gridCol w:w="8346"/>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r w:rsidRPr="009B5846">
              <w:rPr>
                <w:rFonts w:ascii="Times New Roman" w:hAnsi="Times New Roman"/>
                <w:b/>
                <w:bCs/>
              </w:rPr>
              <w:t>4.</w:t>
            </w:r>
          </w:p>
        </w:tc>
        <w:tc>
          <w:tcPr>
            <w:tcW w:w="4750" w:type="pct"/>
            <w:gridSpan w:val="2"/>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b/>
                <w:bCs/>
              </w:rPr>
            </w:pPr>
            <w:r w:rsidRPr="009B5846">
              <w:rPr>
                <w:rFonts w:ascii="Times New Roman" w:hAnsi="Times New Roman"/>
                <w:b/>
                <w:bCs/>
              </w:rPr>
              <w:t>Záväzky Slovenskej republiky vo vzťahu k Európskej únii:</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p>
        </w:tc>
        <w:tc>
          <w:tcPr>
            <w:tcW w:w="150" w:type="pct"/>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r w:rsidRPr="009B5846">
              <w:rPr>
                <w:rFonts w:ascii="Times New Roman" w:hAnsi="Times New Roman"/>
              </w:rPr>
              <w:t>a)</w:t>
            </w: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lehota na prebratie smernice alebo lehota na implementáciu nariadenia alebo rozhodnutia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 povinnosť určiť príslušné orgány zodpovedné za uplatňovanie nariadenia do 2. decembra 2012 (Čl. 7 ods. 1 nariadenia EUTR), - naradenie sa uplatňuje od 3. marca 2013 (čl. 21 nariadenia EUTR), - lehota určená EK v odôvodnenom stanovisku č. 2016/4139 zo dňa 27. apríla 2017 na prijatie potrebných opatrení do 2 mesiacov od doručenia odôvodneného stanoviska.</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r w:rsidRPr="009B5846">
              <w:rPr>
                <w:rFonts w:ascii="Times New Roman" w:hAnsi="Times New Roman"/>
              </w:rPr>
              <w:t>b)</w:t>
            </w: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 bezpredmetné</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r w:rsidRPr="009B5846">
              <w:rPr>
                <w:rFonts w:ascii="Times New Roman" w:hAnsi="Times New Roman"/>
              </w:rPr>
              <w:t>c)</w:t>
            </w: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informácia o konaní začatom proti Slovenskej republike o porušení podľa čl. 258 až 260 Zmluvy o fungovaní Európskej únie</w:t>
            </w:r>
          </w:p>
          <w:p w:rsidR="00037D7D" w:rsidRPr="009B5846" w:rsidP="00037D7D">
            <w:pPr>
              <w:bidi w:val="0"/>
              <w:spacing w:after="0" w:line="240" w:lineRule="auto"/>
              <w:rPr>
                <w:rFonts w:ascii="Times New Roman" w:hAnsi="Times New Roman"/>
              </w:rPr>
            </w:pPr>
            <w:r w:rsidRPr="009B5846">
              <w:rPr>
                <w:rFonts w:ascii="Times New Roman" w:hAnsi="Times New Roman"/>
              </w:rPr>
              <w:t>Proti Slovenskej republike bolo podľa čl. 258 ZFEÚ</w:t>
            </w:r>
            <w:r w:rsidRPr="009B5846" w:rsidR="009B5846">
              <w:rPr>
                <w:rFonts w:ascii="Times New Roman" w:hAnsi="Times New Roman"/>
              </w:rPr>
              <w:t xml:space="preserve"> </w:t>
            </w:r>
            <w:r w:rsidRPr="009B5846">
              <w:rPr>
                <w:rFonts w:ascii="Times New Roman" w:hAnsi="Times New Roman"/>
              </w:rPr>
              <w:t>začaté konanie o porušení č. 2016/4139.</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tcPr>
          <w:p w:rsidR="00037D7D" w:rsidRPr="009B5846" w:rsidP="00037D7D">
            <w:pPr>
              <w:bidi w:val="0"/>
              <w:spacing w:after="0" w:line="240" w:lineRule="auto"/>
              <w:rPr>
                <w:rFonts w:ascii="Times New Roman" w:hAnsi="Times New Roman"/>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r w:rsidRPr="009B5846">
              <w:rPr>
                <w:rFonts w:ascii="Times New Roman" w:hAnsi="Times New Roman"/>
              </w:rPr>
              <w:t>d)</w:t>
            </w: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 bezpredmetné</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r w:rsidRPr="009B5846">
              <w:rPr>
                <w:rFonts w:ascii="Times New Roman" w:hAnsi="Times New Roman"/>
                <w:b/>
                <w:bCs/>
              </w:rPr>
              <w:t>5.</w:t>
            </w:r>
          </w:p>
        </w:tc>
        <w:tc>
          <w:tcPr>
            <w:tcW w:w="0" w:type="auto"/>
            <w:gridSpan w:val="2"/>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r w:rsidRPr="009B5846">
              <w:rPr>
                <w:rFonts w:ascii="Times New Roman" w:hAnsi="Times New Roman"/>
                <w:b/>
                <w:bCs/>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úplný</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r w:rsidRPr="009B5846">
              <w:rPr>
                <w:rFonts w:ascii="Times New Roman" w:hAnsi="Times New Roman"/>
                <w:b/>
                <w:bCs/>
              </w:rPr>
              <w:t>6.</w:t>
            </w:r>
          </w:p>
        </w:tc>
        <w:tc>
          <w:tcPr>
            <w:tcW w:w="0" w:type="auto"/>
            <w:gridSpan w:val="2"/>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r w:rsidRPr="009B5846">
              <w:rPr>
                <w:rFonts w:ascii="Times New Roman" w:hAnsi="Times New Roman"/>
                <w:b/>
                <w:bCs/>
              </w:rPr>
              <w:t>Gestor a spolupracujúce rezorty:</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b/>
                <w:bCs/>
              </w:rPr>
            </w:pPr>
          </w:p>
        </w:tc>
        <w:tc>
          <w:tcPr>
            <w:tcW w:w="0" w:type="auto"/>
            <w:tcBorders>
              <w:top w:val="nil"/>
              <w:left w:val="nil"/>
              <w:bottom w:val="nil"/>
              <w:right w:val="nil"/>
            </w:tcBorders>
            <w:textDirection w:val="lrTb"/>
            <w:vAlign w:val="top"/>
            <w:hideMark/>
          </w:tcPr>
          <w:p w:rsidR="00037D7D" w:rsidRPr="009B5846" w:rsidP="00037D7D">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037D7D" w:rsidRPr="009B5846" w:rsidP="00037D7D">
            <w:pPr>
              <w:bidi w:val="0"/>
              <w:spacing w:after="0" w:line="240" w:lineRule="auto"/>
              <w:rPr>
                <w:rFonts w:ascii="Times New Roman" w:hAnsi="Times New Roman"/>
              </w:rPr>
            </w:pPr>
            <w:r w:rsidRPr="009B5846">
              <w:rPr>
                <w:rFonts w:ascii="Times New Roman" w:hAnsi="Times New Roman"/>
              </w:rPr>
              <w:t>Ministerstvo pôdohospodárstva a rozvoja vidieka Slovenskej republiky</w:t>
              <w:br/>
            </w:r>
          </w:p>
        </w:tc>
      </w:tr>
    </w:tbl>
    <w:p w:rsidR="00037D7D" w:rsidRPr="009B5846" w:rsidP="00037D7D">
      <w:pPr>
        <w:tabs>
          <w:tab w:val="left" w:pos="360"/>
        </w:tabs>
        <w:bidi w:val="0"/>
        <w:rPr>
          <w:rFonts w:ascii="Times New Roman" w:hAnsi="Times New Roman"/>
        </w:rPr>
      </w:pPr>
    </w:p>
    <w:p w:rsidR="00037D7D" w:rsidRPr="009B5846" w:rsidP="00037D7D">
      <w:pPr>
        <w:pageBreakBefore/>
        <w:widowControl/>
        <w:bidi w:val="0"/>
        <w:adjustRightInd/>
        <w:spacing w:after="0" w:line="240" w:lineRule="auto"/>
        <w:jc w:val="center"/>
        <w:rPr>
          <w:rFonts w:ascii="Times New Roman" w:hAnsi="Times New Roman"/>
          <w:b/>
          <w:bCs/>
          <w:sz w:val="28"/>
          <w:szCs w:val="28"/>
        </w:rPr>
      </w:pPr>
      <w:r w:rsidRPr="009B5846">
        <w:rPr>
          <w:rFonts w:ascii="Times New Roman" w:hAnsi="Times New Roman"/>
          <w:b/>
          <w:bCs/>
          <w:sz w:val="28"/>
          <w:szCs w:val="28"/>
        </w:rPr>
        <w:t>Doložka vybraných vplyvov</w:t>
      </w:r>
    </w:p>
    <w:p w:rsidR="00037D7D" w:rsidRPr="009B5846" w:rsidP="00037D7D">
      <w:pPr>
        <w:widowControl/>
        <w:bidi w:val="0"/>
        <w:adjustRightInd/>
        <w:ind w:left="426"/>
        <w:contextualSpacing/>
        <w:rPr>
          <w:rFonts w:ascii="Calibri" w:hAnsi="Calibri"/>
          <w:b/>
          <w:sz w:val="22"/>
          <w:szCs w:val="22"/>
          <w:lang w:eastAsia="en-US"/>
        </w:rPr>
      </w:pPr>
    </w:p>
    <w:tbl>
      <w:tblPr>
        <w:tblStyle w:val="TableNormal"/>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861"/>
        <w:gridCol w:w="286"/>
        <w:gridCol w:w="283"/>
        <w:gridCol w:w="1133"/>
        <w:gridCol w:w="284"/>
        <w:gridCol w:w="263"/>
        <w:gridCol w:w="1149"/>
        <w:gridCol w:w="148"/>
      </w:tblGrid>
      <w:tr>
        <w:tblPrEx>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Základné údaje</w:t>
            </w: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bidi w:val="0"/>
              <w:adjustRightInd/>
              <w:ind w:left="142"/>
              <w:contextualSpacing/>
              <w:rPr>
                <w:rFonts w:ascii="Times New Roman" w:hAnsi="Times New Roman"/>
                <w:b/>
                <w:sz w:val="20"/>
                <w:szCs w:val="20"/>
                <w:lang w:eastAsia="en-US"/>
              </w:rPr>
            </w:pPr>
            <w:r w:rsidRPr="009B5846">
              <w:rPr>
                <w:rFonts w:ascii="Times New Roman" w:hAnsi="Times New Roman"/>
                <w:b/>
                <w:sz w:val="20"/>
                <w:szCs w:val="20"/>
                <w:lang w:eastAsia="en-US"/>
              </w:rPr>
              <w:t>Názov materiálu</w:t>
            </w:r>
          </w:p>
        </w:tc>
      </w:tr>
      <w:tr>
        <w:tblPrEx>
          <w:tblW w:w="9324" w:type="dxa"/>
          <w:tblLayout w:type="fixed"/>
          <w:tblLook w:val="04A0"/>
        </w:tblPrEx>
        <w:tc>
          <w:tcPr>
            <w:tcW w:w="9324" w:type="dxa"/>
            <w:gridSpan w:val="12"/>
            <w:tcBorders>
              <w:top w:val="single" w:sz="4" w:space="0" w:color="FFFFFF"/>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Návrh zákona o uvádzaní </w:t>
            </w:r>
            <w:r w:rsidRPr="009B5846" w:rsidR="006D2F19">
              <w:rPr>
                <w:rFonts w:ascii="Times New Roman" w:hAnsi="Times New Roman"/>
                <w:sz w:val="20"/>
                <w:szCs w:val="20"/>
              </w:rPr>
              <w:t>drev</w:t>
            </w:r>
            <w:r w:rsidRPr="009B5846">
              <w:rPr>
                <w:rFonts w:ascii="Times New Roman" w:hAnsi="Times New Roman"/>
                <w:sz w:val="20"/>
                <w:szCs w:val="20"/>
              </w:rPr>
              <w:t>a a výrobkov z </w:t>
            </w:r>
            <w:r w:rsidRPr="009B5846" w:rsidR="006D2F19">
              <w:rPr>
                <w:rFonts w:ascii="Times New Roman" w:hAnsi="Times New Roman"/>
                <w:sz w:val="20"/>
                <w:szCs w:val="20"/>
              </w:rPr>
              <w:t>drev</w:t>
            </w:r>
            <w:r w:rsidRPr="009B5846">
              <w:rPr>
                <w:rFonts w:ascii="Times New Roman" w:hAnsi="Times New Roman"/>
                <w:sz w:val="20"/>
                <w:szCs w:val="20"/>
              </w:rPr>
              <w:t>a na vnútorný trh</w:t>
            </w: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bidi w:val="0"/>
              <w:adjustRightInd/>
              <w:ind w:left="142"/>
              <w:contextualSpacing/>
              <w:rPr>
                <w:rFonts w:ascii="Times New Roman" w:hAnsi="Times New Roman"/>
                <w:b/>
                <w:sz w:val="20"/>
                <w:szCs w:val="20"/>
                <w:lang w:eastAsia="en-US"/>
              </w:rPr>
            </w:pPr>
            <w:r w:rsidRPr="009B5846">
              <w:rPr>
                <w:rFonts w:ascii="Times New Roman" w:hAnsi="Times New Roman"/>
                <w:b/>
                <w:sz w:val="20"/>
                <w:szCs w:val="20"/>
                <w:lang w:eastAsia="en-US"/>
              </w:rPr>
              <w:t>Predkladateľ (a spolupredkladateľ)</w:t>
            </w:r>
          </w:p>
        </w:tc>
      </w:tr>
      <w:tr>
        <w:tblPrEx>
          <w:tblW w:w="9324" w:type="dxa"/>
          <w:tblLayout w:type="fixed"/>
          <w:tblLook w:val="04A0"/>
        </w:tblPrEx>
        <w:trPr>
          <w:trHeight w:val="340"/>
        </w:trPr>
        <w:tc>
          <w:tcPr>
            <w:tcW w:w="9324" w:type="dxa"/>
            <w:gridSpan w:val="12"/>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Ministerstvo pôdohospodárstva a rozvoja vidieka Slovenskej republiky</w:t>
            </w:r>
          </w:p>
        </w:tc>
      </w:tr>
      <w:tr>
        <w:tblPrEx>
          <w:tblW w:w="9324"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37D7D" w:rsidRPr="009B5846" w:rsidP="00037D7D">
            <w:pPr>
              <w:widowControl/>
              <w:bidi w:val="0"/>
              <w:adjustRightInd/>
              <w:ind w:left="142"/>
              <w:contextualSpacing/>
              <w:rPr>
                <w:rFonts w:ascii="Times New Roman" w:hAnsi="Times New Roman"/>
                <w:b/>
                <w:sz w:val="20"/>
                <w:szCs w:val="20"/>
                <w:lang w:eastAsia="en-US"/>
              </w:rPr>
            </w:pPr>
            <w:r w:rsidRPr="009B5846">
              <w:rPr>
                <w:rFonts w:ascii="Times New Roman" w:hAnsi="Times New Roman"/>
                <w:b/>
                <w:sz w:val="20"/>
                <w:szCs w:val="20"/>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Mincho" w:eastAsia="MS Mincho" w:hAnsi="MS Mincho" w:cs="MS Mincho" w:hint="eastAsia"/>
                <w:sz w:val="20"/>
                <w:szCs w:val="20"/>
              </w:rPr>
              <w:t>☐</w:t>
            </w:r>
          </w:p>
        </w:tc>
        <w:tc>
          <w:tcPr>
            <w:tcW w:w="4407" w:type="dxa"/>
            <w:gridSpan w:val="8"/>
            <w:tcBorders>
              <w:top w:val="single" w:sz="4" w:space="0" w:color="auto"/>
              <w:left w:val="nil"/>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Materiál nelegislatívnej povahy</w:t>
            </w:r>
          </w:p>
        </w:tc>
      </w:tr>
      <w:tr>
        <w:tblPrEx>
          <w:tblW w:w="9324"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Gothic" w:eastAsia="MS Gothic" w:hAnsi="MS Gothic" w:hint="eastAsia"/>
                <w:sz w:val="20"/>
                <w:szCs w:val="20"/>
              </w:rPr>
              <w:t>☒</w:t>
            </w:r>
          </w:p>
        </w:tc>
        <w:tc>
          <w:tcPr>
            <w:tcW w:w="4407" w:type="dxa"/>
            <w:gridSpan w:val="8"/>
            <w:tcBorders>
              <w:top w:val="single" w:sz="4" w:space="0" w:color="auto"/>
              <w:left w:val="nil"/>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ind w:left="175" w:hanging="175"/>
              <w:rPr>
                <w:rFonts w:ascii="Times New Roman" w:hAnsi="Times New Roman"/>
                <w:sz w:val="20"/>
                <w:szCs w:val="20"/>
              </w:rPr>
            </w:pPr>
            <w:r w:rsidRPr="009B5846">
              <w:rPr>
                <w:rFonts w:ascii="Times New Roman" w:hAnsi="Times New Roman"/>
                <w:sz w:val="20"/>
                <w:szCs w:val="20"/>
              </w:rPr>
              <w:t>Materiál legislatívnej povahy</w:t>
            </w:r>
          </w:p>
        </w:tc>
      </w:tr>
      <w:tr>
        <w:tblPrEx>
          <w:tblW w:w="9324"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Mincho" w:eastAsia="MS Mincho" w:hAnsi="MS Mincho" w:cs="MS Mincho" w:hint="eastAsia"/>
                <w:sz w:val="20"/>
                <w:szCs w:val="20"/>
              </w:rPr>
              <w:t>☐</w:t>
            </w:r>
          </w:p>
        </w:tc>
        <w:tc>
          <w:tcPr>
            <w:tcW w:w="4407" w:type="dxa"/>
            <w:gridSpan w:val="8"/>
            <w:tcBorders>
              <w:top w:val="single" w:sz="4" w:space="0" w:color="auto"/>
              <w:left w:val="nil"/>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Transpozícia práva EÚ</w:t>
            </w: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V prípade transpozície uveďte zoznam transponovaných predpisov:</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Ide o povinnosť implementácie predpisov EÚ:</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1/ </w:t>
            </w:r>
            <w:r w:rsidRPr="009B5846">
              <w:rPr>
                <w:rFonts w:ascii="Times New Roman" w:hAnsi="Times New Roman"/>
                <w:b/>
                <w:sz w:val="20"/>
                <w:szCs w:val="20"/>
              </w:rPr>
              <w:t>nariadenia EP a Rady (EÚ) č. 995/2010</w:t>
            </w:r>
            <w:r w:rsidRPr="009B5846">
              <w:rPr>
                <w:rFonts w:ascii="Times New Roman" w:hAnsi="Times New Roman"/>
                <w:sz w:val="20"/>
                <w:szCs w:val="20"/>
              </w:rPr>
              <w:t xml:space="preserve"> z 20. októbra 2010, ktorým sa ustanovujú povinnosti hospodárskych subjektov uvádzajúcich na trh </w:t>
            </w:r>
            <w:r w:rsidRPr="009B5846" w:rsidR="006D2F19">
              <w:rPr>
                <w:rFonts w:ascii="Times New Roman" w:hAnsi="Times New Roman"/>
                <w:sz w:val="20"/>
                <w:szCs w:val="20"/>
              </w:rPr>
              <w:t>drev</w:t>
            </w:r>
            <w:r w:rsidRPr="009B5846">
              <w:rPr>
                <w:rFonts w:ascii="Times New Roman" w:hAnsi="Times New Roman"/>
                <w:sz w:val="20"/>
                <w:szCs w:val="20"/>
              </w:rPr>
              <w:t xml:space="preserve">o a výrobky z </w:t>
            </w:r>
            <w:r w:rsidRPr="009B5846" w:rsidR="006D2F19">
              <w:rPr>
                <w:rFonts w:ascii="Times New Roman" w:hAnsi="Times New Roman"/>
                <w:sz w:val="20"/>
                <w:szCs w:val="20"/>
              </w:rPr>
              <w:t>drev</w:t>
            </w:r>
            <w:r w:rsidRPr="009B5846">
              <w:rPr>
                <w:rFonts w:ascii="Times New Roman" w:hAnsi="Times New Roman"/>
                <w:sz w:val="20"/>
                <w:szCs w:val="20"/>
              </w:rPr>
              <w:t>a (EUTR)</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2/ </w:t>
            </w:r>
            <w:r w:rsidRPr="009B5846">
              <w:rPr>
                <w:rFonts w:ascii="Times New Roman" w:hAnsi="Times New Roman"/>
                <w:b/>
                <w:sz w:val="20"/>
                <w:szCs w:val="20"/>
              </w:rPr>
              <w:t>nariadenia Rady (ES) č. 2173/2005</w:t>
            </w:r>
            <w:r w:rsidRPr="009B5846">
              <w:rPr>
                <w:rFonts w:ascii="Times New Roman" w:hAnsi="Times New Roman"/>
                <w:sz w:val="20"/>
                <w:szCs w:val="20"/>
              </w:rPr>
              <w:t xml:space="preserve"> z 20. decembra 2005 o vytvorení licenčného systému FLEGT na dovoz </w:t>
            </w:r>
            <w:r w:rsidRPr="009B5846" w:rsidR="006D2F19">
              <w:rPr>
                <w:rFonts w:ascii="Times New Roman" w:hAnsi="Times New Roman"/>
                <w:sz w:val="20"/>
                <w:szCs w:val="20"/>
              </w:rPr>
              <w:t>drev</w:t>
            </w:r>
            <w:r w:rsidRPr="009B5846">
              <w:rPr>
                <w:rFonts w:ascii="Times New Roman" w:hAnsi="Times New Roman"/>
                <w:sz w:val="20"/>
                <w:szCs w:val="20"/>
              </w:rPr>
              <w:t>a do Európskeho spoločenstva a z nich vyplývajúce nové povinnosti (FLEGT).</w:t>
            </w:r>
          </w:p>
        </w:tc>
      </w:tr>
      <w:tr>
        <w:tblPrEx>
          <w:tblW w:w="9324" w:type="dxa"/>
          <w:tblLayout w:type="fixed"/>
          <w:tblLook w:val="04A0"/>
        </w:tblPrEx>
        <w:tc>
          <w:tcPr>
            <w:tcW w:w="5778"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bidi w:val="0"/>
              <w:adjustRightInd/>
              <w:ind w:left="142"/>
              <w:contextualSpacing/>
              <w:rPr>
                <w:rFonts w:ascii="Times New Roman" w:hAnsi="Times New Roman"/>
                <w:b/>
                <w:sz w:val="20"/>
                <w:szCs w:val="20"/>
                <w:lang w:eastAsia="en-US"/>
              </w:rPr>
            </w:pPr>
            <w:r w:rsidRPr="009B5846">
              <w:rPr>
                <w:rFonts w:ascii="Times New Roman" w:hAnsi="Times New Roman"/>
                <w:b/>
                <w:sz w:val="20"/>
                <w:szCs w:val="20"/>
                <w:lang w:eastAsia="en-US"/>
              </w:rPr>
              <w:t>Termín začiatku a ukončenia PPK</w:t>
            </w:r>
          </w:p>
        </w:tc>
        <w:tc>
          <w:tcPr>
            <w:tcW w:w="3546" w:type="dxa"/>
            <w:gridSpan w:val="7"/>
            <w:tcBorders>
              <w:top w:val="single" w:sz="4" w:space="0" w:color="000000"/>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jún 2017</w:t>
            </w:r>
          </w:p>
        </w:tc>
      </w:tr>
      <w:tr>
        <w:tblPrEx>
          <w:tblW w:w="9324" w:type="dxa"/>
          <w:tblLayout w:type="fixed"/>
          <w:tblLook w:val="04A0"/>
        </w:tblPrEx>
        <w:tc>
          <w:tcPr>
            <w:tcW w:w="5778"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bidi w:val="0"/>
              <w:adjustRightInd/>
              <w:ind w:left="142"/>
              <w:contextualSpacing/>
              <w:rPr>
                <w:rFonts w:ascii="Times New Roman" w:hAnsi="Times New Roman"/>
                <w:b/>
                <w:sz w:val="20"/>
                <w:szCs w:val="20"/>
                <w:lang w:eastAsia="en-US"/>
              </w:rPr>
            </w:pPr>
            <w:r w:rsidRPr="009B5846">
              <w:rPr>
                <w:rFonts w:ascii="Times New Roman" w:hAnsi="Times New Roman"/>
                <w:b/>
                <w:sz w:val="20"/>
                <w:szCs w:val="20"/>
                <w:lang w:eastAsia="en-US"/>
              </w:rPr>
              <w:t>Predpokladaný termín predloženia na MPK*</w:t>
            </w:r>
          </w:p>
        </w:tc>
        <w:tc>
          <w:tcPr>
            <w:tcW w:w="3546" w:type="dxa"/>
            <w:gridSpan w:val="7"/>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jún 2017</w:t>
            </w:r>
          </w:p>
        </w:tc>
      </w:tr>
      <w:tr>
        <w:tblPrEx>
          <w:tblW w:w="9324" w:type="dxa"/>
          <w:tblLayout w:type="fixed"/>
          <w:tblLook w:val="04A0"/>
        </w:tblPrEx>
        <w:tc>
          <w:tcPr>
            <w:tcW w:w="5778"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bidi w:val="0"/>
              <w:adjustRightInd/>
              <w:ind w:left="142"/>
              <w:contextualSpacing/>
              <w:rPr>
                <w:rFonts w:ascii="Times New Roman" w:hAnsi="Times New Roman"/>
                <w:b/>
                <w:sz w:val="20"/>
                <w:szCs w:val="20"/>
                <w:lang w:eastAsia="en-US"/>
              </w:rPr>
            </w:pPr>
            <w:r w:rsidRPr="009B5846">
              <w:rPr>
                <w:rFonts w:ascii="Times New Roman" w:hAnsi="Times New Roman"/>
                <w:b/>
                <w:sz w:val="20"/>
                <w:szCs w:val="20"/>
                <w:lang w:eastAsia="en-US"/>
              </w:rPr>
              <w:t>Predpokladaný termín predloženia na Rokovanie vlády SR*</w:t>
            </w:r>
          </w:p>
        </w:tc>
        <w:tc>
          <w:tcPr>
            <w:tcW w:w="3546" w:type="dxa"/>
            <w:gridSpan w:val="7"/>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september 2017</w:t>
            </w: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Definovanie problému</w:t>
            </w:r>
          </w:p>
        </w:tc>
      </w:tr>
      <w:tr>
        <w:tblPrEx>
          <w:tblW w:w="9324" w:type="dxa"/>
          <w:tblLayout w:type="fixed"/>
          <w:tblLook w:val="04A0"/>
        </w:tblPrEx>
        <w:trPr>
          <w:trHeight w:val="718"/>
        </w:trPr>
        <w:tc>
          <w:tcPr>
            <w:tcW w:w="9324" w:type="dxa"/>
            <w:gridSpan w:val="12"/>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jc w:val="both"/>
              <w:rPr>
                <w:rFonts w:ascii="Times New Roman" w:hAnsi="Times New Roman"/>
                <w:b/>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Návrh je predkladaný za účelom implementácie povinností vyplývajúcich Slovenskej republike z</w:t>
            </w:r>
            <w:r w:rsidRPr="009B5846" w:rsidR="009B5846">
              <w:rPr>
                <w:rFonts w:ascii="Times New Roman" w:hAnsi="Times New Roman"/>
                <w:sz w:val="20"/>
                <w:szCs w:val="20"/>
              </w:rPr>
              <w:t xml:space="preserve"> </w:t>
            </w:r>
            <w:r w:rsidRPr="009B5846">
              <w:rPr>
                <w:rFonts w:ascii="Times New Roman" w:hAnsi="Times New Roman"/>
                <w:sz w:val="20"/>
                <w:szCs w:val="20"/>
              </w:rPr>
              <w:t xml:space="preserve">nariadenia EP a Rady (EÚ) o </w:t>
            </w:r>
            <w:r w:rsidRPr="009B5846" w:rsidR="006D2F19">
              <w:rPr>
                <w:rFonts w:ascii="Times New Roman" w:hAnsi="Times New Roman"/>
                <w:sz w:val="20"/>
                <w:szCs w:val="20"/>
              </w:rPr>
              <w:t>drev</w:t>
            </w:r>
            <w:r w:rsidRPr="009B5846">
              <w:rPr>
                <w:rFonts w:ascii="Times New Roman" w:hAnsi="Times New Roman"/>
                <w:sz w:val="20"/>
                <w:szCs w:val="20"/>
              </w:rPr>
              <w:t xml:space="preserve">e č. 995/2010 z 20. októbra 2010, ktorým sa ustanovujú povinnosti hospodárskych subjektov uvádzajúcich na trh </w:t>
            </w:r>
            <w:r w:rsidRPr="009B5846" w:rsidR="006D2F19">
              <w:rPr>
                <w:rFonts w:ascii="Times New Roman" w:hAnsi="Times New Roman"/>
                <w:sz w:val="20"/>
                <w:szCs w:val="20"/>
              </w:rPr>
              <w:t>drev</w:t>
            </w:r>
            <w:r w:rsidRPr="009B5846">
              <w:rPr>
                <w:rFonts w:ascii="Times New Roman" w:hAnsi="Times New Roman"/>
                <w:sz w:val="20"/>
                <w:szCs w:val="20"/>
              </w:rPr>
              <w:t xml:space="preserve">o a výrobky z </w:t>
            </w:r>
            <w:r w:rsidRPr="009B5846" w:rsidR="006D2F19">
              <w:rPr>
                <w:rFonts w:ascii="Times New Roman" w:hAnsi="Times New Roman"/>
                <w:sz w:val="20"/>
                <w:szCs w:val="20"/>
              </w:rPr>
              <w:t>drev</w:t>
            </w:r>
            <w:r w:rsidRPr="009B5846">
              <w:rPr>
                <w:rFonts w:ascii="Times New Roman" w:hAnsi="Times New Roman"/>
                <w:sz w:val="20"/>
                <w:szCs w:val="20"/>
              </w:rPr>
              <w:t xml:space="preserve">a a k nemu príslušné implementačné nariadenie Európskej komisie č. 607/2012, ktorým sa objasnila povinnosť členského štátu vykonávať štátny dozor v oblasti kontroly, informačného systému a evidencií pri uvádzaní </w:t>
            </w:r>
            <w:r w:rsidRPr="009B5846" w:rsidR="006D2F19">
              <w:rPr>
                <w:rFonts w:ascii="Times New Roman" w:hAnsi="Times New Roman"/>
                <w:sz w:val="20"/>
                <w:szCs w:val="20"/>
              </w:rPr>
              <w:t>drev</w:t>
            </w:r>
            <w:r w:rsidRPr="009B5846">
              <w:rPr>
                <w:rFonts w:ascii="Times New Roman" w:hAnsi="Times New Roman"/>
                <w:sz w:val="20"/>
                <w:szCs w:val="20"/>
              </w:rPr>
              <w:t>a a výrobkov z </w:t>
            </w:r>
            <w:r w:rsidRPr="009B5846" w:rsidR="006D2F19">
              <w:rPr>
                <w:rFonts w:ascii="Times New Roman" w:hAnsi="Times New Roman"/>
                <w:sz w:val="20"/>
                <w:szCs w:val="20"/>
              </w:rPr>
              <w:t>drev</w:t>
            </w:r>
            <w:r w:rsidRPr="009B5846">
              <w:rPr>
                <w:rFonts w:ascii="Times New Roman" w:hAnsi="Times New Roman"/>
                <w:sz w:val="20"/>
                <w:szCs w:val="20"/>
              </w:rPr>
              <w:t>a na vnútorný trh EÚ a kontroly príslušných hospodárskych subjektov, obchodníkov a dovozcov. Tieto nariadenia nie sú v Slovenskej republike od 3. marca 2013, od kedy sa mali začať úplne vykonávať, stále implementované.</w:t>
            </w:r>
            <w:r w:rsidRPr="009B5846">
              <w:rPr>
                <w:rFonts w:ascii="Times New Roman" w:hAnsi="Times New Roman"/>
                <w:b/>
                <w:sz w:val="20"/>
                <w:szCs w:val="20"/>
              </w:rPr>
              <w:t xml:space="preserve"> </w:t>
            </w:r>
            <w:r w:rsidRPr="009B5846">
              <w:rPr>
                <w:rFonts w:ascii="Times New Roman" w:hAnsi="Times New Roman"/>
                <w:sz w:val="20"/>
                <w:szCs w:val="20"/>
              </w:rPr>
              <w:t>Návrh preto rieši zabezpečenie kontrol orgánmi štátnej správy: MPRV SR, okresné úrady v sídle kraja, okresné úrady a</w:t>
            </w:r>
            <w:r w:rsidRPr="009B5846" w:rsidR="009B5846">
              <w:rPr>
                <w:rFonts w:ascii="Times New Roman" w:hAnsi="Times New Roman"/>
                <w:sz w:val="20"/>
                <w:szCs w:val="20"/>
              </w:rPr>
              <w:t xml:space="preserve"> </w:t>
            </w:r>
            <w:r w:rsidRPr="009B5846">
              <w:rPr>
                <w:rFonts w:ascii="Times New Roman" w:hAnsi="Times New Roman"/>
                <w:sz w:val="20"/>
                <w:szCs w:val="20"/>
              </w:rPr>
              <w:t>Slovenská lesnícko-</w:t>
            </w:r>
            <w:r w:rsidRPr="009B5846" w:rsidR="006D2F19">
              <w:rPr>
                <w:rFonts w:ascii="Times New Roman" w:hAnsi="Times New Roman"/>
                <w:sz w:val="20"/>
                <w:szCs w:val="20"/>
              </w:rPr>
              <w:t>drev</w:t>
            </w:r>
            <w:r w:rsidRPr="009B5846">
              <w:rPr>
                <w:rFonts w:ascii="Times New Roman" w:hAnsi="Times New Roman"/>
                <w:sz w:val="20"/>
                <w:szCs w:val="20"/>
              </w:rPr>
              <w:t>árska inšpekcia (ďalej len „inšpekcia“) ako</w:t>
            </w:r>
            <w:r w:rsidRPr="009B5846" w:rsidR="009B5846">
              <w:rPr>
                <w:rFonts w:ascii="Times New Roman" w:hAnsi="Times New Roman"/>
                <w:sz w:val="20"/>
                <w:szCs w:val="20"/>
              </w:rPr>
              <w:t xml:space="preserve"> </w:t>
            </w:r>
            <w:r w:rsidRPr="009B5846">
              <w:rPr>
                <w:rFonts w:ascii="Times New Roman" w:hAnsi="Times New Roman"/>
                <w:sz w:val="20"/>
                <w:szCs w:val="20"/>
              </w:rPr>
              <w:t>preddavková organizácia napojená rozpočtom na MPRV SR, zavedenie „systémov náležitej starostlivosti“, ako aj sankcie za porušenie povinností vyplývajúcich z nariadenia č. 995/2010.</w:t>
            </w:r>
          </w:p>
          <w:p w:rsidR="00037D7D" w:rsidRPr="009B5846" w:rsidP="00037D7D">
            <w:pPr>
              <w:widowControl/>
              <w:tabs>
                <w:tab w:val="left" w:pos="4320"/>
              </w:tabs>
              <w:bidi w:val="0"/>
              <w:adjustRightInd/>
              <w:spacing w:after="0" w:line="240" w:lineRule="auto"/>
              <w:jc w:val="both"/>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 xml:space="preserve">Návrh sa ďalej týka nariadenia Rady (ES) č. 2173/2005 z 20. decembra 2005, ktorým bol vytvorený licenčný systém FLEGT (Forest Law Enforcement Governance and Trade), ktoré bolo prijaté ako akčný plán EÚ pre vynútiteľnosť práva, správu a obchod v lesnom hospodárstve na vyriešenie nezákonnej ťažby </w:t>
            </w:r>
            <w:r w:rsidRPr="009B5846" w:rsidR="006D2F19">
              <w:rPr>
                <w:rFonts w:ascii="Times New Roman" w:hAnsi="Times New Roman"/>
                <w:sz w:val="20"/>
                <w:szCs w:val="20"/>
              </w:rPr>
              <w:t>drev</w:t>
            </w:r>
            <w:r w:rsidRPr="009B5846">
              <w:rPr>
                <w:rFonts w:ascii="Times New Roman" w:hAnsi="Times New Roman"/>
                <w:sz w:val="20"/>
                <w:szCs w:val="20"/>
              </w:rPr>
              <w:t xml:space="preserve">a a s ňou spojeným obchodom a dovozom </w:t>
            </w:r>
            <w:r w:rsidRPr="009B5846" w:rsidR="006D2F19">
              <w:rPr>
                <w:rFonts w:ascii="Times New Roman" w:hAnsi="Times New Roman"/>
                <w:sz w:val="20"/>
                <w:szCs w:val="20"/>
              </w:rPr>
              <w:t>drev</w:t>
            </w:r>
            <w:r w:rsidRPr="009B5846">
              <w:rPr>
                <w:rFonts w:ascii="Times New Roman" w:hAnsi="Times New Roman"/>
                <w:sz w:val="20"/>
                <w:szCs w:val="20"/>
              </w:rPr>
              <w:t xml:space="preserve">a do Európskeho spoločenstva a jeho vykonávacieho nariadenia (ES) č. 1024/2008. Týmto nariadením sa implementuje najmä zodpovedný orgán štátnej správy za overovanie licencií z krajín, s ktorými má EÚ podpísanú dobrovoľnú partnerskú dohodu a v prípade potreby tiež poskytovanie služieb na expertízu druhu </w:t>
            </w:r>
            <w:r w:rsidRPr="009B5846" w:rsidR="006D2F19">
              <w:rPr>
                <w:rFonts w:ascii="Times New Roman" w:hAnsi="Times New Roman"/>
                <w:sz w:val="20"/>
                <w:szCs w:val="20"/>
              </w:rPr>
              <w:t>drev</w:t>
            </w:r>
            <w:r w:rsidRPr="009B5846">
              <w:rPr>
                <w:rFonts w:ascii="Times New Roman" w:hAnsi="Times New Roman"/>
                <w:sz w:val="20"/>
                <w:szCs w:val="20"/>
              </w:rPr>
              <w:t xml:space="preserve">a, ktorú by zabezpečovala inšpekcia. </w:t>
            </w:r>
          </w:p>
          <w:p w:rsidR="00037D7D" w:rsidRPr="009B5846" w:rsidP="00037D7D">
            <w:pPr>
              <w:widowControl/>
              <w:bidi w:val="0"/>
              <w:adjustRightInd/>
              <w:spacing w:after="0" w:line="240" w:lineRule="auto"/>
              <w:jc w:val="both"/>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Predkladaný materiál má legislatívny charakter.</w:t>
            </w:r>
          </w:p>
        </w:tc>
      </w:tr>
      <w:tr>
        <w:tblPrEx>
          <w:tblW w:w="9324" w:type="dxa"/>
          <w:tblLayout w:type="fixed"/>
          <w:tblLook w:val="04A0"/>
        </w:tblPrEx>
        <w:tc>
          <w:tcPr>
            <w:tcW w:w="9324" w:type="dxa"/>
            <w:gridSpan w:val="12"/>
            <w:tcBorders>
              <w:top w:val="single" w:sz="4" w:space="0" w:color="auto"/>
              <w:left w:val="single" w:sz="4" w:space="0" w:color="auto"/>
              <w:bottom w:val="nil"/>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Ciele a výsledný stav</w:t>
            </w:r>
          </w:p>
        </w:tc>
      </w:tr>
      <w:tr>
        <w:tblPrEx>
          <w:tblW w:w="9324" w:type="dxa"/>
          <w:tblLayout w:type="fixed"/>
          <w:tblLook w:val="04A0"/>
        </w:tblPrEx>
        <w:trPr>
          <w:trHeight w:val="741"/>
        </w:trPr>
        <w:tc>
          <w:tcPr>
            <w:tcW w:w="9324" w:type="dxa"/>
            <w:gridSpan w:val="12"/>
            <w:tcBorders>
              <w:top w:val="nil"/>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Cieľom návrhu zákona je implementácia nariadenia EP a Rady (EÚ)</w:t>
            </w:r>
            <w:r w:rsidRPr="009B5846" w:rsidR="009B5846">
              <w:rPr>
                <w:rFonts w:ascii="Times New Roman" w:hAnsi="Times New Roman"/>
                <w:sz w:val="20"/>
                <w:szCs w:val="20"/>
              </w:rPr>
              <w:t xml:space="preserve"> </w:t>
            </w:r>
            <w:r w:rsidRPr="009B5846">
              <w:rPr>
                <w:rFonts w:ascii="Times New Roman" w:hAnsi="Times New Roman"/>
                <w:sz w:val="20"/>
                <w:szCs w:val="20"/>
              </w:rPr>
              <w:t xml:space="preserve">č. 995/2010 z 20. októbra 2010, ktorým sa ustanovujú povinnosti hospodárskych subjektov uvádzajúcich na trh </w:t>
            </w:r>
            <w:r w:rsidRPr="009B5846" w:rsidR="006D2F19">
              <w:rPr>
                <w:rFonts w:ascii="Times New Roman" w:hAnsi="Times New Roman"/>
                <w:sz w:val="20"/>
                <w:szCs w:val="20"/>
              </w:rPr>
              <w:t>drev</w:t>
            </w:r>
            <w:r w:rsidRPr="009B5846">
              <w:rPr>
                <w:rFonts w:ascii="Times New Roman" w:hAnsi="Times New Roman"/>
                <w:sz w:val="20"/>
                <w:szCs w:val="20"/>
              </w:rPr>
              <w:t xml:space="preserve">o a výrobky </w:t>
              <w:br/>
              <w:t xml:space="preserve">z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w:t>
            </w:r>
            <w:r w:rsidRPr="009B5846">
              <w:rPr>
                <w:rFonts w:ascii="Times New Roman" w:hAnsi="Times New Roman"/>
                <w:sz w:val="20"/>
                <w:szCs w:val="20"/>
              </w:rPr>
              <w:t xml:space="preserve">a nariadenia Rady (ES) č. 2173/2005 z 20. decembra 2005 o vytvorení licenčného systému FLEGT na dovoz </w:t>
            </w:r>
            <w:r w:rsidRPr="009B5846" w:rsidR="006D2F19">
              <w:rPr>
                <w:rFonts w:ascii="Times New Roman" w:hAnsi="Times New Roman"/>
                <w:sz w:val="20"/>
                <w:szCs w:val="20"/>
              </w:rPr>
              <w:t>drev</w:t>
            </w:r>
            <w:r w:rsidRPr="009B5846">
              <w:rPr>
                <w:rFonts w:ascii="Times New Roman" w:hAnsi="Times New Roman"/>
                <w:sz w:val="20"/>
                <w:szCs w:val="20"/>
              </w:rPr>
              <w:t>a do Európskeho spoločenstva.</w:t>
            </w:r>
          </w:p>
        </w:tc>
      </w:tr>
      <w:tr>
        <w:tblPrEx>
          <w:tblW w:w="9324" w:type="dxa"/>
          <w:tblLayout w:type="fixed"/>
          <w:tblLook w:val="04A0"/>
        </w:tblPrEx>
        <w:tc>
          <w:tcPr>
            <w:tcW w:w="9324" w:type="dxa"/>
            <w:gridSpan w:val="12"/>
            <w:tcBorders>
              <w:top w:val="single" w:sz="4" w:space="0" w:color="auto"/>
              <w:left w:val="single" w:sz="4" w:space="0" w:color="auto"/>
              <w:bottom w:val="nil"/>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Dotknuté subjekty</w:t>
            </w:r>
          </w:p>
        </w:tc>
      </w:tr>
      <w:tr>
        <w:tblPrEx>
          <w:tblW w:w="9324" w:type="dxa"/>
          <w:tblLayout w:type="fixed"/>
          <w:tblLook w:val="04A0"/>
        </w:tblPrEx>
        <w:tc>
          <w:tcPr>
            <w:tcW w:w="9324" w:type="dxa"/>
            <w:gridSpan w:val="12"/>
            <w:tcBorders>
              <w:top w:val="nil"/>
              <w:left w:val="single" w:sz="4" w:space="0" w:color="auto"/>
              <w:bottom w:val="single" w:sz="4" w:space="0" w:color="auto"/>
              <w:right w:val="single" w:sz="4" w:space="0" w:color="auto"/>
            </w:tcBorders>
            <w:shd w:val="clear" w:color="auto" w:fill="FFFFFF"/>
            <w:textDirection w:val="lrTb"/>
            <w:vAlign w:val="top"/>
          </w:tcPr>
          <w:p w:rsidR="00037D7D" w:rsidRPr="009B5846" w:rsidP="006D2F19">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Dotknutými subjektmi sú orgány štátnej správy a štátne organizácie v pôsobnosti MPRV SR, MŽP SR, SOI, MO SR, MV SR, vlastníci, správcovia a obhospodarovatelia lesov, vlastníci iných pozemkov na ktorých rastú stromy mimo lesa, osoby uvádzajúce </w:t>
            </w:r>
            <w:r w:rsidRPr="009B5846" w:rsidR="006D2F19">
              <w:rPr>
                <w:rFonts w:ascii="Times New Roman" w:hAnsi="Times New Roman"/>
                <w:sz w:val="20"/>
                <w:szCs w:val="20"/>
              </w:rPr>
              <w:t>drev</w:t>
            </w:r>
            <w:r w:rsidRPr="009B5846">
              <w:rPr>
                <w:rFonts w:ascii="Times New Roman" w:hAnsi="Times New Roman"/>
                <w:sz w:val="20"/>
                <w:szCs w:val="20"/>
              </w:rPr>
              <w:t>o po prvýkrát na vnútorný</w:t>
            </w:r>
            <w:r w:rsidRPr="009B5846" w:rsidR="009B5846">
              <w:rPr>
                <w:rFonts w:ascii="Times New Roman" w:hAnsi="Times New Roman"/>
                <w:sz w:val="20"/>
                <w:szCs w:val="20"/>
              </w:rPr>
              <w:t xml:space="preserve"> </w:t>
            </w:r>
            <w:r w:rsidRPr="009B5846">
              <w:rPr>
                <w:rFonts w:ascii="Times New Roman" w:hAnsi="Times New Roman"/>
                <w:sz w:val="20"/>
                <w:szCs w:val="20"/>
              </w:rPr>
              <w:t>trh, obchodníci s </w:t>
            </w:r>
            <w:r w:rsidRPr="009B5846" w:rsidR="006D2F19">
              <w:rPr>
                <w:rFonts w:ascii="Times New Roman" w:hAnsi="Times New Roman"/>
                <w:sz w:val="20"/>
                <w:szCs w:val="20"/>
              </w:rPr>
              <w:t>drev</w:t>
            </w:r>
            <w:r w:rsidRPr="009B5846">
              <w:rPr>
                <w:rFonts w:ascii="Times New Roman" w:hAnsi="Times New Roman"/>
                <w:sz w:val="20"/>
                <w:szCs w:val="20"/>
              </w:rPr>
              <w:t>om</w:t>
            </w:r>
            <w:r w:rsidRPr="009B5846" w:rsidR="009B5846">
              <w:rPr>
                <w:rFonts w:ascii="Times New Roman" w:hAnsi="Times New Roman"/>
                <w:sz w:val="20"/>
                <w:szCs w:val="20"/>
              </w:rPr>
              <w:t xml:space="preserve"> </w:t>
            </w:r>
            <w:r w:rsidRPr="009B5846">
              <w:rPr>
                <w:rFonts w:ascii="Times New Roman" w:hAnsi="Times New Roman"/>
                <w:sz w:val="20"/>
                <w:szCs w:val="20"/>
              </w:rPr>
              <w:t>a výrobkami z </w:t>
            </w:r>
            <w:r w:rsidRPr="009B5846" w:rsidR="006D2F19">
              <w:rPr>
                <w:rFonts w:ascii="Times New Roman" w:hAnsi="Times New Roman"/>
                <w:sz w:val="20"/>
                <w:szCs w:val="20"/>
              </w:rPr>
              <w:t>dreva</w:t>
            </w:r>
            <w:r w:rsidRPr="009B5846">
              <w:rPr>
                <w:rFonts w:ascii="Times New Roman" w:hAnsi="Times New Roman"/>
                <w:sz w:val="20"/>
                <w:szCs w:val="20"/>
              </w:rPr>
              <w:t xml:space="preserve">, prepravcovia, spracovatelia a dovozcovia </w:t>
            </w:r>
            <w:r w:rsidRPr="009B5846" w:rsidR="006D2F19">
              <w:rPr>
                <w:rFonts w:ascii="Times New Roman" w:hAnsi="Times New Roman"/>
                <w:sz w:val="20"/>
                <w:szCs w:val="20"/>
              </w:rPr>
              <w:t>drev</w:t>
            </w:r>
            <w:r w:rsidRPr="009B5846">
              <w:rPr>
                <w:rFonts w:ascii="Times New Roman" w:hAnsi="Times New Roman"/>
                <w:sz w:val="20"/>
                <w:szCs w:val="20"/>
              </w:rPr>
              <w:t xml:space="preserve">a </w:t>
            </w:r>
            <w:r w:rsidRPr="009B5846" w:rsidR="006D2F19">
              <w:rPr>
                <w:rFonts w:ascii="Times New Roman" w:hAnsi="Times New Roman"/>
                <w:sz w:val="20"/>
                <w:szCs w:val="20"/>
              </w:rPr>
              <w:t>a výrobkov z dreva</w:t>
            </w:r>
            <w:r w:rsidRPr="009B5846">
              <w:rPr>
                <w:rFonts w:ascii="Times New Roman" w:hAnsi="Times New Roman"/>
                <w:sz w:val="20"/>
                <w:szCs w:val="20"/>
              </w:rPr>
              <w:t xml:space="preserve">. </w:t>
            </w:r>
          </w:p>
        </w:tc>
      </w:tr>
      <w:tr>
        <w:tblPrEx>
          <w:tblW w:w="9324" w:type="dxa"/>
          <w:tblLayout w:type="fixed"/>
          <w:tblLook w:val="04A0"/>
        </w:tblPrEx>
        <w:tc>
          <w:tcPr>
            <w:tcW w:w="9324" w:type="dxa"/>
            <w:gridSpan w:val="12"/>
            <w:tcBorders>
              <w:top w:val="single" w:sz="4" w:space="0" w:color="auto"/>
              <w:left w:val="single" w:sz="4" w:space="0" w:color="auto"/>
              <w:bottom w:val="nil"/>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Alternatívne riešenia</w:t>
            </w:r>
          </w:p>
        </w:tc>
      </w:tr>
      <w:tr>
        <w:tblPrEx>
          <w:tblW w:w="9324" w:type="dxa"/>
          <w:tblLayout w:type="fixed"/>
          <w:tblLook w:val="04A0"/>
        </w:tblPrEx>
        <w:trPr>
          <w:trHeight w:val="309"/>
        </w:trPr>
        <w:tc>
          <w:tcPr>
            <w:tcW w:w="9324" w:type="dxa"/>
            <w:gridSpan w:val="12"/>
            <w:tcBorders>
              <w:top w:val="nil"/>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V danej veci sa nenavrhujú alternatívne riešenia.</w:t>
            </w: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Vykonávacie predpisy</w:t>
            </w:r>
          </w:p>
        </w:tc>
      </w:tr>
      <w:tr>
        <w:tblPrEx>
          <w:tblW w:w="9324" w:type="dxa"/>
          <w:tblLayout w:type="fixed"/>
          <w:tblLook w:val="04A0"/>
        </w:tblPrEx>
        <w:tc>
          <w:tcPr>
            <w:tcW w:w="6347" w:type="dxa"/>
            <w:gridSpan w:val="7"/>
            <w:tcBorders>
              <w:top w:val="single" w:sz="4" w:space="0" w:color="FFFFFF"/>
              <w:left w:val="single" w:sz="4" w:space="0" w:color="auto"/>
              <w:bottom w:val="nil"/>
              <w:right w:val="nil"/>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Predpokladá sa prijatie/zmena</w:t>
            </w:r>
            <w:r w:rsidRPr="009B5846" w:rsidR="009B5846">
              <w:rPr>
                <w:rFonts w:ascii="Times New Roman" w:hAnsi="Times New Roman"/>
                <w:i/>
                <w:sz w:val="20"/>
                <w:szCs w:val="20"/>
              </w:rPr>
              <w:t xml:space="preserve"> </w:t>
            </w:r>
            <w:r w:rsidRPr="009B5846">
              <w:rPr>
                <w:rFonts w:ascii="Times New Roman" w:hAnsi="Times New Roman"/>
                <w:i/>
                <w:sz w:val="20"/>
                <w:szCs w:val="20"/>
              </w:rPr>
              <w:t>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 xml:space="preserve"> </w:t>
            </w:r>
            <w:r w:rsidRPr="009B5846">
              <w:rPr>
                <w:rFonts w:ascii="MS Gothic" w:eastAsia="MS Gothic" w:hAnsi="MS Gothic" w:hint="eastAsia"/>
                <w:sz w:val="20"/>
                <w:szCs w:val="20"/>
              </w:rPr>
              <w:t>☐</w:t>
            </w:r>
            <w:r w:rsidRPr="009B5846">
              <w:rPr>
                <w:rFonts w:ascii="Times New Roman" w:hAnsi="Times New Roman"/>
                <w:sz w:val="20"/>
                <w:szCs w:val="20"/>
              </w:rPr>
              <w:t xml:space="preserve"> Áno</w:t>
            </w:r>
          </w:p>
        </w:tc>
        <w:tc>
          <w:tcPr>
            <w:tcW w:w="1560" w:type="dxa"/>
            <w:gridSpan w:val="3"/>
            <w:tcBorders>
              <w:top w:val="single" w:sz="4" w:space="0" w:color="FFFFFF"/>
              <w:left w:val="nil"/>
              <w:bottom w:val="nil"/>
              <w:right w:val="single" w:sz="4" w:space="0" w:color="auto"/>
            </w:tcBorders>
            <w:shd w:val="clear" w:color="auto" w:fill="FFFFFF"/>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Gothic" w:eastAsia="MS Gothic" w:hAnsi="MS Gothic" w:hint="eastAsia"/>
                <w:sz w:val="20"/>
                <w:szCs w:val="20"/>
              </w:rPr>
              <w:t>☒</w:t>
            </w:r>
            <w:r w:rsidRPr="009B5846" w:rsidR="009B5846">
              <w:rPr>
                <w:rFonts w:ascii="Times New Roman" w:hAnsi="Times New Roman"/>
                <w:sz w:val="20"/>
                <w:szCs w:val="20"/>
              </w:rPr>
              <w:t xml:space="preserve"> </w:t>
            </w:r>
            <w:r w:rsidRPr="009B5846">
              <w:rPr>
                <w:rFonts w:ascii="Times New Roman" w:hAnsi="Times New Roman"/>
                <w:sz w:val="20"/>
                <w:szCs w:val="20"/>
              </w:rPr>
              <w:t>Nie</w:t>
            </w:r>
          </w:p>
        </w:tc>
      </w:tr>
      <w:tr>
        <w:tblPrEx>
          <w:tblW w:w="9324" w:type="dxa"/>
          <w:tblLayout w:type="fixed"/>
          <w:tblLook w:val="04A0"/>
        </w:tblPrEx>
        <w:tc>
          <w:tcPr>
            <w:tcW w:w="9324" w:type="dxa"/>
            <w:gridSpan w:val="12"/>
            <w:tcBorders>
              <w:top w:val="nil"/>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 xml:space="preserve">Transpozícia práva EÚ </w:t>
            </w:r>
          </w:p>
        </w:tc>
      </w:tr>
      <w:tr>
        <w:tblPrEx>
          <w:tblW w:w="9324" w:type="dxa"/>
          <w:tblLayout w:type="fixed"/>
          <w:tblLook w:val="04A0"/>
        </w:tblPrEx>
        <w:trPr>
          <w:trHeight w:val="157"/>
        </w:trPr>
        <w:tc>
          <w:tcPr>
            <w:tcW w:w="9324" w:type="dxa"/>
            <w:gridSpan w:val="12"/>
            <w:tcBorders>
              <w:top w:val="nil"/>
              <w:left w:val="single" w:sz="4" w:space="0" w:color="000000"/>
              <w:bottom w:val="nil"/>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nie</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Ide len o povinnosť implementácie priamo uplatniteľných predpisov EÚ:</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1/ nariadenia EP a Rady (EÚ) č. 995/2010 z 20. októbra 2010, ktorým sa ustanovujú povinnosti hospodárskych subjektov uvádzajúcich na trh </w:t>
            </w:r>
            <w:r w:rsidRPr="009B5846" w:rsidR="006D2F19">
              <w:rPr>
                <w:rFonts w:ascii="Times New Roman" w:hAnsi="Times New Roman"/>
                <w:sz w:val="20"/>
                <w:szCs w:val="20"/>
              </w:rPr>
              <w:t>drev</w:t>
            </w:r>
            <w:r w:rsidRPr="009B5846">
              <w:rPr>
                <w:rFonts w:ascii="Times New Roman" w:hAnsi="Times New Roman"/>
                <w:sz w:val="20"/>
                <w:szCs w:val="20"/>
              </w:rPr>
              <w:t xml:space="preserve">o a výrobky z </w:t>
            </w:r>
            <w:r w:rsidRPr="009B5846" w:rsidR="006D2F19">
              <w:rPr>
                <w:rFonts w:ascii="Times New Roman" w:hAnsi="Times New Roman"/>
                <w:sz w:val="20"/>
                <w:szCs w:val="20"/>
              </w:rPr>
              <w:t>drev</w:t>
            </w:r>
            <w:r w:rsidRPr="009B5846">
              <w:rPr>
                <w:rFonts w:ascii="Times New Roman" w:hAnsi="Times New Roman"/>
                <w:sz w:val="20"/>
                <w:szCs w:val="20"/>
              </w:rPr>
              <w:t>a (EUTR)</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2/ nariadenia Rady (ES) č. 2173/2005 z 20. decembra 2005 o vytvorení licenčného systému FLEGT na dovoz </w:t>
            </w:r>
            <w:r w:rsidRPr="009B5846" w:rsidR="006D2F19">
              <w:rPr>
                <w:rFonts w:ascii="Times New Roman" w:hAnsi="Times New Roman"/>
                <w:sz w:val="20"/>
                <w:szCs w:val="20"/>
              </w:rPr>
              <w:t>drev</w:t>
            </w:r>
            <w:r w:rsidRPr="009B5846">
              <w:rPr>
                <w:rFonts w:ascii="Times New Roman" w:hAnsi="Times New Roman"/>
                <w:sz w:val="20"/>
                <w:szCs w:val="20"/>
              </w:rPr>
              <w:t>a do Európskeho spoločenstva a z nich vyplývajúce nové povinnosti (FLEGT).</w:t>
            </w:r>
          </w:p>
        </w:tc>
      </w:tr>
      <w:tr>
        <w:tblPrEx>
          <w:tblW w:w="9324" w:type="dxa"/>
          <w:tblLayout w:type="fixed"/>
          <w:tblLook w:val="04A0"/>
        </w:tblPrEx>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Preskúmanie účelnosti**</w:t>
            </w:r>
          </w:p>
        </w:tc>
      </w:tr>
      <w:tr>
        <w:tblPrEx>
          <w:tblW w:w="9324" w:type="dxa"/>
          <w:tblLayout w:type="fixed"/>
          <w:tblLook w:val="04A0"/>
        </w:tblPrEx>
        <w:tc>
          <w:tcPr>
            <w:tcW w:w="9324" w:type="dxa"/>
            <w:gridSpan w:val="12"/>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Uveďte termín, kedy by malo dôjsť k preskúmaniu účinnosti a účelnosti navrhovaného predpisu.</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Uveďte kritériá, na základe ktorých bude preskúmanie vykonané.</w:t>
            </w:r>
          </w:p>
        </w:tc>
      </w:tr>
      <w:tr>
        <w:tblPrEx>
          <w:tblW w:w="9324" w:type="dxa"/>
          <w:tblLayout w:type="fixed"/>
          <w:tblLook w:val="04A0"/>
        </w:tblPrEx>
        <w:trPr>
          <w:trHeight w:val="715"/>
        </w:trPr>
        <w:tc>
          <w:tcPr>
            <w:tcW w:w="9324" w:type="dxa"/>
            <w:gridSpan w:val="12"/>
            <w:tcBorders>
              <w:top w:val="single" w:sz="4" w:space="0" w:color="auto"/>
              <w:left w:val="nil"/>
              <w:bottom w:val="nil"/>
              <w:right w:val="nil"/>
            </w:tcBorders>
            <w:shd w:val="clear" w:color="auto" w:fill="FFFFFF"/>
            <w:textDirection w:val="lrTb"/>
            <w:vAlign w:val="top"/>
          </w:tcPr>
          <w:p w:rsidR="00037D7D" w:rsidRPr="009B5846" w:rsidP="00037D7D">
            <w:pPr>
              <w:widowControl/>
              <w:bidi w:val="0"/>
              <w:adjustRightInd/>
              <w:spacing w:after="0" w:line="240" w:lineRule="auto"/>
              <w:ind w:left="142" w:hanging="142"/>
              <w:rPr>
                <w:rFonts w:ascii="Times New Roman" w:hAnsi="Times New Roman"/>
                <w:sz w:val="20"/>
                <w:szCs w:val="20"/>
              </w:rPr>
            </w:pPr>
            <w:r w:rsidRPr="009B5846">
              <w:rPr>
                <w:rFonts w:ascii="Times New Roman" w:hAnsi="Times New Roman"/>
                <w:sz w:val="20"/>
                <w:szCs w:val="20"/>
              </w:rPr>
              <w:t>* vyplniť iba v prípade, ak materiál nie je zahrnutý do Plánu práce vlády Slovenskej republiky alebo Plánu</w:t>
            </w:r>
            <w:r w:rsidRPr="009B5846" w:rsidR="009B5846">
              <w:rPr>
                <w:rFonts w:ascii="Times New Roman" w:hAnsi="Times New Roman"/>
                <w:sz w:val="20"/>
                <w:szCs w:val="20"/>
              </w:rPr>
              <w:t xml:space="preserve"> </w:t>
            </w:r>
            <w:r w:rsidRPr="009B5846">
              <w:rPr>
                <w:rFonts w:ascii="Times New Roman" w:hAnsi="Times New Roman"/>
                <w:sz w:val="20"/>
                <w:szCs w:val="20"/>
              </w:rPr>
              <w:t xml:space="preserve">legislatívnych úloh vlády Slovenskej republiky. </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nepovinné</w:t>
            </w:r>
          </w:p>
        </w:tc>
      </w:tr>
      <w:tr>
        <w:tblPrEx>
          <w:tblW w:w="9324" w:type="dxa"/>
          <w:tblLayout w:type="fixed"/>
          <w:tblLook w:val="04A0"/>
        </w:tblPrEx>
        <w:trPr>
          <w:trHeight w:val="577"/>
        </w:trPr>
        <w:tc>
          <w:tcPr>
            <w:tcW w:w="9324" w:type="dxa"/>
            <w:gridSpan w:val="12"/>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Vplyvy navrhovaného materiálu</w:t>
            </w:r>
          </w:p>
        </w:tc>
      </w:tr>
      <w:tr>
        <w:tblPrEx>
          <w:tblW w:w="9324"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Pozitívne</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left="-107" w:right="-108"/>
              <w:jc w:val="center"/>
              <w:rPr>
                <w:rFonts w:ascii="Times New Roman" w:hAnsi="Times New Roman"/>
                <w:b/>
                <w:sz w:val="20"/>
                <w:szCs w:val="20"/>
              </w:rPr>
            </w:pPr>
            <w:r w:rsidRPr="009B5846">
              <w:rPr>
                <w:rFonts w:ascii="MS Gothic" w:eastAsia="MS Gothic" w:hAnsi="MS Gothic"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3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Áno</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Nie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left="-107" w:right="-108"/>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34"/>
              <w:rPr>
                <w:rFonts w:ascii="Times New Roman" w:hAnsi="Times New Roman"/>
                <w:b/>
                <w:sz w:val="20"/>
                <w:szCs w:val="20"/>
              </w:rPr>
            </w:pPr>
            <w:r w:rsidRPr="009B5846">
              <w:rPr>
                <w:rFonts w:ascii="Times New Roman" w:hAnsi="Times New Roman"/>
                <w:b/>
                <w:sz w:val="20"/>
                <w:szCs w:val="20"/>
              </w:rPr>
              <w:t>Čiastočne</w:t>
            </w:r>
          </w:p>
        </w:tc>
      </w:tr>
      <w:tr>
        <w:tblPrEx>
          <w:tblW w:w="9324"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297"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lang w:eastAsia="en-US"/>
              </w:rPr>
              <w:t>Vplyvy na služby verejnej správy pre občana, z toho</w:t>
            </w:r>
          </w:p>
        </w:tc>
        <w:tc>
          <w:tcPr>
            <w:tcW w:w="541" w:type="dxa"/>
            <w:gridSpan w:val="2"/>
            <w:tcBorders>
              <w:top w:val="single" w:sz="4" w:space="0" w:color="auto"/>
              <w:left w:val="single" w:sz="4" w:space="0" w:color="auto"/>
              <w:bottom w:val="nil"/>
              <w:right w:val="nil"/>
            </w:tcBorders>
            <w:textDirection w:val="lrTb"/>
            <w:vAlign w:val="top"/>
          </w:tcPr>
          <w:p w:rsidR="00037D7D" w:rsidRPr="009B5846" w:rsidP="00037D7D">
            <w:pPr>
              <w:widowControl/>
              <w:bidi w:val="0"/>
              <w:adjustRightInd/>
              <w:spacing w:after="0" w:line="240" w:lineRule="auto"/>
              <w:jc w:val="center"/>
              <w:rPr>
                <w:rFonts w:ascii="Times New Roman" w:eastAsia="MS Mincho" w:hAnsi="Times New Roman"/>
                <w:b/>
                <w:sz w:val="20"/>
                <w:szCs w:val="20"/>
              </w:rPr>
            </w:pPr>
          </w:p>
        </w:tc>
        <w:tc>
          <w:tcPr>
            <w:tcW w:w="1425" w:type="dxa"/>
            <w:gridSpan w:val="2"/>
            <w:tcBorders>
              <w:top w:val="single" w:sz="4" w:space="0" w:color="auto"/>
              <w:left w:val="nil"/>
              <w:bottom w:val="nil"/>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p>
        </w:tc>
        <w:tc>
          <w:tcPr>
            <w:tcW w:w="286" w:type="dxa"/>
            <w:tcBorders>
              <w:top w:val="single" w:sz="4" w:space="0" w:color="auto"/>
              <w:left w:val="nil"/>
              <w:bottom w:val="nil"/>
              <w:right w:val="nil"/>
            </w:tcBorders>
            <w:textDirection w:val="lrTb"/>
            <w:vAlign w:val="top"/>
          </w:tcPr>
          <w:p w:rsidR="00037D7D" w:rsidRPr="009B5846" w:rsidP="00037D7D">
            <w:pPr>
              <w:widowControl/>
              <w:bidi w:val="0"/>
              <w:adjustRightInd/>
              <w:spacing w:after="0" w:line="240" w:lineRule="auto"/>
              <w:jc w:val="center"/>
              <w:rPr>
                <w:rFonts w:ascii="Times New Roman" w:eastAsia="MS Mincho" w:hAnsi="Times New Roman"/>
                <w:b/>
                <w:sz w:val="20"/>
                <w:szCs w:val="20"/>
              </w:rPr>
            </w:pPr>
          </w:p>
        </w:tc>
        <w:tc>
          <w:tcPr>
            <w:tcW w:w="1416" w:type="dxa"/>
            <w:gridSpan w:val="2"/>
            <w:tcBorders>
              <w:top w:val="single" w:sz="4" w:space="0" w:color="auto"/>
              <w:left w:val="nil"/>
              <w:bottom w:val="nil"/>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p>
        </w:tc>
        <w:tc>
          <w:tcPr>
            <w:tcW w:w="547" w:type="dxa"/>
            <w:gridSpan w:val="2"/>
            <w:tcBorders>
              <w:top w:val="single" w:sz="4" w:space="0" w:color="auto"/>
              <w:left w:val="nil"/>
              <w:bottom w:val="nil"/>
              <w:right w:val="nil"/>
            </w:tcBorders>
            <w:textDirection w:val="lrTb"/>
            <w:vAlign w:val="top"/>
          </w:tcPr>
          <w:p w:rsidR="00037D7D" w:rsidRPr="009B5846" w:rsidP="00037D7D">
            <w:pPr>
              <w:widowControl/>
              <w:bidi w:val="0"/>
              <w:adjustRightInd/>
              <w:spacing w:after="0" w:line="240" w:lineRule="auto"/>
              <w:jc w:val="center"/>
              <w:rPr>
                <w:rFonts w:ascii="Times New Roman" w:eastAsia="MS Mincho" w:hAnsi="Times New Roman"/>
                <w:b/>
                <w:sz w:val="20"/>
                <w:szCs w:val="20"/>
              </w:rPr>
            </w:pPr>
          </w:p>
        </w:tc>
        <w:tc>
          <w:tcPr>
            <w:tcW w:w="1297" w:type="dxa"/>
            <w:gridSpan w:val="2"/>
            <w:tcBorders>
              <w:top w:val="single" w:sz="4" w:space="0" w:color="auto"/>
              <w:left w:val="nil"/>
              <w:bottom w:val="nil"/>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p>
        </w:tc>
      </w:tr>
      <w:tr>
        <w:tblPrEx>
          <w:tblW w:w="9324"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037D7D" w:rsidRPr="009B5846" w:rsidP="00037D7D">
            <w:pPr>
              <w:widowControl/>
              <w:bidi w:val="0"/>
              <w:adjustRightInd/>
              <w:spacing w:after="0" w:line="240" w:lineRule="auto"/>
              <w:ind w:left="196" w:hanging="196"/>
              <w:rPr>
                <w:rFonts w:ascii="Times New Roman" w:hAnsi="Times New Roman"/>
                <w:b/>
                <w:sz w:val="20"/>
                <w:szCs w:val="20"/>
                <w:lang w:eastAsia="en-US"/>
              </w:rPr>
            </w:pPr>
            <w:r w:rsidRPr="009B5846" w:rsidR="009B5846">
              <w:rPr>
                <w:rFonts w:ascii="Times New Roman" w:hAnsi="Times New Roman"/>
                <w:b/>
                <w:sz w:val="20"/>
                <w:szCs w:val="20"/>
                <w:lang w:eastAsia="en-US"/>
              </w:rPr>
              <w:t xml:space="preserve"> </w:t>
            </w:r>
            <w:r w:rsidRPr="009B5846">
              <w:rPr>
                <w:rFonts w:ascii="Times New Roman" w:hAnsi="Times New Roman"/>
                <w:b/>
                <w:sz w:val="20"/>
                <w:szCs w:val="20"/>
                <w:lang w:eastAsia="en-US"/>
              </w:rPr>
              <w:t>vplyvy služieb verejnej správy na občana</w:t>
            </w:r>
          </w:p>
        </w:tc>
        <w:tc>
          <w:tcPr>
            <w:tcW w:w="541" w:type="dxa"/>
            <w:gridSpan w:val="2"/>
            <w:tcBorders>
              <w:top w:val="nil"/>
              <w:left w:val="single" w:sz="4" w:space="0" w:color="auto"/>
              <w:bottom w:val="nil"/>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nil"/>
              <w:left w:val="nil"/>
              <w:bottom w:val="nil"/>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nil"/>
              <w:left w:val="nil"/>
              <w:bottom w:val="nil"/>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16" w:type="dxa"/>
            <w:gridSpan w:val="2"/>
            <w:tcBorders>
              <w:top w:val="nil"/>
              <w:left w:val="nil"/>
              <w:bottom w:val="nil"/>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nil"/>
              <w:left w:val="nil"/>
              <w:bottom w:val="nil"/>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297" w:type="dxa"/>
            <w:gridSpan w:val="2"/>
            <w:tcBorders>
              <w:top w:val="nil"/>
              <w:left w:val="nil"/>
              <w:bottom w:val="nil"/>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037D7D" w:rsidRPr="009B5846" w:rsidP="00037D7D">
            <w:pPr>
              <w:widowControl/>
              <w:bidi w:val="0"/>
              <w:adjustRightInd/>
              <w:spacing w:after="0" w:line="240" w:lineRule="auto"/>
              <w:ind w:left="168" w:hanging="168"/>
              <w:rPr>
                <w:rFonts w:ascii="Times New Roman" w:hAnsi="Times New Roman"/>
                <w:b/>
                <w:sz w:val="20"/>
                <w:szCs w:val="20"/>
                <w:lang w:eastAsia="en-US"/>
              </w:rPr>
            </w:pPr>
            <w:r w:rsidRPr="009B5846" w:rsidR="009B5846">
              <w:rPr>
                <w:rFonts w:ascii="Times New Roman" w:hAnsi="Times New Roman"/>
                <w:b/>
                <w:sz w:val="20"/>
                <w:szCs w:val="20"/>
                <w:lang w:eastAsia="en-US"/>
              </w:rPr>
              <w:t xml:space="preserve"> </w:t>
            </w:r>
            <w:r w:rsidRPr="009B5846">
              <w:rPr>
                <w:rFonts w:ascii="Times New Roman" w:hAnsi="Times New Roman"/>
                <w:b/>
                <w:sz w:val="20"/>
                <w:szCs w:val="20"/>
                <w:lang w:eastAsia="en-US"/>
              </w:rPr>
              <w:t>vplyvy na procesy služieb vo verejnej správe</w:t>
            </w:r>
          </w:p>
        </w:tc>
        <w:tc>
          <w:tcPr>
            <w:tcW w:w="541" w:type="dxa"/>
            <w:gridSpan w:val="2"/>
            <w:tcBorders>
              <w:top w:val="nil"/>
              <w:left w:val="single" w:sz="4" w:space="0" w:color="auto"/>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425" w:type="dxa"/>
            <w:gridSpan w:val="2"/>
            <w:tcBorders>
              <w:top w:val="nil"/>
              <w:left w:val="nil"/>
              <w:bottom w:val="single" w:sz="4" w:space="0" w:color="auto"/>
              <w:right w:val="nil"/>
            </w:tcBorders>
            <w:textDirection w:val="lrTb"/>
            <w:vAlign w:val="top"/>
          </w:tcPr>
          <w:p w:rsidR="00037D7D" w:rsidRPr="009B5846" w:rsidP="00037D7D">
            <w:pPr>
              <w:widowControl/>
              <w:bidi w:val="0"/>
              <w:adjustRightInd/>
              <w:spacing w:after="0" w:line="240" w:lineRule="auto"/>
              <w:ind w:right="-108"/>
              <w:rPr>
                <w:rFonts w:ascii="Times New Roman" w:hAnsi="Times New Roman"/>
                <w:b/>
                <w:sz w:val="20"/>
                <w:szCs w:val="20"/>
              </w:rPr>
            </w:pPr>
            <w:r w:rsidRPr="009B5846">
              <w:rPr>
                <w:rFonts w:ascii="Times New Roman" w:hAnsi="Times New Roman"/>
                <w:b/>
                <w:sz w:val="20"/>
                <w:szCs w:val="20"/>
              </w:rPr>
              <w:t>Pozitívne</w:t>
            </w:r>
          </w:p>
        </w:tc>
        <w:tc>
          <w:tcPr>
            <w:tcW w:w="286" w:type="dxa"/>
            <w:tcBorders>
              <w:top w:val="nil"/>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Mincho" w:eastAsia="MS Mincho" w:hAnsi="MS Mincho" w:cs="MS Mincho" w:hint="eastAsia"/>
                <w:b/>
                <w:sz w:val="20"/>
                <w:szCs w:val="20"/>
              </w:rPr>
              <w:t>☐</w:t>
            </w:r>
          </w:p>
        </w:tc>
        <w:tc>
          <w:tcPr>
            <w:tcW w:w="1416" w:type="dxa"/>
            <w:gridSpan w:val="2"/>
            <w:tcBorders>
              <w:top w:val="nil"/>
              <w:left w:val="nil"/>
              <w:bottom w:val="single" w:sz="4" w:space="0" w:color="auto"/>
              <w:right w:val="nil"/>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Žiadne</w:t>
            </w:r>
          </w:p>
        </w:tc>
        <w:tc>
          <w:tcPr>
            <w:tcW w:w="547" w:type="dxa"/>
            <w:gridSpan w:val="2"/>
            <w:tcBorders>
              <w:top w:val="nil"/>
              <w:left w:val="nil"/>
              <w:bottom w:val="single" w:sz="4" w:space="0" w:color="auto"/>
              <w:right w:val="nil"/>
            </w:tcBorders>
            <w:textDirection w:val="lrTb"/>
            <w:vAlign w:val="top"/>
          </w:tcPr>
          <w:p w:rsidR="00037D7D" w:rsidRPr="009B5846" w:rsidP="00037D7D">
            <w:pPr>
              <w:widowControl/>
              <w:bidi w:val="0"/>
              <w:adjustRightInd/>
              <w:spacing w:after="0" w:line="240" w:lineRule="auto"/>
              <w:jc w:val="center"/>
              <w:rPr>
                <w:rFonts w:ascii="Times New Roman" w:hAnsi="Times New Roman"/>
                <w:b/>
                <w:sz w:val="20"/>
                <w:szCs w:val="20"/>
              </w:rPr>
            </w:pPr>
            <w:r w:rsidRPr="009B5846">
              <w:rPr>
                <w:rFonts w:ascii="MS Gothic" w:eastAsia="MS Gothic" w:hAnsi="MS Gothic" w:hint="eastAsia"/>
                <w:b/>
                <w:sz w:val="20"/>
                <w:szCs w:val="20"/>
              </w:rPr>
              <w:t>☒</w:t>
            </w:r>
          </w:p>
        </w:tc>
        <w:tc>
          <w:tcPr>
            <w:tcW w:w="1297" w:type="dxa"/>
            <w:gridSpan w:val="2"/>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ind w:left="54"/>
              <w:rPr>
                <w:rFonts w:ascii="Times New Roman" w:hAnsi="Times New Roman"/>
                <w:b/>
                <w:sz w:val="20"/>
                <w:szCs w:val="20"/>
              </w:rPr>
            </w:pPr>
            <w:r w:rsidRPr="009B5846">
              <w:rPr>
                <w:rFonts w:ascii="Times New Roman" w:hAnsi="Times New Roman"/>
                <w:b/>
                <w:sz w:val="20"/>
                <w:szCs w:val="20"/>
              </w:rPr>
              <w:t>Negatívne</w:t>
            </w:r>
          </w:p>
        </w:tc>
      </w:tr>
      <w:tr>
        <w:tblPrEx>
          <w:tblW w:w="9324" w:type="dxa"/>
          <w:tblLayout w:type="fixed"/>
          <w:tblLook w:val="04A0"/>
        </w:tblPrEx>
        <w:trPr>
          <w:gridAfter w:val="1"/>
          <w:wAfter w:w="148" w:type="dxa"/>
        </w:trPr>
        <w:tc>
          <w:tcPr>
            <w:tcW w:w="9176" w:type="dxa"/>
            <w:gridSpan w:val="11"/>
            <w:tcBorders>
              <w:top w:val="single" w:sz="4" w:space="0" w:color="auto"/>
              <w:left w:val="single" w:sz="4" w:space="0" w:color="auto"/>
              <w:bottom w:val="nil"/>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Poznámky</w:t>
            </w:r>
          </w:p>
        </w:tc>
      </w:tr>
      <w:tr>
        <w:tblPrEx>
          <w:tblW w:w="9324" w:type="dxa"/>
          <w:tblLayout w:type="fixed"/>
          <w:tblLook w:val="04A0"/>
        </w:tblPrEx>
        <w:trPr>
          <w:gridAfter w:val="1"/>
          <w:wAfter w:w="148" w:type="dxa"/>
          <w:trHeight w:val="331"/>
        </w:trPr>
        <w:tc>
          <w:tcPr>
            <w:tcW w:w="9176" w:type="dxa"/>
            <w:gridSpan w:val="11"/>
            <w:tcBorders>
              <w:top w:val="nil"/>
              <w:left w:val="single" w:sz="4" w:space="0" w:color="auto"/>
              <w:bottom w:val="single" w:sz="4" w:space="0" w:color="FFFFFF"/>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K návrhu zákona:</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A/ bola zverejnená predbežná informácia na portáli SlovLex </w:t>
            </w:r>
          </w:p>
          <w:p w:rsidR="00037D7D" w:rsidRPr="009B5846" w:rsidP="00037D7D">
            <w:pPr>
              <w:widowControl/>
              <w:bidi w:val="0"/>
              <w:adjustRightInd/>
              <w:spacing w:after="0" w:line="240" w:lineRule="auto"/>
              <w:jc w:val="both"/>
              <w:rPr>
                <w:rFonts w:ascii="Times New Roman" w:hAnsi="Times New Roman"/>
                <w:sz w:val="20"/>
                <w:szCs w:val="20"/>
              </w:rPr>
            </w:pPr>
            <w:r w:rsidRPr="009B5846" w:rsidR="009B5846">
              <w:rPr>
                <w:rFonts w:ascii="Times New Roman" w:hAnsi="Times New Roman"/>
                <w:sz w:val="20"/>
                <w:szCs w:val="20"/>
              </w:rPr>
              <w:t xml:space="preserve"> </w:t>
            </w:r>
            <w:hyperlink r:id="rId4" w:history="1">
              <w:r w:rsidRPr="009B5846">
                <w:rPr>
                  <w:rFonts w:ascii="Times New Roman" w:hAnsi="Times New Roman"/>
                  <w:color w:val="0000FF"/>
                  <w:sz w:val="20"/>
                  <w:szCs w:val="20"/>
                  <w:u w:val="single"/>
                </w:rPr>
                <w:t>https://www.slov-lex.sk/legislativne-procesy/SK/PI/2017/67 28.03.2017</w:t>
              </w:r>
            </w:hyperlink>
            <w:r w:rsidRPr="009B5846">
              <w:rPr>
                <w:rFonts w:ascii="Times New Roman" w:hAnsi="Times New Roman"/>
                <w:sz w:val="20"/>
                <w:szCs w:val="20"/>
              </w:rPr>
              <w:t xml:space="preserve"> do 10.04.2017</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B/ boli vykonané konzultácie:</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1/ v poradnom orgáne Ministerstva pôdohospodárstva a rozvoja vidieka Slovenskej republiky s podnikateľskými subjektmi a členmi Lesnícko-</w:t>
            </w:r>
            <w:r w:rsidRPr="009B5846" w:rsidR="006D2F19">
              <w:rPr>
                <w:rFonts w:ascii="Times New Roman" w:hAnsi="Times New Roman"/>
                <w:sz w:val="20"/>
                <w:szCs w:val="20"/>
              </w:rPr>
              <w:t>drev</w:t>
            </w:r>
            <w:r w:rsidRPr="009B5846">
              <w:rPr>
                <w:rFonts w:ascii="Times New Roman" w:hAnsi="Times New Roman"/>
                <w:sz w:val="20"/>
                <w:szCs w:val="20"/>
              </w:rPr>
              <w:t>árskej rady na jej zasadnutiach od 08.03.2017 a ďalej priebežne počas celej doby prípravy zákona</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2/ s členmi pracovnej skupiny k príprave zákona 23.03.2017 a ďalej priebežne</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3/ so zástupcami KLUB 500 dňa 25.04.2017 a ďalej priebežne. </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Vznesené pripomienky boli do materiálu zapracované.</w:t>
            </w:r>
          </w:p>
        </w:tc>
      </w:tr>
      <w:tr>
        <w:tblPrEx>
          <w:tblW w:w="9324" w:type="dxa"/>
          <w:tblLayout w:type="fixed"/>
          <w:tblLook w:val="04A0"/>
        </w:tblPrEx>
        <w:trPr>
          <w:gridAfter w:val="1"/>
          <w:wAfter w:w="148" w:type="dxa"/>
        </w:trPr>
        <w:tc>
          <w:tcPr>
            <w:tcW w:w="9176" w:type="dxa"/>
            <w:gridSpan w:val="11"/>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Kontakt na spracovateľa</w:t>
            </w:r>
          </w:p>
        </w:tc>
      </w:tr>
      <w:tr>
        <w:tblPrEx>
          <w:tblW w:w="9324" w:type="dxa"/>
          <w:tblLayout w:type="fixed"/>
          <w:tblLook w:val="04A0"/>
        </w:tblPrEx>
        <w:trPr>
          <w:gridAfter w:val="1"/>
          <w:wAfter w:w="148" w:type="dxa"/>
          <w:trHeight w:val="586"/>
        </w:trPr>
        <w:tc>
          <w:tcPr>
            <w:tcW w:w="9176" w:type="dxa"/>
            <w:gridSpan w:val="11"/>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Ing. Jozef Dóczy, PhD. </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Ministerstvo pôdohospodárstva a rozvoja vidieka SR</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Sekcia lesného hospodárstva a spracovania </w:t>
            </w:r>
            <w:r w:rsidRPr="009B5846" w:rsidR="006D2F19">
              <w:rPr>
                <w:rFonts w:ascii="Times New Roman" w:hAnsi="Times New Roman"/>
                <w:sz w:val="20"/>
                <w:szCs w:val="20"/>
              </w:rPr>
              <w:t>drev</w:t>
            </w:r>
            <w:r w:rsidRPr="009B5846">
              <w:rPr>
                <w:rFonts w:ascii="Times New Roman" w:hAnsi="Times New Roman"/>
                <w:sz w:val="20"/>
                <w:szCs w:val="20"/>
              </w:rPr>
              <w:t>a</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Samostatné oddelenie spracovania </w:t>
            </w:r>
            <w:r w:rsidRPr="009B5846" w:rsidR="006D2F19">
              <w:rPr>
                <w:rFonts w:ascii="Times New Roman" w:hAnsi="Times New Roman"/>
                <w:sz w:val="20"/>
                <w:szCs w:val="20"/>
              </w:rPr>
              <w:t>drev</w:t>
            </w:r>
            <w:r w:rsidRPr="009B5846">
              <w:rPr>
                <w:rFonts w:ascii="Times New Roman" w:hAnsi="Times New Roman"/>
                <w:sz w:val="20"/>
                <w:szCs w:val="20"/>
              </w:rPr>
              <w:t>a</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Dobrovičova 12</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812 66 Bratislava</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Tel.: 02 / 592 66 510, sekr. 02 / 592 66 516</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Mobil: 0948 021 987</w:t>
            </w:r>
          </w:p>
          <w:p w:rsidR="00037D7D" w:rsidRPr="009B5846" w:rsidP="00037D7D">
            <w:pPr>
              <w:widowControl/>
              <w:bidi w:val="0"/>
              <w:adjustRightInd/>
              <w:spacing w:after="0" w:line="240" w:lineRule="auto"/>
              <w:rPr>
                <w:rFonts w:ascii="Times New Roman" w:hAnsi="Times New Roman"/>
                <w:sz w:val="20"/>
                <w:szCs w:val="20"/>
              </w:rPr>
            </w:pPr>
            <w:hyperlink r:id="rId5" w:history="1">
              <w:r w:rsidRPr="009B5846">
                <w:rPr>
                  <w:rFonts w:ascii="Times New Roman" w:hAnsi="Times New Roman"/>
                  <w:color w:val="0000FF"/>
                  <w:sz w:val="20"/>
                  <w:szCs w:val="20"/>
                  <w:u w:val="single"/>
                </w:rPr>
                <w:t>jozef.doczy@land.gov.sk</w:t>
              </w:r>
            </w:hyperlink>
            <w:r w:rsidRPr="009B5846">
              <w:rPr>
                <w:rFonts w:ascii="Times New Roman" w:hAnsi="Times New Roman"/>
                <w:sz w:val="20"/>
                <w:szCs w:val="20"/>
              </w:rPr>
              <w:t xml:space="preserve"> </w:t>
            </w:r>
          </w:p>
        </w:tc>
      </w:tr>
      <w:tr>
        <w:tblPrEx>
          <w:tblW w:w="9324" w:type="dxa"/>
          <w:tblLayout w:type="fixed"/>
          <w:tblLook w:val="04A0"/>
        </w:tblPrEx>
        <w:trPr>
          <w:gridAfter w:val="1"/>
          <w:wAfter w:w="148" w:type="dxa"/>
        </w:trPr>
        <w:tc>
          <w:tcPr>
            <w:tcW w:w="9176" w:type="dxa"/>
            <w:gridSpan w:val="11"/>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Zdroje</w:t>
            </w:r>
          </w:p>
        </w:tc>
      </w:tr>
      <w:tr>
        <w:tblPrEx>
          <w:tblW w:w="9324" w:type="dxa"/>
          <w:tblLayout w:type="fixed"/>
          <w:tblLook w:val="04A0"/>
        </w:tblPrEx>
        <w:trPr>
          <w:gridAfter w:val="1"/>
          <w:wAfter w:w="148" w:type="dxa"/>
          <w:trHeight w:val="178"/>
        </w:trPr>
        <w:tc>
          <w:tcPr>
            <w:tcW w:w="9176" w:type="dxa"/>
            <w:gridSpan w:val="11"/>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sz w:val="20"/>
                <w:szCs w:val="20"/>
              </w:rPr>
              <w:t>Analýza výkonu štátnej správy lesného hospodárstva a jej zaťaženosti z rozborových štandard za rok 2016.</w:t>
            </w:r>
          </w:p>
        </w:tc>
      </w:tr>
      <w:tr>
        <w:tblPrEx>
          <w:tblW w:w="9324" w:type="dxa"/>
          <w:tblLayout w:type="fixed"/>
          <w:tblLook w:val="04A0"/>
        </w:tblPrEx>
        <w:trPr>
          <w:gridAfter w:val="1"/>
          <w:wAfter w:w="148" w:type="dxa"/>
        </w:trPr>
        <w:tc>
          <w:tcPr>
            <w:tcW w:w="9176" w:type="dxa"/>
            <w:gridSpan w:val="11"/>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D7D" w:rsidRPr="009B5846" w:rsidP="00037D7D">
            <w:pPr>
              <w:widowControl/>
              <w:numPr>
                <w:numId w:val="2"/>
              </w:numPr>
              <w:bidi w:val="0"/>
              <w:adjustRightInd/>
              <w:spacing w:after="0" w:line="240" w:lineRule="auto"/>
              <w:ind w:left="426"/>
              <w:contextualSpacing/>
              <w:rPr>
                <w:rFonts w:ascii="Times New Roman" w:hAnsi="Times New Roman"/>
                <w:b/>
                <w:sz w:val="20"/>
                <w:szCs w:val="20"/>
                <w:lang w:eastAsia="en-US"/>
              </w:rPr>
            </w:pPr>
            <w:r w:rsidRPr="009B5846">
              <w:rPr>
                <w:rFonts w:ascii="Times New Roman" w:hAnsi="Times New Roman"/>
                <w:b/>
                <w:sz w:val="20"/>
                <w:szCs w:val="20"/>
                <w:lang w:eastAsia="en-US"/>
              </w:rPr>
              <w:t>Stanovisko Komisie pre posudzovanie vybraných vplyvov z PPK</w:t>
            </w:r>
          </w:p>
        </w:tc>
      </w:tr>
      <w:tr>
        <w:tblPrEx>
          <w:tblW w:w="9324" w:type="dxa"/>
          <w:tblLayout w:type="fixed"/>
          <w:tblLook w:val="04A0"/>
        </w:tblPrEx>
        <w:trPr>
          <w:gridAfter w:val="1"/>
          <w:wAfter w:w="148" w:type="dxa"/>
        </w:trPr>
        <w:tc>
          <w:tcPr>
            <w:tcW w:w="9176" w:type="dxa"/>
            <w:gridSpan w:val="11"/>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b/>
                <w:sz w:val="20"/>
                <w:szCs w:val="20"/>
              </w:rPr>
              <w:t>Záver:</w:t>
            </w:r>
            <w:r w:rsidRPr="009B5846">
              <w:rPr>
                <w:rFonts w:ascii="Times New Roman" w:hAnsi="Times New Roman"/>
                <w:sz w:val="20"/>
                <w:szCs w:val="20"/>
              </w:rPr>
              <w:t xml:space="preserve"> Stála pracovná komisia na posudzovanie vybraných vplyvov vyjadruje </w:t>
            </w:r>
          </w:p>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b/>
                <w:sz w:val="20"/>
                <w:szCs w:val="20"/>
              </w:rPr>
              <w:t>nesúhlasné stanovisko</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s materiálom predloženým na predbežné pripomienkové konanie s odporúčaním na jeho dopracovanie podľa pripomienok v bode II.</w:t>
            </w:r>
          </w:p>
          <w:p w:rsidR="00037D7D" w:rsidRPr="009B5846" w:rsidP="00037D7D">
            <w:pPr>
              <w:widowControl/>
              <w:bidi w:val="0"/>
              <w:adjustRightInd/>
              <w:spacing w:after="0" w:line="240" w:lineRule="auto"/>
              <w:jc w:val="both"/>
              <w:rPr>
                <w:rFonts w:ascii="Times New Roman" w:hAnsi="Times New Roman"/>
                <w:sz w:val="20"/>
                <w:szCs w:val="20"/>
              </w:rPr>
            </w:pP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b/>
                <w:sz w:val="20"/>
                <w:szCs w:val="20"/>
              </w:rPr>
              <w:t>Poznámka:</w:t>
            </w:r>
            <w:r w:rsidRPr="009B5846">
              <w:rPr>
                <w:rFonts w:ascii="Times New Roman" w:hAnsi="Times New Roman"/>
                <w:sz w:val="20"/>
                <w:szCs w:val="20"/>
              </w:rPr>
              <w:t xml:space="preserve"> Predkladateľ zapracuje pripomienky a odporúčania na úpravu uvedené v bode II a uvedie stanovisko Komisie do Doložky vybraných vplyvov spolu s vyhodnotením pripomienok.</w:t>
            </w:r>
          </w:p>
          <w:p w:rsidR="00037D7D" w:rsidRPr="009B5846" w:rsidP="00037D7D">
            <w:pPr>
              <w:widowControl/>
              <w:bidi w:val="0"/>
              <w:adjustRightInd/>
              <w:spacing w:after="0" w:line="240" w:lineRule="auto"/>
              <w:rPr>
                <w:rFonts w:ascii="Times New Roman" w:hAnsi="Times New Roman"/>
                <w:i/>
                <w:sz w:val="20"/>
                <w:szCs w:val="20"/>
              </w:rPr>
            </w:pPr>
          </w:p>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Vyhodnotenie pripomienok:</w:t>
            </w:r>
          </w:p>
          <w:p w:rsidR="00037D7D" w:rsidRPr="009B5846" w:rsidP="00037D7D">
            <w:pPr>
              <w:widowControl/>
              <w:bidi w:val="0"/>
              <w:adjustRightInd/>
              <w:spacing w:after="0" w:line="240" w:lineRule="auto"/>
              <w:rPr>
                <w:rFonts w:ascii="Times New Roman" w:hAnsi="Times New Roman"/>
                <w:sz w:val="20"/>
                <w:szCs w:val="20"/>
              </w:rPr>
            </w:pPr>
          </w:p>
          <w:p w:rsidR="00037D7D" w:rsidRPr="009B5846" w:rsidP="00037D7D">
            <w:pPr>
              <w:widowControl/>
              <w:suppressAutoHyphens/>
              <w:bidi w:val="0"/>
              <w:adjustRightInd/>
              <w:spacing w:after="0" w:line="100" w:lineRule="atLeast"/>
              <w:ind w:right="-2"/>
              <w:jc w:val="both"/>
              <w:rPr>
                <w:rFonts w:ascii="Times New Roman" w:hAnsi="Times New Roman"/>
                <w:b/>
                <w:bCs/>
                <w:sz w:val="20"/>
                <w:szCs w:val="20"/>
              </w:rPr>
            </w:pPr>
            <w:r w:rsidRPr="009B5846">
              <w:rPr>
                <w:rFonts w:ascii="Times New Roman" w:hAnsi="Times New Roman"/>
                <w:b/>
                <w:bCs/>
                <w:sz w:val="20"/>
                <w:szCs w:val="20"/>
              </w:rPr>
              <w:t>K analýze vplyvov na podnikateľské prostredie</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Pripomienka:</w:t>
            </w:r>
            <w:r w:rsidRPr="009B5846">
              <w:rPr>
                <w:rFonts w:ascii="Times New Roman" w:hAnsi="Times New Roman"/>
                <w:bCs/>
                <w:sz w:val="20"/>
                <w:szCs w:val="20"/>
                <w:lang w:eastAsia="ar-SA"/>
              </w:rPr>
              <w:t xml:space="preserve"> Komisia odporúča uviesť odhad priamych finančných nákladov kvôli nákladom na tlač, papier, telefonickú, internetovú komunikáciu pri zavádzaní DDS (vlastný systém náležitej starostlivosti pri každom konkrétnom druhu </w:t>
            </w:r>
            <w:r w:rsidRPr="009B5846" w:rsidR="006D2F19">
              <w:rPr>
                <w:rFonts w:ascii="Times New Roman" w:hAnsi="Times New Roman"/>
                <w:bCs/>
                <w:sz w:val="20"/>
                <w:szCs w:val="20"/>
                <w:lang w:eastAsia="ar-SA"/>
              </w:rPr>
              <w:t>drev</w:t>
            </w:r>
            <w:r w:rsidRPr="009B5846">
              <w:rPr>
                <w:rFonts w:ascii="Times New Roman" w:hAnsi="Times New Roman"/>
                <w:bCs/>
                <w:sz w:val="20"/>
                <w:szCs w:val="20"/>
                <w:lang w:eastAsia="ar-SA"/>
              </w:rPr>
              <w:t xml:space="preserve">a a výrobkov z </w:t>
            </w:r>
            <w:r w:rsidRPr="009B5846" w:rsidR="006D2F19">
              <w:rPr>
                <w:rFonts w:ascii="Times New Roman" w:hAnsi="Times New Roman"/>
                <w:bCs/>
                <w:sz w:val="20"/>
                <w:szCs w:val="20"/>
                <w:lang w:eastAsia="ar-SA"/>
              </w:rPr>
              <w:t>drev</w:t>
            </w:r>
            <w:r w:rsidRPr="009B5846">
              <w:rPr>
                <w:rFonts w:ascii="Times New Roman" w:hAnsi="Times New Roman"/>
                <w:bCs/>
                <w:sz w:val="20"/>
                <w:szCs w:val="20"/>
                <w:lang w:eastAsia="ar-SA"/>
              </w:rPr>
              <w:t>a).</w:t>
            </w:r>
          </w:p>
          <w:p w:rsidR="00037D7D" w:rsidRPr="009B5846" w:rsidP="00037D7D">
            <w:pPr>
              <w:widowControl/>
              <w:bidi w:val="0"/>
              <w:adjustRightInd/>
              <w:spacing w:after="0" w:line="240" w:lineRule="auto"/>
              <w:jc w:val="both"/>
              <w:rPr>
                <w:rFonts w:ascii="Times New Roman" w:hAnsi="Times New Roman"/>
                <w:b/>
                <w:bCs/>
                <w:iCs/>
                <w:sz w:val="20"/>
                <w:szCs w:val="20"/>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V časti 3.3.1 upravený text: „</w:t>
            </w:r>
            <w:r w:rsidRPr="009B5846">
              <w:rPr>
                <w:rFonts w:ascii="Times New Roman" w:hAnsi="Times New Roman"/>
                <w:bCs/>
                <w:iCs/>
                <w:sz w:val="20"/>
                <w:szCs w:val="20"/>
              </w:rPr>
              <w:t>Udržiavať a vyhodnocovať DDS má už v súčasnej dobe hospodársky subjekt (od 2.12.2010).</w:t>
            </w:r>
            <w:r w:rsidRPr="009B5846">
              <w:rPr>
                <w:rFonts w:ascii="Times New Roman" w:hAnsi="Times New Roman"/>
                <w:b/>
                <w:bCs/>
                <w:iCs/>
                <w:sz w:val="20"/>
                <w:szCs w:val="20"/>
              </w:rPr>
              <w:t xml:space="preserve"> </w:t>
            </w:r>
            <w:r w:rsidRPr="009B5846">
              <w:rPr>
                <w:rFonts w:ascii="Times New Roman" w:hAnsi="Times New Roman"/>
                <w:bCs/>
                <w:iCs/>
                <w:sz w:val="20"/>
                <w:szCs w:val="20"/>
              </w:rPr>
              <w:t>Nejde teda o povinnosť, ktorú by zakladal predkladaný návrh zákona, ale ktorá vyplýva z už uplatniteľného nariadenia EUTR. Vyčíslenie nákladov na udržiavanie a vyhodnocovanie DDS v súvislosti s predkladaným návrhom zákona je preto irelevantné.“</w:t>
            </w:r>
          </w:p>
          <w:p w:rsidR="00037D7D" w:rsidRPr="009B5846" w:rsidP="00037D7D">
            <w:pPr>
              <w:widowControl/>
              <w:bidi w:val="0"/>
              <w:adjustRightInd/>
              <w:spacing w:after="0" w:line="240" w:lineRule="auto"/>
              <w:jc w:val="both"/>
              <w:rPr>
                <w:rFonts w:ascii="Times New Roman" w:hAnsi="Times New Roman"/>
                <w:b/>
                <w:bCs/>
                <w:iCs/>
                <w:sz w:val="20"/>
                <w:szCs w:val="20"/>
              </w:rPr>
            </w:pPr>
          </w:p>
          <w:p w:rsidR="00037D7D" w:rsidRPr="009B5846" w:rsidP="00037D7D">
            <w:pPr>
              <w:widowControl/>
              <w:bidi w:val="0"/>
              <w:adjustRightInd/>
              <w:spacing w:after="0" w:line="240" w:lineRule="auto"/>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Pripomienka: </w:t>
            </w:r>
            <w:r w:rsidRPr="009B5846">
              <w:rPr>
                <w:rFonts w:ascii="Times New Roman" w:hAnsi="Times New Roman"/>
                <w:bCs/>
                <w:sz w:val="20"/>
                <w:szCs w:val="20"/>
                <w:lang w:eastAsia="ar-SA"/>
              </w:rPr>
              <w:t>Ďalej odporúča Komisia uviesť orientačnú výšku poplatku za zavedenie</w:t>
            </w:r>
            <w:r w:rsidRPr="009B5846" w:rsidR="009B5846">
              <w:rPr>
                <w:rFonts w:ascii="Times New Roman" w:hAnsi="Times New Roman"/>
                <w:bCs/>
                <w:sz w:val="20"/>
                <w:szCs w:val="20"/>
                <w:lang w:eastAsia="ar-SA"/>
              </w:rPr>
              <w:t xml:space="preserve"> </w:t>
            </w:r>
            <w:r w:rsidRPr="009B5846">
              <w:rPr>
                <w:rFonts w:ascii="Times New Roman" w:hAnsi="Times New Roman"/>
                <w:bCs/>
                <w:sz w:val="20"/>
                <w:szCs w:val="20"/>
                <w:lang w:eastAsia="ar-SA"/>
              </w:rPr>
              <w:t>a vyhodnocovanie DDS prostredníctvom monitorovacej organizácie v priestore EÚ.</w:t>
            </w:r>
          </w:p>
          <w:p w:rsidR="00037D7D" w:rsidRPr="009B5846" w:rsidP="00037D7D">
            <w:pPr>
              <w:widowControl/>
              <w:bidi w:val="0"/>
              <w:adjustRightInd/>
              <w:spacing w:after="0" w:line="240" w:lineRule="auto"/>
              <w:jc w:val="both"/>
              <w:rPr>
                <w:rFonts w:ascii="Times New Roman" w:hAnsi="Times New Roman"/>
                <w:bCs/>
                <w:iCs/>
                <w:sz w:val="20"/>
                <w:szCs w:val="20"/>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V časti 3.3.1 upravený text: „</w:t>
            </w:r>
            <w:r w:rsidRPr="009B5846">
              <w:rPr>
                <w:rFonts w:ascii="Times New Roman" w:hAnsi="Times New Roman"/>
                <w:bCs/>
                <w:iCs/>
                <w:sz w:val="20"/>
                <w:szCs w:val="20"/>
              </w:rPr>
              <w:t xml:space="preserve">Pokiaľ by chcel využiť hospodársky subjekt služby monitorovacej organizácie, </w:t>
            </w:r>
            <w:r w:rsidRPr="009B5846">
              <w:rPr>
                <w:rFonts w:ascii="Times New Roman" w:hAnsi="Times New Roman"/>
                <w:b/>
                <w:bCs/>
                <w:iCs/>
                <w:sz w:val="20"/>
                <w:szCs w:val="20"/>
              </w:rPr>
              <w:t>je vecou dohody</w:t>
            </w:r>
            <w:r w:rsidRPr="009B5846">
              <w:rPr>
                <w:rFonts w:ascii="Times New Roman" w:hAnsi="Times New Roman"/>
                <w:bCs/>
                <w:iCs/>
                <w:sz w:val="20"/>
                <w:szCs w:val="20"/>
              </w:rPr>
              <w:t>, v akej výške uzatvoria zmluvu o poskytovaní takejto služby. Vzhľadom k tomu, že DDS si môže vypracovávať každý hospodársky subjekt sám, nepredpokladáme navýšenie nákladov. V Českej republike podľa dostupných informácií ponúkla monitorovacia organizácia zavedenie DDS za cenu 1500,- EUR.“</w:t>
            </w:r>
          </w:p>
          <w:p w:rsidR="00037D7D" w:rsidRPr="009B5846" w:rsidP="00037D7D">
            <w:pPr>
              <w:widowControl/>
              <w:bidi w:val="0"/>
              <w:adjustRightInd/>
              <w:spacing w:after="0" w:line="240" w:lineRule="auto"/>
              <w:jc w:val="center"/>
              <w:rPr>
                <w:rFonts w:ascii="Times New Roman" w:hAnsi="Times New Roman"/>
                <w:bCs/>
                <w:iCs/>
                <w:sz w:val="20"/>
                <w:szCs w:val="20"/>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rPr>
            </w:pPr>
            <w:r w:rsidRPr="009B5846">
              <w:rPr>
                <w:rFonts w:ascii="Times New Roman" w:hAnsi="Times New Roman"/>
                <w:b/>
                <w:bCs/>
                <w:sz w:val="20"/>
                <w:szCs w:val="20"/>
                <w:lang w:eastAsia="ar-SA"/>
              </w:rPr>
              <w:t xml:space="preserve">Pripomienka: </w:t>
            </w:r>
            <w:r w:rsidRPr="009B5846">
              <w:rPr>
                <w:rFonts w:ascii="Times New Roman" w:hAnsi="Times New Roman"/>
                <w:bCs/>
                <w:sz w:val="20"/>
                <w:szCs w:val="20"/>
              </w:rPr>
              <w:t xml:space="preserve">Komisia odporúča taktiež doplniť finančný vplyv na PP, ktorý vznikne v súvislosti s novými povinnosťami súvisiacimi s vedením a pravidelným vyhodnocovaním DDS a povinnosťou preukázať, že </w:t>
            </w:r>
            <w:r w:rsidRPr="009B5846" w:rsidR="006D2F19">
              <w:rPr>
                <w:rFonts w:ascii="Times New Roman" w:hAnsi="Times New Roman"/>
                <w:bCs/>
                <w:sz w:val="20"/>
                <w:szCs w:val="20"/>
              </w:rPr>
              <w:t>drev</w:t>
            </w:r>
            <w:r w:rsidRPr="009B5846">
              <w:rPr>
                <w:rFonts w:ascii="Times New Roman" w:hAnsi="Times New Roman"/>
                <w:bCs/>
                <w:sz w:val="20"/>
                <w:szCs w:val="20"/>
              </w:rPr>
              <w:t xml:space="preserve">o a výrobky z </w:t>
            </w:r>
            <w:r w:rsidRPr="009B5846" w:rsidR="006D2F19">
              <w:rPr>
                <w:rFonts w:ascii="Times New Roman" w:hAnsi="Times New Roman"/>
                <w:bCs/>
                <w:sz w:val="20"/>
                <w:szCs w:val="20"/>
              </w:rPr>
              <w:t>drev</w:t>
            </w:r>
            <w:r w:rsidRPr="009B5846">
              <w:rPr>
                <w:rFonts w:ascii="Times New Roman" w:hAnsi="Times New Roman"/>
                <w:bCs/>
                <w:sz w:val="20"/>
                <w:szCs w:val="20"/>
              </w:rPr>
              <w:t xml:space="preserve">a boli na trh uvedené legálne a tiež nová povinnosť preukázania dokladmi legálnosť nákupu a predaja za účelom zabezpečenia vystopovateľnosti subjektu, ktorý prvýkrát uviedol </w:t>
            </w:r>
            <w:r w:rsidRPr="009B5846" w:rsidR="006D2F19">
              <w:rPr>
                <w:rFonts w:ascii="Times New Roman" w:hAnsi="Times New Roman"/>
                <w:bCs/>
                <w:sz w:val="20"/>
                <w:szCs w:val="20"/>
              </w:rPr>
              <w:t>drev</w:t>
            </w:r>
            <w:r w:rsidRPr="009B5846">
              <w:rPr>
                <w:rFonts w:ascii="Times New Roman" w:hAnsi="Times New Roman"/>
                <w:bCs/>
                <w:sz w:val="20"/>
                <w:szCs w:val="20"/>
              </w:rPr>
              <w:t xml:space="preserve">o a výrobky z </w:t>
            </w:r>
            <w:r w:rsidRPr="009B5846" w:rsidR="006D2F19">
              <w:rPr>
                <w:rFonts w:ascii="Times New Roman" w:hAnsi="Times New Roman"/>
                <w:bCs/>
                <w:sz w:val="20"/>
                <w:szCs w:val="20"/>
              </w:rPr>
              <w:t>drev</w:t>
            </w:r>
            <w:r w:rsidRPr="009B5846">
              <w:rPr>
                <w:rFonts w:ascii="Times New Roman" w:hAnsi="Times New Roman"/>
                <w:bCs/>
                <w:sz w:val="20"/>
                <w:szCs w:val="20"/>
              </w:rPr>
              <w:t>a na trh.</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Vzhľadom k tomu,</w:t>
            </w:r>
            <w:r w:rsidRPr="009B5846">
              <w:rPr>
                <w:rFonts w:ascii="Times New Roman" w:hAnsi="Times New Roman"/>
                <w:b/>
                <w:bCs/>
                <w:sz w:val="20"/>
                <w:szCs w:val="20"/>
                <w:lang w:eastAsia="ar-SA"/>
              </w:rPr>
              <w:t xml:space="preserve"> </w:t>
            </w:r>
            <w:r w:rsidRPr="009B5846">
              <w:rPr>
                <w:rFonts w:ascii="Times New Roman" w:hAnsi="Times New Roman"/>
                <w:bCs/>
                <w:sz w:val="20"/>
                <w:szCs w:val="20"/>
                <w:lang w:eastAsia="ar-SA"/>
              </w:rPr>
              <w:t>že povinnosti</w:t>
            </w:r>
            <w:r w:rsidRPr="009B5846">
              <w:rPr>
                <w:rFonts w:ascii="Times New Roman" w:hAnsi="Times New Roman"/>
                <w:b/>
                <w:bCs/>
                <w:sz w:val="20"/>
                <w:szCs w:val="20"/>
                <w:lang w:eastAsia="ar-SA"/>
              </w:rPr>
              <w:t xml:space="preserve"> </w:t>
            </w:r>
            <w:r w:rsidRPr="009B5846">
              <w:rPr>
                <w:rFonts w:ascii="Times New Roman" w:hAnsi="Times New Roman"/>
                <w:bCs/>
                <w:sz w:val="20"/>
                <w:szCs w:val="20"/>
                <w:lang w:eastAsia="ar-SA"/>
              </w:rPr>
              <w:t>vymenované v tejto pripomienke boli určené samotným nariadením EUTR a nejde teda o nové povinnosti, finančný vplyv na realizovanie týchto povinností nie je možné uvádzať.</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bidi w:val="0"/>
              <w:adjustRightInd/>
              <w:spacing w:after="0" w:line="240" w:lineRule="auto"/>
              <w:ind w:right="-2"/>
              <w:jc w:val="both"/>
              <w:rPr>
                <w:rFonts w:ascii="Times New Roman" w:hAnsi="Times New Roman"/>
                <w:b/>
                <w:bCs/>
                <w:sz w:val="20"/>
                <w:szCs w:val="20"/>
              </w:rPr>
            </w:pPr>
            <w:r w:rsidRPr="009B5846">
              <w:rPr>
                <w:rFonts w:ascii="Times New Roman" w:hAnsi="Times New Roman"/>
                <w:b/>
                <w:bCs/>
                <w:sz w:val="20"/>
                <w:szCs w:val="20"/>
              </w:rPr>
              <w:t>K vplyvom na rozpočet verejnej správy</w:t>
            </w:r>
          </w:p>
          <w:p w:rsidR="00037D7D" w:rsidRPr="009B5846" w:rsidP="00037D7D">
            <w:pPr>
              <w:widowControl/>
              <w:bidi w:val="0"/>
              <w:adjustRightInd/>
              <w:spacing w:after="0" w:line="240" w:lineRule="auto"/>
              <w:rPr>
                <w:rFonts w:ascii="Times New Roman" w:hAnsi="Times New Roman"/>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Pripomienka:</w:t>
            </w:r>
            <w:r w:rsidRPr="009B5846">
              <w:rPr>
                <w:rFonts w:ascii="Times New Roman" w:hAnsi="Times New Roman"/>
                <w:bCs/>
                <w:sz w:val="20"/>
                <w:szCs w:val="20"/>
                <w:lang w:eastAsia="ar-SA"/>
              </w:rPr>
              <w:t xml:space="preserve"> Vzhľadom na to, že z dôvodu porušenia predmetného zákona sa predpokladá výber nedaňových príjmov štátneho rozpočtu vo forme vyrubených pokút a sankcií, žiada Komisia prepracovať doložku vybraných vplyvov tak, že predkladateľ v časti 9. Vplyvy navrhovaného materiálu vyznačí aj pozitívne vplyvy na rozpočet verejnej správy, ktoré bližšie popíše v bode 10. Poznámky. Súčasne žiada Komisia v súlade s § 33 ods. 1 zákona č. 523/2004 Z. z. o rozpočtových pravidlách verejnej správy v znení neskorších predpisov, ako aj v zmysle platnej Jednotnej metodiky na posudzovanie vybraných vplyvov doplniť analýzu vplyvov na rozpočet verejnej správy, na zamestnanosť vo verejnej správe a financovanie návrhu, kde žiada kvantifikovať očakávané príjmy v jednotlivých rokoch, resp. uviesť odôvodnenie, ak takáto kvantifikácia nie je možná.</w:t>
            </w:r>
          </w:p>
          <w:p w:rsidR="00037D7D" w:rsidRPr="009B5846" w:rsidP="00037D7D">
            <w:pPr>
              <w:widowControl/>
              <w:tabs>
                <w:tab w:val="left" w:pos="600"/>
              </w:tabs>
              <w:bidi w:val="0"/>
              <w:adjustRightInd/>
              <w:spacing w:after="0" w:line="240" w:lineRule="auto"/>
              <w:jc w:val="both"/>
              <w:rPr>
                <w:rFonts w:ascii="Times New Roman" w:hAnsi="Times New Roman"/>
                <w:bCs/>
                <w:sz w:val="20"/>
                <w:szCs w:val="20"/>
                <w:lang w:eastAsia="ar-SA"/>
              </w:rPr>
            </w:pPr>
            <w:r w:rsidRPr="009B5846">
              <w:rPr>
                <w:rFonts w:ascii="Times New Roman" w:hAnsi="Times New Roman"/>
                <w:b/>
                <w:bCs/>
                <w:sz w:val="20"/>
                <w:szCs w:val="20"/>
                <w:lang w:eastAsia="ar-SA"/>
              </w:rPr>
              <w:t>Vyhodnotenie:</w:t>
            </w:r>
            <w:r w:rsidRPr="009B5846">
              <w:rPr>
                <w:rFonts w:ascii="Times New Roman" w:hAnsi="Times New Roman"/>
                <w:bCs/>
                <w:sz w:val="20"/>
                <w:szCs w:val="20"/>
                <w:lang w:eastAsia="ar-SA"/>
              </w:rPr>
              <w:t xml:space="preserve"> </w:t>
            </w:r>
          </w:p>
          <w:p w:rsidR="00037D7D" w:rsidRPr="009B5846" w:rsidP="00037D7D">
            <w:pPr>
              <w:widowControl/>
              <w:tabs>
                <w:tab w:val="left" w:pos="600"/>
              </w:tabs>
              <w:bidi w:val="0"/>
              <w:adjustRightInd/>
              <w:spacing w:after="0" w:line="240" w:lineRule="auto"/>
              <w:jc w:val="both"/>
              <w:rPr>
                <w:rFonts w:ascii="Times New Roman" w:hAnsi="Times New Roman"/>
                <w:bCs/>
                <w:sz w:val="20"/>
                <w:szCs w:val="20"/>
                <w:lang w:eastAsia="ar-SA"/>
              </w:rPr>
            </w:pPr>
            <w:r w:rsidRPr="009B5846">
              <w:rPr>
                <w:rFonts w:ascii="Times New Roman" w:hAnsi="Times New Roman"/>
                <w:bCs/>
                <w:sz w:val="20"/>
                <w:szCs w:val="20"/>
                <w:lang w:eastAsia="ar-SA"/>
              </w:rPr>
              <w:t>V časti 2.1.1 doplnený text „</w:t>
            </w:r>
            <w:r w:rsidRPr="009B5846">
              <w:rPr>
                <w:rFonts w:ascii="Times New Roman" w:hAnsi="Times New Roman"/>
                <w:bCs/>
                <w:sz w:val="20"/>
                <w:szCs w:val="20"/>
              </w:rPr>
              <w:t>Pozitívny vplyv na príjmovú časť verejných financií bude mať výber pokút a sankcií. Predpokladá sa, že pri počte 9 kontrolórov sa (s výnimkou roku 2017) vykoná 50 až 60 kontrol. Nakoľko ide o nový spôsob v zmysle navrhovaného zákona a je pravdepodobné, že v 50% prípadoch môže byť vyrubená pokuta, v súčasnosti nie je možné vyčísliť výšku predpokladaného pozitívneho vplyvu na príjmovú časť verejných financií“.</w:t>
            </w:r>
            <w:r w:rsidRPr="009B5846">
              <w:rPr>
                <w:rFonts w:ascii="Times New Roman" w:hAnsi="Times New Roman"/>
                <w:bCs/>
                <w:sz w:val="20"/>
                <w:szCs w:val="20"/>
                <w:lang w:eastAsia="ar-SA"/>
              </w:rPr>
              <w:t xml:space="preserve"> V tomto zmysle je uvedený text aj v časti 2.2.4.</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bidi w:val="0"/>
              <w:adjustRightInd/>
              <w:spacing w:after="0" w:line="240" w:lineRule="auto"/>
              <w:ind w:right="-2"/>
              <w:jc w:val="both"/>
              <w:rPr>
                <w:rFonts w:ascii="Times New Roman" w:hAnsi="Times New Roman"/>
                <w:bCs/>
                <w:sz w:val="20"/>
                <w:szCs w:val="20"/>
              </w:rPr>
            </w:pPr>
            <w:r w:rsidRPr="009B5846">
              <w:rPr>
                <w:rFonts w:ascii="Times New Roman" w:hAnsi="Times New Roman"/>
                <w:b/>
                <w:bCs/>
                <w:sz w:val="20"/>
                <w:szCs w:val="20"/>
                <w:lang w:eastAsia="ar-SA"/>
              </w:rPr>
              <w:t>Pripomienka:</w:t>
            </w:r>
            <w:r w:rsidRPr="009B5846">
              <w:rPr>
                <w:rFonts w:ascii="Times New Roman" w:hAnsi="Times New Roman"/>
                <w:bCs/>
                <w:sz w:val="20"/>
                <w:szCs w:val="20"/>
                <w:lang w:eastAsia="ar-SA"/>
              </w:rPr>
              <w:t xml:space="preserve"> </w:t>
            </w:r>
            <w:r w:rsidRPr="009B5846">
              <w:rPr>
                <w:rFonts w:ascii="Times New Roman" w:hAnsi="Times New Roman"/>
                <w:bCs/>
                <w:sz w:val="20"/>
                <w:szCs w:val="20"/>
              </w:rPr>
              <w:t>Predkladateľ v analýze vplyvov na rozpočet verejnej správy, na zamestnanosť vo verejnej správe a financovanie návrhu za oblasť zamestnanosti predpokladá dopad na štátny rozpočet:</w:t>
            </w:r>
          </w:p>
          <w:p w:rsidR="00037D7D" w:rsidRPr="009B5846" w:rsidP="00037D7D">
            <w:pPr>
              <w:widowControl/>
              <w:numPr>
                <w:numId w:val="3"/>
              </w:numPr>
              <w:suppressAutoHyphens/>
              <w:bidi w:val="0"/>
              <w:adjustRightInd/>
              <w:spacing w:after="0" w:line="100" w:lineRule="atLeast"/>
              <w:ind w:left="142" w:right="-2" w:hanging="142"/>
              <w:jc w:val="both"/>
              <w:rPr>
                <w:rFonts w:ascii="Times New Roman" w:hAnsi="Times New Roman"/>
                <w:bCs/>
                <w:sz w:val="20"/>
                <w:szCs w:val="20"/>
              </w:rPr>
            </w:pPr>
            <w:r w:rsidRPr="009B5846">
              <w:rPr>
                <w:rFonts w:ascii="Times New Roman" w:hAnsi="Times New Roman"/>
                <w:bCs/>
                <w:sz w:val="20"/>
                <w:szCs w:val="20"/>
              </w:rPr>
              <w:t>pre rok 2017: 12 osôb, osobné výdavky v sume 39 280 eur, z toho mzdy 29 040 eur,</w:t>
            </w:r>
          </w:p>
          <w:p w:rsidR="00037D7D" w:rsidRPr="009B5846" w:rsidP="00037D7D">
            <w:pPr>
              <w:widowControl/>
              <w:numPr>
                <w:numId w:val="3"/>
              </w:numPr>
              <w:suppressAutoHyphens/>
              <w:bidi w:val="0"/>
              <w:adjustRightInd/>
              <w:spacing w:after="0" w:line="100" w:lineRule="atLeast"/>
              <w:ind w:left="142" w:right="-2" w:hanging="142"/>
              <w:jc w:val="both"/>
              <w:rPr>
                <w:rFonts w:ascii="Times New Roman" w:hAnsi="Times New Roman"/>
                <w:bCs/>
                <w:sz w:val="20"/>
                <w:szCs w:val="20"/>
              </w:rPr>
            </w:pPr>
            <w:r w:rsidRPr="009B5846">
              <w:rPr>
                <w:rFonts w:ascii="Times New Roman" w:hAnsi="Times New Roman"/>
                <w:bCs/>
                <w:sz w:val="20"/>
                <w:szCs w:val="20"/>
              </w:rPr>
              <w:t>pre roky 2018 až 2020: 12 osôb, osobné výdavky v sume 309 840 eur, z toho mzdy 229 200 eur.</w:t>
            </w:r>
          </w:p>
          <w:p w:rsidR="00037D7D" w:rsidRPr="009B5846" w:rsidP="00037D7D">
            <w:pPr>
              <w:widowControl/>
              <w:bidi w:val="0"/>
              <w:adjustRightInd/>
              <w:spacing w:after="0" w:line="240" w:lineRule="auto"/>
              <w:ind w:right="-2"/>
              <w:jc w:val="both"/>
              <w:rPr>
                <w:rFonts w:ascii="Times New Roman" w:hAnsi="Times New Roman"/>
                <w:bCs/>
                <w:sz w:val="20"/>
                <w:szCs w:val="20"/>
              </w:rPr>
            </w:pPr>
            <w:r w:rsidRPr="009B5846">
              <w:rPr>
                <w:rFonts w:ascii="Times New Roman" w:hAnsi="Times New Roman"/>
                <w:bCs/>
                <w:sz w:val="20"/>
                <w:szCs w:val="20"/>
              </w:rPr>
              <w:t>Zároveň uvádza, že finančné prostriedky budú zabezpečené v rámci výdavkov kapitoly MPRV SR a nebudú predstavovať zvýšené požiadavky na prostriedky štátneho rozpočtu. V tejto súvislosti žiada Komisia do analýzy vplyvov na rozpočet verejnej správy, na zamestnanosť vo verejnej správe a financovanie návrhu doplniť, že všetky dopady za oblasť zamestnanosti budú zabezpečené tak v rámci limitu výdavkov, ako aj v rámci limitu počtu zamestnancov kapitoly MPRV SR.</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V tabuľke č. 5 boli údaje upravené, doplnený text v poznámke pod tabuľkou a text v časti 2.1.1.</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rPr>
            </w:pPr>
            <w:r w:rsidRPr="009B5846">
              <w:rPr>
                <w:rFonts w:ascii="Times New Roman" w:hAnsi="Times New Roman"/>
                <w:b/>
                <w:bCs/>
                <w:sz w:val="20"/>
                <w:szCs w:val="20"/>
                <w:lang w:eastAsia="ar-SA"/>
              </w:rPr>
              <w:t xml:space="preserve">Pripomienka: </w:t>
            </w:r>
            <w:r w:rsidRPr="009B5846">
              <w:rPr>
                <w:rFonts w:ascii="Times New Roman" w:hAnsi="Times New Roman"/>
                <w:bCs/>
                <w:sz w:val="20"/>
                <w:szCs w:val="20"/>
              </w:rPr>
              <w:t>V tabuľke č. 5 analýzy vplyvov na rozpočet verejnej správy, na zamestnanosť vo verejnej správe a financovanie návrhu žiada Komisia doplniť číselné údaje v riadku „Osobné výdavky celkom (v eurách)“, kde sú nesprávne uvedené nulové hodnoty. Komisia súčasne žiada uviesť správnu výšku priemerného mzdového výdavku v sume 1 591,67 eur namiesto uvedenej sumy 1 395,83 eur. Tiež nie je zrejmé, na aké obdobie je vyčíslený dopad pre rok 2017 v sume osobných výdavkov 39 280 eur, z toho mzdy 29 040 eur pre 12 zamestnancov. V tejto súvislosti Komisia upozorňuje na účinnosť navrhovaného zákona od 01.01.2018 a uvedené žiada do materiálu doplniť.</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rPr>
            </w:pPr>
            <w:r w:rsidRPr="009B5846">
              <w:rPr>
                <w:rFonts w:ascii="Times New Roman" w:hAnsi="Times New Roman"/>
                <w:b/>
                <w:bCs/>
                <w:sz w:val="20"/>
                <w:szCs w:val="20"/>
              </w:rPr>
              <w:t xml:space="preserve">Vyhodnotenie: </w:t>
            </w:r>
            <w:r w:rsidRPr="009B5846">
              <w:rPr>
                <w:rFonts w:ascii="Times New Roman" w:hAnsi="Times New Roman"/>
                <w:bCs/>
                <w:sz w:val="20"/>
                <w:szCs w:val="20"/>
              </w:rPr>
              <w:t>číselné údaje v riadku „Osobné výdavky celkom (v eurách)“ boli doplnené. Počet zamestnancov v roku 2017 bol zmenený na 4, čo uvádzame v časti textu pod tabuľkou č. 5 v poznámkach, že „s</w:t>
            </w:r>
            <w:r w:rsidRPr="009B5846">
              <w:rPr>
                <w:rFonts w:ascii="Times New Roman" w:hAnsi="Times New Roman"/>
                <w:sz w:val="20"/>
                <w:szCs w:val="20"/>
              </w:rPr>
              <w:t xml:space="preserve"> vedúcim LDI a 3 administratívnymi pracovníkmi (celkom 4 zamestnancami) sa počíta už od 1. septembra 2017 z dôvodu potreby prípravy podkladov pre vytvorenie LDI, ako aj nastavenia systémov kontrol a zároveň aj poradenstva tak, aby vykonávanie nariadenia o </w:t>
            </w:r>
            <w:r w:rsidRPr="009B5846" w:rsidR="006D2F19">
              <w:rPr>
                <w:rFonts w:ascii="Times New Roman" w:hAnsi="Times New Roman"/>
                <w:sz w:val="20"/>
                <w:szCs w:val="20"/>
              </w:rPr>
              <w:t>drev</w:t>
            </w:r>
            <w:r w:rsidRPr="009B5846">
              <w:rPr>
                <w:rFonts w:ascii="Times New Roman" w:hAnsi="Times New Roman"/>
                <w:sz w:val="20"/>
                <w:szCs w:val="20"/>
              </w:rPr>
              <w:t>e bolo plne funkčné od 1. januára 2018.</w:t>
            </w:r>
            <w:r w:rsidRPr="009B5846">
              <w:rPr>
                <w:rFonts w:ascii="Times New Roman" w:hAnsi="Times New Roman"/>
                <w:bCs/>
                <w:sz w:val="20"/>
                <w:szCs w:val="20"/>
              </w:rPr>
              <w:t>“</w:t>
            </w:r>
          </w:p>
          <w:p w:rsidR="00037D7D" w:rsidRPr="009B5846" w:rsidP="00037D7D">
            <w:pPr>
              <w:widowControl/>
              <w:suppressAutoHyphens/>
              <w:bidi w:val="0"/>
              <w:adjustRightInd/>
              <w:spacing w:after="0" w:line="100" w:lineRule="atLeast"/>
              <w:ind w:right="-2"/>
              <w:jc w:val="both"/>
              <w:rPr>
                <w:rFonts w:ascii="Times New Roman" w:hAnsi="Times New Roman"/>
                <w:b/>
                <w:bCs/>
                <w:sz w:val="20"/>
                <w:szCs w:val="20"/>
              </w:rPr>
            </w:pPr>
            <w:r w:rsidRPr="009B5846">
              <w:rPr>
                <w:rFonts w:ascii="Times New Roman" w:hAnsi="Times New Roman"/>
                <w:b/>
                <w:bCs/>
                <w:sz w:val="20"/>
                <w:szCs w:val="20"/>
              </w:rPr>
              <w:t>K vplyvom na služby verejnej správy pre občana</w:t>
            </w:r>
          </w:p>
          <w:p w:rsidR="00037D7D" w:rsidRPr="009B5846" w:rsidP="00037D7D">
            <w:pPr>
              <w:widowControl/>
              <w:suppressAutoHyphens/>
              <w:bidi w:val="0"/>
              <w:adjustRightInd/>
              <w:spacing w:after="0" w:line="100" w:lineRule="atLeast"/>
              <w:ind w:right="-2"/>
              <w:jc w:val="both"/>
              <w:rPr>
                <w:rFonts w:ascii="Times New Roman" w:hAnsi="Times New Roman"/>
                <w:b/>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Pripomienka:</w:t>
            </w:r>
            <w:r w:rsidRPr="009B5846">
              <w:rPr>
                <w:rFonts w:ascii="Times New Roman" w:hAnsi="Times New Roman"/>
                <w:bCs/>
                <w:sz w:val="20"/>
                <w:szCs w:val="20"/>
                <w:lang w:eastAsia="ar-SA"/>
              </w:rPr>
              <w:t xml:space="preserve"> V doložke vybraných vplyvov navrhuje Komisia vyznačiť aj negatívne vplyvy ako na občana, tak aj na procesy, pretože zavádzaním nových služieb vznikajú aj nové povinnosti.</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Pripomienka akceptovaná, vyznačený aj negatívny vplyv.</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Pripomienka:</w:t>
            </w:r>
            <w:r w:rsidRPr="009B5846">
              <w:rPr>
                <w:rFonts w:ascii="Times New Roman" w:hAnsi="Times New Roman"/>
                <w:bCs/>
                <w:sz w:val="20"/>
                <w:szCs w:val="20"/>
                <w:lang w:eastAsia="ar-SA"/>
              </w:rPr>
              <w:t xml:space="preserve"> V analýze vplyvov navrhuje Komisia službu, ktorá je uvedená pri zmene existujúcej služby, úplne vypustiť, pretože výkon štátneho dozoru nie je služba poskytovaná občanovi.</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Text v časti „Zmena existujúcej služby“ bol vypustený.</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Pripomienka: </w:t>
            </w:r>
            <w:r w:rsidRPr="009B5846">
              <w:rPr>
                <w:rFonts w:ascii="Times New Roman" w:hAnsi="Times New Roman"/>
                <w:bCs/>
                <w:sz w:val="20"/>
                <w:szCs w:val="20"/>
                <w:lang w:eastAsia="ar-SA"/>
              </w:rPr>
              <w:t>Pri nových službách navrhuje Komisia ponechať len zavedenie systémov náležitej starostlivosti, zaviesť vedenie príslušných evidencií, poskytovanie poradenskej činnosti vo vzťahu k príslušným nariadeniam a novému zákonu. Ostatné služby nie sú službami verejnej správy pre občana.</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Upravený text podľa pripomienky.</w:t>
            </w: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p>
          <w:p w:rsidR="00037D7D" w:rsidRPr="009B5846" w:rsidP="00037D7D">
            <w:pPr>
              <w:widowControl/>
              <w:suppressAutoHyphens/>
              <w:bidi w:val="0"/>
              <w:adjustRightInd/>
              <w:spacing w:after="0" w:line="100" w:lineRule="atLeast"/>
              <w:ind w:right="-2"/>
              <w:jc w:val="both"/>
              <w:rPr>
                <w:rFonts w:ascii="Times New Roman" w:hAnsi="Times New Roman"/>
                <w:bCs/>
                <w:sz w:val="20"/>
                <w:szCs w:val="20"/>
                <w:lang w:eastAsia="ar-SA"/>
              </w:rPr>
            </w:pPr>
            <w:r w:rsidRPr="009B5846">
              <w:rPr>
                <w:rFonts w:ascii="Times New Roman" w:hAnsi="Times New Roman"/>
                <w:b/>
                <w:bCs/>
                <w:sz w:val="20"/>
                <w:szCs w:val="20"/>
                <w:lang w:eastAsia="ar-SA"/>
              </w:rPr>
              <w:t xml:space="preserve">Pripomienka: </w:t>
            </w:r>
            <w:r w:rsidRPr="009B5846">
              <w:rPr>
                <w:rFonts w:ascii="Times New Roman" w:hAnsi="Times New Roman"/>
                <w:bCs/>
                <w:sz w:val="20"/>
                <w:szCs w:val="20"/>
                <w:lang w:eastAsia="ar-SA"/>
              </w:rPr>
              <w:t>Následne odporúča Komisia tým, že sa vypustia niektoré služby, prispôsobiť tomu aj vypracovanie zvyšnej časti analýzy.</w:t>
            </w:r>
          </w:p>
          <w:p w:rsidR="00037D7D" w:rsidRPr="009B5846" w:rsidP="00037D7D">
            <w:pPr>
              <w:widowControl/>
              <w:suppressAutoHyphens/>
              <w:bidi w:val="0"/>
              <w:adjustRightInd/>
              <w:spacing w:after="0" w:line="100" w:lineRule="atLeast"/>
              <w:ind w:right="-2"/>
              <w:jc w:val="both"/>
              <w:rPr>
                <w:rFonts w:ascii="Times New Roman" w:hAnsi="Times New Roman"/>
                <w:b/>
                <w:bCs/>
                <w:sz w:val="20"/>
                <w:szCs w:val="20"/>
                <w:lang w:eastAsia="ar-SA"/>
              </w:rPr>
            </w:pPr>
            <w:r w:rsidRPr="009B5846">
              <w:rPr>
                <w:rFonts w:ascii="Times New Roman" w:hAnsi="Times New Roman"/>
                <w:b/>
                <w:bCs/>
                <w:sz w:val="20"/>
                <w:szCs w:val="20"/>
                <w:lang w:eastAsia="ar-SA"/>
              </w:rPr>
              <w:t xml:space="preserve">Vyhodnotenie: </w:t>
            </w:r>
            <w:r w:rsidRPr="009B5846">
              <w:rPr>
                <w:rFonts w:ascii="Times New Roman" w:hAnsi="Times New Roman"/>
                <w:bCs/>
                <w:sz w:val="20"/>
                <w:szCs w:val="20"/>
                <w:lang w:eastAsia="ar-SA"/>
              </w:rPr>
              <w:t>Text bol revidovaný v zmysle pripomienky.</w:t>
            </w:r>
          </w:p>
        </w:tc>
      </w:tr>
    </w:tbl>
    <w:p w:rsidR="00037D7D" w:rsidRPr="009B5846" w:rsidP="00037D7D">
      <w:pPr>
        <w:widowControl/>
        <w:bidi w:val="0"/>
        <w:adjustRightInd/>
        <w:spacing w:after="0" w:line="240" w:lineRule="auto"/>
        <w:rPr>
          <w:rFonts w:ascii="Times New Roman" w:hAnsi="Times New Roman"/>
          <w:sz w:val="20"/>
          <w:szCs w:val="20"/>
        </w:rPr>
      </w:pPr>
    </w:p>
    <w:p w:rsidR="00037D7D" w:rsidRPr="009B5846" w:rsidP="00037D7D">
      <w:pPr>
        <w:pageBreakBefore/>
        <w:widowControl/>
        <w:bidi w:val="0"/>
        <w:adjustRightInd/>
        <w:spacing w:after="0" w:line="240" w:lineRule="auto"/>
        <w:jc w:val="center"/>
        <w:rPr>
          <w:rFonts w:ascii="Times New Roman" w:hAnsi="Times New Roman"/>
          <w:b/>
          <w:bCs/>
          <w:sz w:val="28"/>
          <w:szCs w:val="28"/>
        </w:rPr>
      </w:pPr>
      <w:r w:rsidRPr="009B5846">
        <w:rPr>
          <w:rFonts w:ascii="Times New Roman" w:hAnsi="Times New Roman"/>
          <w:b/>
          <w:bCs/>
          <w:sz w:val="28"/>
          <w:szCs w:val="28"/>
        </w:rPr>
        <w:t>Analýza vplyvov na rozpočet verejnej správy,</w:t>
      </w:r>
    </w:p>
    <w:p w:rsidR="00037D7D" w:rsidRPr="009B5846" w:rsidP="00037D7D">
      <w:pPr>
        <w:widowControl/>
        <w:bidi w:val="0"/>
        <w:adjustRightInd/>
        <w:spacing w:after="0" w:line="240" w:lineRule="auto"/>
        <w:jc w:val="center"/>
        <w:rPr>
          <w:rFonts w:ascii="Times New Roman" w:hAnsi="Times New Roman"/>
          <w:b/>
          <w:bCs/>
          <w:sz w:val="28"/>
          <w:szCs w:val="28"/>
        </w:rPr>
      </w:pPr>
      <w:r w:rsidRPr="009B5846">
        <w:rPr>
          <w:rFonts w:ascii="Times New Roman" w:hAnsi="Times New Roman"/>
          <w:b/>
          <w:bCs/>
          <w:sz w:val="28"/>
          <w:szCs w:val="28"/>
        </w:rPr>
        <w:t>na zamestnanosť vo verejnej správe a financovanie návrhu</w:t>
      </w:r>
    </w:p>
    <w:p w:rsidR="00037D7D" w:rsidRPr="009B5846" w:rsidP="00037D7D">
      <w:pPr>
        <w:widowControl/>
        <w:bidi w:val="0"/>
        <w:adjustRightInd/>
        <w:spacing w:after="0" w:line="240" w:lineRule="auto"/>
        <w:jc w:val="right"/>
        <w:rPr>
          <w:rFonts w:ascii="Times New Roman" w:hAnsi="Times New Roman"/>
          <w:b/>
          <w:bCs/>
        </w:rPr>
      </w:pPr>
    </w:p>
    <w:p w:rsidR="00037D7D" w:rsidRPr="009B5846" w:rsidP="00037D7D">
      <w:pPr>
        <w:widowControl/>
        <w:bidi w:val="0"/>
        <w:adjustRightInd/>
        <w:spacing w:after="0" w:line="240" w:lineRule="auto"/>
        <w:rPr>
          <w:rFonts w:ascii="Times New Roman" w:hAnsi="Times New Roman"/>
          <w:b/>
          <w:bCs/>
        </w:rPr>
      </w:pPr>
    </w:p>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2.1 Zhrnutie vplyvov na rozpočet verejnej správy v návrhu</w:t>
      </w:r>
    </w:p>
    <w:p w:rsidR="00037D7D" w:rsidRPr="009B5846" w:rsidP="00037D7D">
      <w:pPr>
        <w:widowControl/>
        <w:bidi w:val="0"/>
        <w:adjustRightInd/>
        <w:spacing w:after="0" w:line="240" w:lineRule="auto"/>
        <w:jc w:val="right"/>
        <w:rPr>
          <w:rFonts w:ascii="Times New Roman" w:hAnsi="Times New Roman"/>
          <w:sz w:val="20"/>
          <w:szCs w:val="20"/>
        </w:rPr>
      </w:pPr>
    </w:p>
    <w:p w:rsidR="00037D7D" w:rsidRPr="009B5846" w:rsidP="00037D7D">
      <w:pPr>
        <w:widowControl/>
        <w:bidi w:val="0"/>
        <w:adjustRightInd/>
        <w:spacing w:after="0" w:line="240" w:lineRule="auto"/>
        <w:jc w:val="right"/>
        <w:rPr>
          <w:rFonts w:ascii="Times New Roman" w:hAnsi="Times New Roman"/>
          <w:sz w:val="22"/>
          <w:szCs w:val="20"/>
        </w:rPr>
      </w:pPr>
      <w:r w:rsidRPr="009B5846">
        <w:rPr>
          <w:rFonts w:ascii="Times New Roman" w:hAnsi="Times New Roman"/>
          <w:sz w:val="22"/>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bookmarkStart w:id="0" w:name="OLE_LINK1"/>
            <w:r w:rsidRPr="009B5846">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Vplyv na rozpočet verejnej správy (v eurách)</w:t>
            </w:r>
          </w:p>
        </w:tc>
      </w:tr>
      <w:tr>
        <w:tblPrEx>
          <w:tblW w:w="9729" w:type="dxa"/>
          <w:jc w:val="center"/>
          <w:tblCellMar>
            <w:left w:w="70" w:type="dxa"/>
            <w:right w:w="70" w:type="dxa"/>
          </w:tblCellMar>
        </w:tblPrEx>
        <w:trPr>
          <w:cantSplit/>
          <w:trHeight w:val="328"/>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2020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xml:space="preserve">v tom: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z toho:</w:t>
            </w:r>
            <w:r w:rsidRPr="009B5846" w:rsidR="009B5846">
              <w:rPr>
                <w:rFonts w:ascii="Times New Roman" w:hAnsi="Times New Roman"/>
                <w:b/>
                <w:bCs/>
                <w:i/>
                <w:iCs/>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ind w:left="259"/>
              <w:rPr>
                <w:rFonts w:ascii="Times New Roman" w:hAnsi="Times New Roman"/>
                <w:b/>
                <w:bCs/>
                <w:i/>
                <w:iCs/>
              </w:rPr>
            </w:pPr>
            <w:r w:rsidRPr="009B5846">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jc w:val="right"/>
              <w:rPr>
                <w:rFonts w:ascii="Times New Roman" w:hAnsi="Times New Roman"/>
                <w:b/>
                <w:lang w:eastAsia="en-US"/>
              </w:rPr>
            </w:pPr>
            <w:r w:rsidRPr="009B5846">
              <w:rPr>
                <w:rFonts w:ascii="Times New Roman" w:hAnsi="Times New Roman"/>
                <w:b/>
                <w:lang w:eastAsia="en-U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ind w:left="259"/>
              <w:rPr>
                <w:rFonts w:ascii="Times New Roman" w:hAnsi="Times New Roman"/>
                <w:bCs/>
                <w:i/>
                <w:iCs/>
              </w:rPr>
            </w:pPr>
            <w:r w:rsidRPr="009B5846">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551 400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419 975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406 975</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v tom: za MPRV SR/zdroj 111/ 08V</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551 400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419 975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406 975</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551 400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419 975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406 975</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ind w:left="259"/>
              <w:rPr>
                <w:rFonts w:ascii="Times New Roman" w:hAnsi="Times New Roman"/>
                <w:b/>
                <w:bCs/>
                <w:i/>
                <w:iCs/>
              </w:rPr>
            </w:pPr>
            <w:r w:rsidRPr="009B5846">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Cs/>
                <w:i/>
                <w:iCs/>
              </w:rPr>
            </w:pPr>
            <w:r w:rsidRPr="009B5846" w:rsidR="009B5846">
              <w:rPr>
                <w:rFonts w:ascii="Times New Roman" w:hAnsi="Times New Roman"/>
                <w:bCs/>
                <w:i/>
                <w:iCs/>
              </w:rPr>
              <w:t xml:space="preserve"> </w:t>
            </w:r>
            <w:r w:rsidRPr="009B5846">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Cs/>
                <w:i/>
                <w:iCs/>
              </w:rPr>
            </w:pPr>
            <w:r w:rsidRPr="009B5846" w:rsidR="009B5846">
              <w:rPr>
                <w:rFonts w:ascii="Times New Roman" w:hAnsi="Times New Roman"/>
                <w:bCs/>
                <w:i/>
                <w:iCs/>
              </w:rPr>
              <w:t xml:space="preserve"> </w:t>
            </w:r>
            <w:r w:rsidRPr="009B5846">
              <w:rPr>
                <w:rFonts w:ascii="Times New Roman" w:hAnsi="Times New Roman"/>
                <w:bCs/>
                <w:i/>
                <w:iCs/>
              </w:rPr>
              <w:t>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rPr>
            </w:pPr>
            <w:r w:rsidRPr="009B5846">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rPr>
                <w:rFonts w:ascii="Times New Roman" w:hAnsi="Times New Roman"/>
                <w:b/>
              </w:rPr>
            </w:pPr>
            <w:r w:rsidRPr="009B5846">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229 200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229 200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229 200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229 200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229 200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rPr>
            </w:pPr>
            <w:r w:rsidRPr="009B5846">
              <w:rPr>
                <w:rFonts w:ascii="Times New Roman" w:hAnsi="Times New Roman"/>
                <w:b/>
              </w:rPr>
              <w:t>229 200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i/>
                <w:iCs/>
              </w:rPr>
            </w:pPr>
            <w:r w:rsidRPr="009B5846">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551 400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419 975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37D7D" w:rsidRPr="009B5846" w:rsidP="00037D7D">
            <w:pPr>
              <w:widowControl/>
              <w:bidi w:val="0"/>
              <w:adjustRightInd/>
              <w:spacing w:after="0" w:line="240" w:lineRule="auto"/>
              <w:jc w:val="right"/>
              <w:rPr>
                <w:rFonts w:ascii="Times New Roman" w:hAnsi="Times New Roman"/>
                <w:b/>
                <w:bCs/>
                <w:iCs/>
              </w:rPr>
            </w:pPr>
            <w:r w:rsidRPr="009B5846">
              <w:rPr>
                <w:rFonts w:ascii="Times New Roman" w:hAnsi="Times New Roman"/>
                <w:b/>
                <w:bCs/>
                <w:iCs/>
              </w:rPr>
              <w:t>406 975</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v tom: za MPRV SR/zdroj 111/ 08V</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551 400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419 975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37D7D" w:rsidRPr="009B5846" w:rsidP="00037D7D">
            <w:pPr>
              <w:widowControl/>
              <w:bidi w:val="0"/>
              <w:adjustRightInd/>
              <w:spacing w:after="0" w:line="240" w:lineRule="auto"/>
              <w:jc w:val="right"/>
              <w:rPr>
                <w:rFonts w:ascii="Times New Roman" w:hAnsi="Times New Roman"/>
                <w:bCs/>
                <w:iCs/>
              </w:rPr>
            </w:pPr>
            <w:r w:rsidRPr="009B5846">
              <w:rPr>
                <w:rFonts w:ascii="Times New Roman" w:hAnsi="Times New Roman"/>
                <w:bCs/>
                <w:iCs/>
              </w:rPr>
              <w:t>406 975</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rPr>
                <w:rFonts w:ascii="Times New Roman" w:hAnsi="Times New Roman"/>
                <w:b/>
              </w:rPr>
            </w:pPr>
            <w:r w:rsidRPr="009B5846">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37D7D" w:rsidRPr="009B5846" w:rsidP="00037D7D">
            <w:pPr>
              <w:widowControl/>
              <w:bidi w:val="0"/>
              <w:adjustRightInd/>
              <w:spacing w:after="0" w:line="240" w:lineRule="auto"/>
              <w:jc w:val="right"/>
              <w:rPr>
                <w:rFonts w:ascii="Times New Roman" w:hAnsi="Times New Roman"/>
                <w:b/>
                <w:bCs/>
              </w:rPr>
            </w:pPr>
            <w:r w:rsidRPr="009B5846">
              <w:rPr>
                <w:rFonts w:ascii="Times New Roman" w:hAnsi="Times New Roman"/>
                <w:b/>
                <w:bCs/>
              </w:rPr>
              <w:t>0</w:t>
            </w:r>
          </w:p>
        </w:tc>
      </w:tr>
    </w:tbl>
    <w:p w:rsidR="00037D7D" w:rsidRPr="009B5846" w:rsidP="00037D7D">
      <w:pPr>
        <w:widowControl/>
        <w:bidi w:val="0"/>
        <w:adjustRightInd/>
        <w:spacing w:after="0" w:line="240" w:lineRule="auto"/>
        <w:rPr>
          <w:rFonts w:ascii="Times New Roman" w:hAnsi="Times New Roman"/>
          <w:b/>
          <w:bCs/>
        </w:rPr>
      </w:pPr>
      <w:bookmarkEnd w:id="0"/>
    </w:p>
    <w:p w:rsidR="00037D7D" w:rsidRPr="009B5846" w:rsidP="00037D7D">
      <w:pPr>
        <w:widowControl/>
        <w:bidi w:val="0"/>
        <w:adjustRightInd/>
        <w:rPr>
          <w:rFonts w:ascii="Times New Roman" w:hAnsi="Times New Roman"/>
          <w:b/>
          <w:bCs/>
        </w:rPr>
      </w:pPr>
      <w:r w:rsidRPr="009B5846">
        <w:rPr>
          <w:rFonts w:ascii="Times New Roman" w:hAnsi="Times New Roman"/>
          <w:b/>
          <w:bCs/>
        </w:rPr>
        <w:br w:type="page"/>
      </w:r>
    </w:p>
    <w:p w:rsidR="00037D7D" w:rsidRPr="009B5846" w:rsidP="00037D7D">
      <w:pPr>
        <w:widowControl/>
        <w:bidi w:val="0"/>
        <w:adjustRightInd/>
        <w:spacing w:after="0" w:line="240" w:lineRule="auto"/>
        <w:jc w:val="both"/>
        <w:rPr>
          <w:rFonts w:ascii="Times New Roman" w:hAnsi="Times New Roman"/>
          <w:b/>
          <w:bCs/>
        </w:rPr>
      </w:pPr>
      <w:r w:rsidRPr="009B5846">
        <w:rPr>
          <w:rFonts w:ascii="Times New Roman" w:hAnsi="Times New Roman"/>
          <w:b/>
          <w:bCs/>
        </w:rPr>
        <w:t>2.1.1. Financovanie návrhu - Návrh na riešenie úbytku príjmov alebo zvýšených výdavkov podľa § 33 ods. 1 zákona č. 523/2004 Z. z. o rozpočtových pravidlách verejnej správy:</w:t>
      </w:r>
    </w:p>
    <w:p w:rsidR="00037D7D" w:rsidRPr="009B5846" w:rsidP="00037D7D">
      <w:pPr>
        <w:widowControl/>
        <w:bidi w:val="0"/>
        <w:adjustRightInd/>
        <w:spacing w:after="0" w:line="240" w:lineRule="auto"/>
        <w:jc w:val="both"/>
        <w:rPr>
          <w:rFonts w:ascii="Times New Roman" w:hAnsi="Times New Roman"/>
          <w:b/>
          <w:bCs/>
          <w:sz w:val="12"/>
        </w:rPr>
      </w:pPr>
    </w:p>
    <w:p w:rsidR="00037D7D" w:rsidRPr="009B5846" w:rsidP="00037D7D">
      <w:pPr>
        <w:widowControl/>
        <w:pBdr>
          <w:top w:val="single" w:sz="4" w:space="1" w:color="auto"/>
          <w:left w:val="single" w:sz="4" w:space="4" w:color="auto"/>
          <w:bottom w:val="single" w:sz="4" w:space="0" w:color="auto"/>
          <w:right w:val="single" w:sz="4" w:space="3" w:color="auto"/>
        </w:pBdr>
        <w:bidi w:val="0"/>
        <w:adjustRightInd/>
        <w:spacing w:line="240" w:lineRule="auto"/>
        <w:jc w:val="both"/>
        <w:rPr>
          <w:rFonts w:ascii="Times New Roman" w:hAnsi="Times New Roman"/>
          <w:bCs/>
        </w:rPr>
      </w:pPr>
      <w:r w:rsidRPr="009B5846">
        <w:rPr>
          <w:rFonts w:ascii="Times New Roman" w:hAnsi="Times New Roman"/>
          <w:bCs/>
        </w:rPr>
        <w:t>Finančné prostriedky budú zabezpečené v rámci výdavkov kapitoly MPRV SR zo zdroja 111 programu 08V Udržateľné lesné hospodárstvo. Všetky finančné dopady za oblasť zamestnanosti, ktoré prinesie návrh zákona, najmä v súvislosti s osobnými výdavkami i v rámci limitu počtu zamestnancov, budú zabezpečené z kapitoly MPRV SR.</w:t>
      </w:r>
    </w:p>
    <w:p w:rsidR="00037D7D" w:rsidRPr="009B5846" w:rsidP="00037D7D">
      <w:pPr>
        <w:widowControl/>
        <w:pBdr>
          <w:top w:val="single" w:sz="4" w:space="1" w:color="auto"/>
          <w:left w:val="single" w:sz="4" w:space="4" w:color="auto"/>
          <w:bottom w:val="single" w:sz="4" w:space="0" w:color="auto"/>
          <w:right w:val="single" w:sz="4" w:space="3" w:color="auto"/>
        </w:pBdr>
        <w:bidi w:val="0"/>
        <w:adjustRightInd/>
        <w:spacing w:after="0" w:line="240" w:lineRule="auto"/>
        <w:jc w:val="both"/>
        <w:rPr>
          <w:rFonts w:ascii="Times New Roman" w:hAnsi="Times New Roman"/>
          <w:bCs/>
        </w:rPr>
      </w:pPr>
      <w:r w:rsidRPr="009B5846">
        <w:rPr>
          <w:rFonts w:ascii="Times New Roman" w:hAnsi="Times New Roman"/>
          <w:bCs/>
        </w:rPr>
        <w:t xml:space="preserve">Pozitívny vplyv na príjmovú časť verejných financií bude mať výber pokút a sankcií. Predpokladá sa, že pri počte 9 inšpektorov sa vykoná 50 až 60 kontrol ročne. Nakoľko ide o nový spôsob v zmysle navrhovaného zákona a je pravdepodobné, že v 50% prípadoch môže byť vyrubená pokuta, v súčasnosti nie je možné vyčísliť výšku predpokladaného pozitívneho vplyvu na príjmovú časť verejných financií. </w:t>
      </w:r>
      <w:r w:rsidRPr="009B5846">
        <w:rPr>
          <w:rFonts w:ascii="Times" w:hAnsi="Times" w:cs="Times"/>
          <w:lang w:eastAsia="en-US"/>
        </w:rPr>
        <w:t>Návrh zákona nezakladá vplyvy na rozpočet MV SR a nepredstavuje nárast počtu zamestnancov OÚ.</w:t>
      </w:r>
    </w:p>
    <w:p w:rsidR="00037D7D" w:rsidRPr="009B5846" w:rsidP="00037D7D">
      <w:pPr>
        <w:widowControl/>
        <w:bidi w:val="0"/>
        <w:adjustRightInd/>
        <w:spacing w:after="0" w:line="240" w:lineRule="auto"/>
        <w:rPr>
          <w:rFonts w:ascii="Times New Roman" w:hAnsi="Times New Roman"/>
          <w:b/>
          <w:bCs/>
        </w:rPr>
      </w:pPr>
    </w:p>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2.2. Popis a charakteristika návrhu</w:t>
      </w:r>
    </w:p>
    <w:p w:rsidR="00037D7D" w:rsidRPr="009B5846" w:rsidP="00037D7D">
      <w:pPr>
        <w:widowControl/>
        <w:bidi w:val="0"/>
        <w:adjustRightInd/>
        <w:spacing w:after="0" w:line="240" w:lineRule="auto"/>
        <w:rPr>
          <w:rFonts w:ascii="Times New Roman" w:hAnsi="Times New Roman"/>
        </w:rPr>
      </w:pPr>
    </w:p>
    <w:p w:rsidR="00037D7D" w:rsidRPr="009B5846" w:rsidP="00037D7D">
      <w:pPr>
        <w:widowControl/>
        <w:bidi w:val="0"/>
        <w:adjustRightInd/>
        <w:spacing w:after="0" w:line="240" w:lineRule="auto"/>
        <w:jc w:val="both"/>
        <w:rPr>
          <w:rFonts w:ascii="Times New Roman" w:hAnsi="Times New Roman"/>
          <w:b/>
          <w:bCs/>
        </w:rPr>
      </w:pPr>
      <w:r w:rsidRPr="009B5846">
        <w:rPr>
          <w:rFonts w:ascii="Times New Roman" w:hAnsi="Times New Roman"/>
          <w:b/>
          <w:bCs/>
        </w:rPr>
        <w:t>2.2.1. Popis návrhu:</w:t>
      </w:r>
    </w:p>
    <w:p w:rsidR="00037D7D" w:rsidRPr="009B5846" w:rsidP="00037D7D">
      <w:pPr>
        <w:widowControl/>
        <w:bidi w:val="0"/>
        <w:adjustRightInd/>
        <w:spacing w:after="0" w:line="240" w:lineRule="auto"/>
        <w:jc w:val="both"/>
        <w:rPr>
          <w:rFonts w:ascii="Times New Roman" w:hAnsi="Times New Roman"/>
          <w:b/>
          <w:bCs/>
        </w:rPr>
      </w:pPr>
    </w:p>
    <w:p w:rsidR="00037D7D" w:rsidRPr="009B5846" w:rsidP="00037D7D">
      <w:pPr>
        <w:widowControl/>
        <w:bidi w:val="0"/>
        <w:adjustRightInd/>
        <w:jc w:val="both"/>
        <w:rPr>
          <w:rFonts w:ascii="Times New Roman" w:hAnsi="Times New Roman"/>
        </w:rPr>
      </w:pPr>
      <w:r w:rsidRPr="009B5846">
        <w:rPr>
          <w:rFonts w:ascii="Times New Roman" w:hAnsi="Times New Roman"/>
          <w:lang w:eastAsia="en-US"/>
        </w:rPr>
        <w:t xml:space="preserve">Implementáciu nariadenia Európskeho Parlamentu a Rady č. 995/2010 z 20. októbra 2010 ktorým sa ustanovujú povinnosti hospodárskych subjektov uvádzajúcich na trh </w:t>
      </w:r>
      <w:r w:rsidRPr="009B5846" w:rsidR="006D2F19">
        <w:rPr>
          <w:rFonts w:ascii="Times New Roman" w:hAnsi="Times New Roman"/>
          <w:lang w:eastAsia="en-US"/>
        </w:rPr>
        <w:t>drev</w:t>
      </w:r>
      <w:r w:rsidRPr="009B5846">
        <w:rPr>
          <w:rFonts w:ascii="Times New Roman" w:hAnsi="Times New Roman"/>
          <w:lang w:eastAsia="en-US"/>
        </w:rPr>
        <w:t>o a výrobky z </w:t>
      </w:r>
      <w:r w:rsidRPr="009B5846" w:rsidR="006D2F19">
        <w:rPr>
          <w:rFonts w:ascii="Times New Roman" w:hAnsi="Times New Roman"/>
          <w:lang w:eastAsia="en-US"/>
        </w:rPr>
        <w:t>drev</w:t>
      </w:r>
      <w:r w:rsidRPr="009B5846">
        <w:rPr>
          <w:rFonts w:ascii="Times New Roman" w:hAnsi="Times New Roman"/>
          <w:lang w:eastAsia="en-US"/>
        </w:rPr>
        <w:t>a, ako aj jeho vykonávacie nariadenie č. 607/2012 zo 6. júla 2012 vydané Európskou komisiou (ďalej len „nariadenia“) sú účinné od 3. marca 2013, pričom stále neboli určené príslušné orgány na vykonávanie nariadenia. Schválením návrhu sa určí príslušný orgán na vykonávanie nariadení a to Slovenská lesnícko-</w:t>
      </w:r>
      <w:r w:rsidRPr="009B5846" w:rsidR="006D2F19">
        <w:rPr>
          <w:rFonts w:ascii="Times New Roman" w:hAnsi="Times New Roman"/>
          <w:lang w:eastAsia="en-US"/>
        </w:rPr>
        <w:t>drev</w:t>
      </w:r>
      <w:r w:rsidRPr="009B5846">
        <w:rPr>
          <w:rFonts w:ascii="Times New Roman" w:hAnsi="Times New Roman"/>
          <w:lang w:eastAsia="en-US"/>
        </w:rPr>
        <w:t>árska inšpekcia (ďalej len „inšpekcia“) ako</w:t>
      </w:r>
      <w:r w:rsidRPr="009B5846" w:rsidR="009B5846">
        <w:rPr>
          <w:rFonts w:ascii="Times New Roman" w:hAnsi="Times New Roman"/>
          <w:lang w:eastAsia="en-US"/>
        </w:rPr>
        <w:t xml:space="preserve"> </w:t>
      </w:r>
      <w:r w:rsidRPr="009B5846">
        <w:rPr>
          <w:rFonts w:ascii="Times New Roman" w:hAnsi="Times New Roman"/>
          <w:lang w:eastAsia="en-US"/>
        </w:rPr>
        <w:t xml:space="preserve">preddavková organizácia napojená rozpočtom na MPRV SR. Zriadenie inšpekcie je v súlade s § 21 ods. 1 a § 22 ods. 2 zákona č. 523/2004 Z. z. o rozpočtových pravidlách verejnej správy a o zmene a doplnení niektorých zákonov v znení neskorších predpisov. Takýto orgán mala povinnosť Slovenská republika nahlásiť Európskej komisii už 2. decembra 2010, čoho dôsledkom je, že Európska komisia adresovala Slovenskej republike odôvodnené stanovisko C (2017) 2666 final zo dňa 27. apríla 2017. Dôvodom pre vedenie konania je nesprávna aplikácia nariadenia Európskeho parlamentu a Rady (EÚ) č. 995/2010 z 20. októbra 2010, ktorým sa ustanovujú povinnosti hospodárskych subjektov uvádzajúcich na trh </w:t>
      </w:r>
      <w:r w:rsidRPr="009B5846" w:rsidR="006D2F19">
        <w:rPr>
          <w:rFonts w:ascii="Times New Roman" w:hAnsi="Times New Roman"/>
          <w:lang w:eastAsia="en-US"/>
        </w:rPr>
        <w:t>drev</w:t>
      </w:r>
      <w:r w:rsidRPr="009B5846">
        <w:rPr>
          <w:rFonts w:ascii="Times New Roman" w:hAnsi="Times New Roman"/>
          <w:lang w:eastAsia="en-US"/>
        </w:rPr>
        <w:t>o a výrobky z </w:t>
      </w:r>
      <w:r w:rsidRPr="009B5846" w:rsidR="006D2F19">
        <w:rPr>
          <w:rFonts w:ascii="Times New Roman" w:hAnsi="Times New Roman"/>
          <w:lang w:eastAsia="en-US"/>
        </w:rPr>
        <w:t>drev</w:t>
      </w:r>
      <w:r w:rsidRPr="009B5846">
        <w:rPr>
          <w:rFonts w:ascii="Times New Roman" w:hAnsi="Times New Roman"/>
          <w:lang w:eastAsia="en-US"/>
        </w:rPr>
        <w:t xml:space="preserve">a. Konanie proti Slovenskej republike podľa čl. 258 o porušení ZFEÚ nebolo začaté. Listom EK SG Greffe (2016) D/18715 zo dňa 8. decembra 2016 bolo SR doručené FO EK C (2016) 7909 final, týkajúce sa porušenia č. 2016/4139. Listom EK SG Greffe (2017) D/644439 zo dňa 28. apríla 2017 bolo SR doručené OS EK C (2017) 2666 final, týkajúce sa porušenia č. 2016/4139. </w:t>
      </w:r>
    </w:p>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2.2.2. Charakteristika návrhu:</w:t>
      </w:r>
    </w:p>
    <w:p w:rsidR="00037D7D" w:rsidRPr="009B5846" w:rsidP="00037D7D">
      <w:pPr>
        <w:widowControl/>
        <w:bidi w:val="0"/>
        <w:adjustRightInd/>
        <w:spacing w:after="0" w:line="240" w:lineRule="auto"/>
        <w:rPr>
          <w:rFonts w:ascii="Times New Roman" w:hAnsi="Times New Roman"/>
        </w:rPr>
      </w:pPr>
    </w:p>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
          <w:bdr w:val="single" w:sz="4" w:space="0" w:color="auto"/>
        </w:rPr>
        <w:t xml:space="preserve"> </w:t>
      </w:r>
      <w:r w:rsidRPr="009B5846">
        <w:rPr>
          <w:rFonts w:ascii="Times New Roman" w:hAnsi="Times New Roman"/>
        </w:rPr>
        <w:t>zmena sadzby</w:t>
      </w:r>
    </w:p>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dr w:val="single" w:sz="4" w:space="0" w:color="auto"/>
        </w:rPr>
        <w:t xml:space="preserve"> </w:t>
      </w:r>
      <w:r w:rsidRPr="009B5846">
        <w:rPr>
          <w:rFonts w:ascii="Times New Roman" w:hAnsi="Times New Roman"/>
        </w:rPr>
        <w:t>zmena v nároku</w:t>
      </w:r>
    </w:p>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dr w:val="single" w:sz="4" w:space="0" w:color="auto"/>
        </w:rPr>
        <w:t xml:space="preserve"> </w:t>
      </w:r>
      <w:r w:rsidRPr="009B5846">
        <w:rPr>
          <w:rFonts w:ascii="Times New Roman" w:hAnsi="Times New Roman"/>
        </w:rPr>
        <w:t>nová služba alebo nariadenie (alebo ich zrušenie)</w:t>
      </w:r>
    </w:p>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dr w:val="single" w:sz="4" w:space="0" w:color="auto"/>
        </w:rPr>
        <w:t xml:space="preserve"> </w:t>
      </w:r>
      <w:r w:rsidRPr="009B5846">
        <w:rPr>
          <w:rFonts w:ascii="Times New Roman" w:hAnsi="Times New Roman"/>
        </w:rPr>
        <w:t>kombinovaný návrh</w:t>
      </w:r>
    </w:p>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bdr w:val="single" w:sz="4" w:space="0" w:color="auto"/>
        </w:rPr>
        <w:t xml:space="preserve"> x</w:t>
      </w:r>
      <w:r w:rsidRPr="009B5846" w:rsidR="009B5846">
        <w:rPr>
          <w:rFonts w:ascii="Times New Roman" w:hAnsi="Times New Roman"/>
          <w:bdr w:val="single" w:sz="4" w:space="0" w:color="auto"/>
        </w:rPr>
        <w:t xml:space="preserve"> </w:t>
      </w:r>
      <w:r w:rsidRPr="009B5846">
        <w:rPr>
          <w:rFonts w:ascii="Times New Roman" w:hAnsi="Times New Roman"/>
        </w:rPr>
        <w:t xml:space="preserve">iné </w:t>
      </w:r>
    </w:p>
    <w:p w:rsidR="00037D7D" w:rsidRPr="009B5846" w:rsidP="00037D7D">
      <w:pPr>
        <w:widowControl/>
        <w:bidi w:val="0"/>
        <w:adjustRightInd/>
        <w:spacing w:after="0" w:line="240" w:lineRule="auto"/>
        <w:rPr>
          <w:rFonts w:ascii="Times New Roman" w:hAnsi="Times New Roman"/>
        </w:rPr>
      </w:pPr>
    </w:p>
    <w:p w:rsidR="00037D7D" w:rsidRPr="009B5846" w:rsidP="00037D7D">
      <w:pPr>
        <w:widowControl/>
        <w:bidi w:val="0"/>
        <w:adjustRightInd/>
        <w:spacing w:after="0" w:line="240" w:lineRule="auto"/>
        <w:rPr>
          <w:rFonts w:ascii="Times New Roman" w:hAnsi="Times New Roman"/>
        </w:rPr>
      </w:pPr>
    </w:p>
    <w:p w:rsidR="00037D7D" w:rsidRPr="009B5846" w:rsidP="006D2F19">
      <w:pPr>
        <w:keepNext/>
        <w:bidi w:val="0"/>
        <w:adjustRightInd/>
        <w:spacing w:after="0" w:line="240" w:lineRule="auto"/>
        <w:rPr>
          <w:rFonts w:ascii="Times New Roman" w:hAnsi="Times New Roman"/>
        </w:rPr>
      </w:pPr>
      <w:r w:rsidRPr="009B5846">
        <w:rPr>
          <w:rFonts w:ascii="Times New Roman" w:hAnsi="Times New Roman"/>
          <w:b/>
          <w:bCs/>
        </w:rPr>
        <w:t>2.2.3. Predpoklady vývoja objemu aktivít:</w:t>
      </w:r>
    </w:p>
    <w:p w:rsidR="00037D7D" w:rsidRPr="009B5846" w:rsidP="006D2F19">
      <w:pPr>
        <w:keepNext/>
        <w:bidi w:val="0"/>
        <w:adjustRightInd/>
        <w:spacing w:after="0" w:line="240" w:lineRule="auto"/>
        <w:rPr>
          <w:rFonts w:ascii="Times New Roman" w:hAnsi="Times New Roman"/>
        </w:rPr>
      </w:pPr>
    </w:p>
    <w:p w:rsidR="00037D7D" w:rsidRPr="009B5846" w:rsidP="006D2F19">
      <w:pPr>
        <w:keepNext/>
        <w:bidi w:val="0"/>
        <w:adjustRightInd/>
        <w:spacing w:after="0" w:line="240" w:lineRule="auto"/>
        <w:jc w:val="both"/>
        <w:rPr>
          <w:rFonts w:ascii="Times New Roman" w:hAnsi="Times New Roman"/>
        </w:rPr>
      </w:pPr>
      <w:r w:rsidRPr="009B5846">
        <w:rPr>
          <w:rFonts w:ascii="Times New Roman" w:hAnsi="Times New Roman"/>
        </w:rPr>
        <w:t>Účasť delegácie SR na zasadnutí sa rieši podľa aktuálneho kalendára zasadnutí. Nemá vplyv na aktivity v ďalších rokoch.</w:t>
      </w:r>
    </w:p>
    <w:p w:rsidR="00037D7D" w:rsidRPr="009B5846" w:rsidP="00037D7D">
      <w:pPr>
        <w:widowControl/>
        <w:bidi w:val="0"/>
        <w:adjustRightInd/>
        <w:spacing w:after="0" w:line="240" w:lineRule="auto"/>
        <w:jc w:val="both"/>
        <w:rPr>
          <w:rFonts w:ascii="Times New Roman" w:hAnsi="Times New Roman"/>
        </w:rPr>
      </w:pPr>
    </w:p>
    <w:p w:rsidR="00037D7D" w:rsidRPr="009B5846" w:rsidP="00037D7D">
      <w:pPr>
        <w:widowControl/>
        <w:bidi w:val="0"/>
        <w:adjustRightInd/>
        <w:spacing w:after="0" w:line="240" w:lineRule="auto"/>
        <w:jc w:val="right"/>
        <w:rPr>
          <w:rFonts w:ascii="Times New Roman" w:hAnsi="Times New Roman"/>
          <w:sz w:val="22"/>
          <w:szCs w:val="20"/>
        </w:rPr>
      </w:pPr>
      <w:r w:rsidRPr="009B5846">
        <w:rPr>
          <w:rFonts w:ascii="Times New Roman" w:hAnsi="Times New Roman"/>
          <w:sz w:val="22"/>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autoSpaceDE w:val="0"/>
              <w:autoSpaceDN w:val="0"/>
              <w:bidi w:val="0"/>
              <w:spacing w:after="0" w:line="240" w:lineRule="auto"/>
              <w:jc w:val="center"/>
              <w:rPr>
                <w:rFonts w:ascii="Times New Roman" w:hAnsi="Times New Roman"/>
                <w:b/>
                <w:bCs/>
              </w:rPr>
            </w:pPr>
            <w:r w:rsidRPr="009B5846">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autoSpaceDE w:val="0"/>
              <w:autoSpaceDN w:val="0"/>
              <w:bidi w:val="0"/>
              <w:spacing w:after="0" w:line="240" w:lineRule="auto"/>
              <w:jc w:val="center"/>
              <w:rPr>
                <w:rFonts w:ascii="Times New Roman" w:hAnsi="Times New Roman"/>
                <w:b/>
                <w:bCs/>
              </w:rPr>
            </w:pPr>
            <w:r w:rsidRPr="009B5846">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37D7D" w:rsidRPr="009B5846" w:rsidP="00037D7D">
            <w:pPr>
              <w:widowControl/>
              <w:autoSpaceDE w:val="0"/>
              <w:autoSpaceDN w:val="0"/>
              <w:bidi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autoSpaceDE w:val="0"/>
              <w:autoSpaceDN w:val="0"/>
              <w:bidi w:val="0"/>
              <w:spacing w:after="0" w:line="240" w:lineRule="auto"/>
              <w:jc w:val="center"/>
              <w:rPr>
                <w:rFonts w:ascii="Times New Roman" w:hAnsi="Times New Roman"/>
                <w:b/>
                <w:bCs/>
              </w:rPr>
            </w:pPr>
            <w:r w:rsidRPr="009B5846">
              <w:rPr>
                <w:rFonts w:ascii="Times New Roman" w:hAnsi="Times New Roman"/>
                <w:b/>
                <w:bCs/>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autoSpaceDE w:val="0"/>
              <w:autoSpaceDN w:val="0"/>
              <w:bidi w:val="0"/>
              <w:spacing w:after="0" w:line="240" w:lineRule="auto"/>
              <w:jc w:val="center"/>
              <w:rPr>
                <w:rFonts w:ascii="Times New Roman" w:hAnsi="Times New Roman"/>
                <w:b/>
                <w:bCs/>
              </w:rPr>
            </w:pPr>
            <w:r w:rsidRPr="009B5846">
              <w:rPr>
                <w:rFonts w:ascii="Times New Roman" w:hAnsi="Times New Roman"/>
                <w:b/>
                <w:bCs/>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autoSpaceDE w:val="0"/>
              <w:autoSpaceDN w:val="0"/>
              <w:bidi w:val="0"/>
              <w:spacing w:after="0" w:line="240" w:lineRule="auto"/>
              <w:jc w:val="center"/>
              <w:rPr>
                <w:rFonts w:ascii="Times New Roman" w:hAnsi="Times New Roman"/>
                <w:b/>
                <w:bCs/>
              </w:rPr>
            </w:pPr>
            <w:r w:rsidRPr="009B5846">
              <w:rPr>
                <w:rFonts w:ascii="Times New Roman" w:hAnsi="Times New Roman"/>
                <w:b/>
                <w:bCs/>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autoSpaceDE w:val="0"/>
              <w:autoSpaceDN w:val="0"/>
              <w:bidi w:val="0"/>
              <w:spacing w:after="0" w:line="240" w:lineRule="auto"/>
              <w:jc w:val="center"/>
              <w:rPr>
                <w:rFonts w:ascii="Times New Roman" w:hAnsi="Times New Roman"/>
                <w:b/>
                <w:bCs/>
              </w:rPr>
            </w:pPr>
            <w:r w:rsidRPr="009B5846">
              <w:rPr>
                <w:rFonts w:ascii="Times New Roman" w:hAnsi="Times New Roman"/>
                <w:b/>
                <w:bCs/>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autoSpaceDE w:val="0"/>
              <w:autoSpaceDN w:val="0"/>
              <w:bidi w:val="0"/>
              <w:spacing w:after="0" w:line="240" w:lineRule="auto"/>
              <w:jc w:val="right"/>
              <w:rPr>
                <w:rFonts w:ascii="Times New Roman" w:hAnsi="Times New Roman"/>
                <w:color w:val="000000"/>
              </w:rPr>
            </w:pPr>
          </w:p>
        </w:tc>
      </w:tr>
    </w:tbl>
    <w:p w:rsidR="00037D7D" w:rsidRPr="009B5846" w:rsidP="00037D7D">
      <w:pPr>
        <w:widowControl/>
        <w:bidi w:val="0"/>
        <w:adjustRightInd/>
        <w:spacing w:after="0" w:line="240" w:lineRule="auto"/>
        <w:rPr>
          <w:rFonts w:ascii="Times New Roman" w:hAnsi="Times New Roman"/>
          <w:b/>
          <w:bCs/>
        </w:rPr>
      </w:pPr>
    </w:p>
    <w:p w:rsidR="00037D7D" w:rsidRPr="009B5846" w:rsidP="00037D7D">
      <w:pPr>
        <w:widowControl/>
        <w:bidi w:val="0"/>
        <w:adjustRightInd/>
        <w:spacing w:after="0" w:line="240" w:lineRule="auto"/>
        <w:rPr>
          <w:rFonts w:ascii="Times New Roman" w:hAnsi="Times New Roman"/>
          <w:b/>
          <w:bCs/>
        </w:rPr>
      </w:pPr>
    </w:p>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2.2.4. Výpočty vplyvov na verejné financie</w:t>
      </w:r>
    </w:p>
    <w:p w:rsidR="00037D7D" w:rsidRPr="009B5846" w:rsidP="00037D7D">
      <w:pPr>
        <w:widowControl/>
        <w:bidi w:val="0"/>
        <w:adjustRightInd/>
        <w:spacing w:after="0" w:line="240" w:lineRule="auto"/>
        <w:rPr>
          <w:rFonts w:ascii="Times New Roman" w:hAnsi="Times New Roman"/>
        </w:rPr>
      </w:pPr>
    </w:p>
    <w:p w:rsidR="00037D7D" w:rsidRPr="009B5846" w:rsidP="00037D7D">
      <w:pPr>
        <w:widowControl/>
        <w:bidi w:val="0"/>
        <w:adjustRightInd/>
        <w:spacing w:after="0"/>
        <w:ind w:firstLine="240"/>
        <w:jc w:val="both"/>
        <w:rPr>
          <w:rFonts w:ascii="Times New Roman" w:hAnsi="Times New Roman"/>
          <w:color w:val="000000"/>
          <w:lang w:eastAsia="en-US"/>
        </w:rPr>
      </w:pPr>
      <w:r w:rsidRPr="009B5846">
        <w:rPr>
          <w:rFonts w:ascii="Times New Roman" w:hAnsi="Times New Roman"/>
          <w:color w:val="000000"/>
          <w:lang w:eastAsia="en-US"/>
        </w:rPr>
        <w:t>Pri odhadoch objemu finančných prostriedkov, ktoré budú mať vplyv na rozpočet verejnej správy sa vychádzalo z nasledovných kategórií:</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 xml:space="preserve">počet nových vytvorených pracovných miest, </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 xml:space="preserve">náklady na školenia, semináre pre hospodárske subjekty, odborných lesných hospodárov, orgány štátnej správy, vlastných zamestnancov, obchodníkov, spracovateľov, prepravcov </w:t>
      </w:r>
      <w:r w:rsidRPr="009B5846" w:rsidR="006D2F19">
        <w:rPr>
          <w:rFonts w:ascii="Times New Roman" w:hAnsi="Times New Roman"/>
          <w:color w:val="000000"/>
          <w:lang w:eastAsia="en-US"/>
        </w:rPr>
        <w:t>drev</w:t>
      </w:r>
      <w:r w:rsidRPr="009B5846">
        <w:rPr>
          <w:rFonts w:ascii="Times New Roman" w:hAnsi="Times New Roman"/>
          <w:color w:val="000000"/>
          <w:lang w:eastAsia="en-US"/>
        </w:rPr>
        <w:t>a</w:t>
      </w:r>
      <w:r w:rsidRPr="009B5846" w:rsidR="006D2F19">
        <w:rPr>
          <w:rFonts w:ascii="Times New Roman" w:hAnsi="Times New Roman"/>
          <w:color w:val="000000"/>
          <w:lang w:eastAsia="en-US"/>
        </w:rPr>
        <w:t xml:space="preserve"> a výrobkov z dreva</w:t>
      </w:r>
      <w:r w:rsidRPr="009B5846">
        <w:rPr>
          <w:rFonts w:ascii="Times New Roman" w:hAnsi="Times New Roman"/>
          <w:color w:val="000000"/>
          <w:lang w:eastAsia="en-US"/>
        </w:rPr>
        <w:t>,</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 xml:space="preserve">náklady na nákup vzoriek potrebných k identifikácii </w:t>
      </w:r>
      <w:r w:rsidRPr="009B5846" w:rsidR="006D2F19">
        <w:rPr>
          <w:rFonts w:ascii="Times New Roman" w:hAnsi="Times New Roman"/>
          <w:color w:val="000000"/>
          <w:lang w:eastAsia="en-US"/>
        </w:rPr>
        <w:t>drev</w:t>
      </w:r>
      <w:r w:rsidRPr="009B5846">
        <w:rPr>
          <w:rFonts w:ascii="Times New Roman" w:hAnsi="Times New Roman"/>
          <w:color w:val="000000"/>
          <w:lang w:eastAsia="en-US"/>
        </w:rPr>
        <w:t>ín,</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poplatky za laboratórne služby,</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náklady na nákup príslušného vozového parku a jeho prevádzkovanie,</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náklady na služobné cesty a realizované kontroly,</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súdne poplatky,</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náklady na nákup meracej techniky, vybavenie kancelárií, pracovných odevov,</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ostatné výdavky,</w:t>
      </w:r>
    </w:p>
    <w:p w:rsidR="00037D7D" w:rsidRPr="009B5846" w:rsidP="00037D7D">
      <w:pPr>
        <w:widowControl/>
        <w:numPr>
          <w:numId w:val="4"/>
        </w:numPr>
        <w:tabs>
          <w:tab w:val="left" w:pos="600"/>
        </w:tabs>
        <w:bidi w:val="0"/>
        <w:adjustRightInd/>
        <w:spacing w:after="0"/>
        <w:ind w:left="600"/>
        <w:jc w:val="both"/>
        <w:rPr>
          <w:rFonts w:ascii="Times New Roman" w:hAnsi="Times New Roman"/>
          <w:color w:val="000000"/>
          <w:lang w:eastAsia="en-US"/>
        </w:rPr>
      </w:pPr>
      <w:r w:rsidRPr="009B5846">
        <w:rPr>
          <w:rFonts w:ascii="Times New Roman" w:hAnsi="Times New Roman"/>
          <w:color w:val="000000"/>
          <w:lang w:eastAsia="en-US"/>
        </w:rPr>
        <w:t>príjmy štátneho rozpočtu z vybratých pokút a sankcií.</w:t>
      </w:r>
    </w:p>
    <w:p w:rsidR="00037D7D" w:rsidRPr="009B5846" w:rsidP="00037D7D">
      <w:pPr>
        <w:widowControl/>
        <w:tabs>
          <w:tab w:val="left" w:pos="600"/>
        </w:tabs>
        <w:bidi w:val="0"/>
        <w:adjustRightInd/>
        <w:spacing w:after="0"/>
        <w:ind w:left="600"/>
        <w:jc w:val="both"/>
        <w:rPr>
          <w:rFonts w:ascii="Times New Roman" w:hAnsi="Times New Roman"/>
          <w:color w:val="000000"/>
          <w:lang w:eastAsia="en-US"/>
        </w:rPr>
      </w:pPr>
    </w:p>
    <w:p w:rsidR="00037D7D" w:rsidRPr="009B5846" w:rsidP="00037D7D">
      <w:pPr>
        <w:widowControl/>
        <w:tabs>
          <w:tab w:val="left" w:pos="600"/>
        </w:tabs>
        <w:bidi w:val="0"/>
        <w:adjustRightInd/>
        <w:spacing w:after="0"/>
        <w:jc w:val="both"/>
        <w:rPr>
          <w:rFonts w:ascii="Times New Roman" w:hAnsi="Times New Roman"/>
          <w:strike/>
          <w:color w:val="FF0000"/>
          <w:lang w:eastAsia="en-US"/>
        </w:rPr>
      </w:pPr>
      <w:r w:rsidRPr="009B5846">
        <w:rPr>
          <w:rFonts w:ascii="Times New Roman" w:hAnsi="Times New Roman"/>
          <w:color w:val="000000"/>
          <w:lang w:eastAsia="en-US"/>
        </w:rPr>
        <w:tab/>
        <w:t>Riadiť všetky činnosti bude riaditeľ inšpekcie. Zvýšená administratívna záťaž z dôvodu aplikácie smernice č. 2003/4/ES, vysoký počet súdnych konaní, ako aj slabé povedomie verejnosti o samotnom nariadení vytvára predpoklad potreby 3 administratívnych zamestnancov, ktorí budú</w:t>
      </w:r>
      <w:r w:rsidRPr="009B5846" w:rsidR="009B5846">
        <w:rPr>
          <w:rFonts w:ascii="Times New Roman" w:hAnsi="Times New Roman"/>
          <w:color w:val="000000"/>
          <w:lang w:eastAsia="en-US"/>
        </w:rPr>
        <w:t xml:space="preserve"> </w:t>
      </w:r>
      <w:r w:rsidRPr="009B5846">
        <w:rPr>
          <w:rFonts w:ascii="Times New Roman" w:hAnsi="Times New Roman"/>
          <w:color w:val="000000"/>
          <w:lang w:eastAsia="en-US"/>
        </w:rPr>
        <w:t xml:space="preserve">informovať verejnosť, ktorá v posledných rokoch enormne zvyšuje záujem o životné prostredie vo svojom okolí. V nariadení vzniká povinnosť informovať verejnosť o výsledkoch kontrol (čl. 11 nariadenia) v zmysle zákona č. 211/2000 Z. z. o slobodnom prístupe k informáciám v znení neskorších predpisov, ktoré sa musí citlivo aplikovať z dôvodu ochrany osobných údajov. Zároveň administratívni pracovníci budú poskytovať poradenstvo pre subjekty dotknuté nariadeniami, pripravovať školenia, semináre a ukladať výsledky z kontrol, pripravovať podklady na prokuratúru a súdy. Z dôvodu rozsahu, ktorý nariadenia a návrh definujú, každý občan, ktorý na území Slovenskej republiky uvedie </w:t>
      </w:r>
      <w:r w:rsidRPr="009B5846" w:rsidR="006D2F19">
        <w:rPr>
          <w:rFonts w:ascii="Times New Roman" w:hAnsi="Times New Roman"/>
          <w:color w:val="000000"/>
          <w:lang w:eastAsia="en-US"/>
        </w:rPr>
        <w:t>drev</w:t>
      </w:r>
      <w:r w:rsidRPr="009B5846">
        <w:rPr>
          <w:rFonts w:ascii="Times New Roman" w:hAnsi="Times New Roman"/>
          <w:color w:val="000000"/>
          <w:lang w:eastAsia="en-US"/>
        </w:rPr>
        <w:t>o a výrobok z </w:t>
      </w:r>
      <w:r w:rsidRPr="009B5846" w:rsidR="006D2F19">
        <w:rPr>
          <w:rFonts w:ascii="Times New Roman" w:hAnsi="Times New Roman"/>
          <w:color w:val="000000"/>
          <w:lang w:eastAsia="en-US"/>
        </w:rPr>
        <w:t>drev</w:t>
      </w:r>
      <w:r w:rsidRPr="009B5846">
        <w:rPr>
          <w:rFonts w:ascii="Times New Roman" w:hAnsi="Times New Roman"/>
          <w:color w:val="000000"/>
          <w:lang w:eastAsia="en-US"/>
        </w:rPr>
        <w:t xml:space="preserve">a po prvýkrát na vnútorný trh, spracováva, prepravuje, dováža alebo vyváža </w:t>
      </w:r>
      <w:r w:rsidRPr="009B5846" w:rsidR="006D2F19">
        <w:rPr>
          <w:rFonts w:ascii="Times New Roman" w:hAnsi="Times New Roman"/>
          <w:color w:val="000000"/>
          <w:lang w:eastAsia="en-US"/>
        </w:rPr>
        <w:t>drev</w:t>
      </w:r>
      <w:r w:rsidRPr="009B5846">
        <w:rPr>
          <w:rFonts w:ascii="Times New Roman" w:hAnsi="Times New Roman"/>
          <w:color w:val="000000"/>
          <w:lang w:eastAsia="en-US"/>
        </w:rPr>
        <w:t xml:space="preserve">o </w:t>
      </w:r>
      <w:r w:rsidRPr="009B5846" w:rsidR="006D2F19">
        <w:rPr>
          <w:rFonts w:ascii="Times New Roman" w:hAnsi="Times New Roman"/>
          <w:color w:val="000000"/>
          <w:lang w:eastAsia="en-US"/>
        </w:rPr>
        <w:t xml:space="preserve">a výrobky z dreva </w:t>
      </w:r>
      <w:r w:rsidRPr="009B5846">
        <w:rPr>
          <w:rFonts w:ascii="Times New Roman" w:hAnsi="Times New Roman"/>
          <w:color w:val="000000"/>
          <w:lang w:eastAsia="en-US"/>
        </w:rPr>
        <w:t>a obchoduje s </w:t>
      </w:r>
      <w:r w:rsidRPr="009B5846" w:rsidR="006D2F19">
        <w:rPr>
          <w:rFonts w:ascii="Times New Roman" w:hAnsi="Times New Roman"/>
          <w:color w:val="000000"/>
          <w:lang w:eastAsia="en-US"/>
        </w:rPr>
        <w:t>nimi</w:t>
      </w:r>
      <w:r w:rsidRPr="009B5846">
        <w:rPr>
          <w:rFonts w:ascii="Times New Roman" w:hAnsi="Times New Roman"/>
          <w:color w:val="000000"/>
          <w:lang w:eastAsia="en-US"/>
        </w:rPr>
        <w:t xml:space="preserve">, je potenciálny subjekt kontroly s možnosťou postihu sankciami a preto je pre riadne fungovanie inšpekcie potrebných aspoň ďalších 8 </w:t>
      </w:r>
      <w:r w:rsidRPr="009B5846">
        <w:rPr>
          <w:rFonts w:ascii="Times New Roman" w:hAnsi="Times New Roman"/>
          <w:lang w:eastAsia="en-US"/>
        </w:rPr>
        <w:t>zamestnancov – inšpektorov,</w:t>
      </w:r>
      <w:r w:rsidRPr="009B5846">
        <w:rPr>
          <w:rFonts w:ascii="Times New Roman" w:hAnsi="Times New Roman"/>
          <w:color w:val="FF0000"/>
          <w:lang w:eastAsia="en-US"/>
        </w:rPr>
        <w:t xml:space="preserve"> </w:t>
      </w:r>
      <w:r w:rsidRPr="009B5846">
        <w:rPr>
          <w:rFonts w:ascii="Times New Roman" w:hAnsi="Times New Roman"/>
          <w:color w:val="000000"/>
          <w:lang w:eastAsia="en-US"/>
        </w:rPr>
        <w:t xml:space="preserve">vykonávajúcich štátne dozory, ich vyhodnocovanie a ukončovanie. </w:t>
      </w:r>
    </w:p>
    <w:p w:rsidR="00037D7D" w:rsidRPr="009B5846" w:rsidP="00037D7D">
      <w:pPr>
        <w:widowControl/>
        <w:tabs>
          <w:tab w:val="left" w:pos="600"/>
        </w:tabs>
        <w:bidi w:val="0"/>
        <w:adjustRightInd/>
        <w:spacing w:after="0"/>
        <w:jc w:val="both"/>
        <w:rPr>
          <w:rFonts w:ascii="Times New Roman" w:hAnsi="Times New Roman"/>
          <w:color w:val="000000"/>
          <w:lang w:eastAsia="en-US"/>
        </w:rPr>
      </w:pPr>
      <w:r w:rsidRPr="009B5846">
        <w:rPr>
          <w:rFonts w:ascii="Times New Roman" w:hAnsi="Times New Roman"/>
          <w:color w:val="000000"/>
          <w:lang w:eastAsia="en-US"/>
        </w:rPr>
        <w:tab/>
      </w:r>
      <w:r w:rsidRPr="009B5846">
        <w:rPr>
          <w:rFonts w:ascii="Times New Roman" w:hAnsi="Times New Roman"/>
          <w:lang w:eastAsia="en-US"/>
        </w:rPr>
        <w:t>Implementáciu nariadenia Európskeho Parlamentu a Rady č. 995/2010 z 20. októbra 2010 n</w:t>
      </w:r>
      <w:r w:rsidRPr="009B5846">
        <w:rPr>
          <w:rFonts w:ascii="Times New Roman" w:hAnsi="Times New Roman"/>
          <w:color w:val="000000"/>
          <w:lang w:eastAsia="en-US"/>
        </w:rPr>
        <w:t>ie je možné zabezpečiť v</w:t>
      </w:r>
      <w:r w:rsidRPr="009B5846" w:rsidR="009B5846">
        <w:rPr>
          <w:rFonts w:ascii="Times New Roman" w:hAnsi="Times New Roman"/>
          <w:color w:val="000000"/>
          <w:lang w:eastAsia="en-US"/>
        </w:rPr>
        <w:t xml:space="preserve"> </w:t>
      </w:r>
      <w:r w:rsidRPr="009B5846">
        <w:rPr>
          <w:rFonts w:ascii="Times New Roman" w:hAnsi="Times New Roman"/>
          <w:color w:val="000000"/>
          <w:lang w:eastAsia="en-US"/>
        </w:rPr>
        <w:t>existujúcom prostredí NLC a MPRV SR zo súčasného stavu zamestnancov.</w:t>
      </w:r>
    </w:p>
    <w:p w:rsidR="00037D7D" w:rsidRPr="009B5846" w:rsidP="00037D7D">
      <w:pPr>
        <w:widowControl/>
        <w:tabs>
          <w:tab w:val="left" w:pos="600"/>
        </w:tabs>
        <w:bidi w:val="0"/>
        <w:adjustRightInd/>
        <w:spacing w:after="0"/>
        <w:jc w:val="both"/>
        <w:rPr>
          <w:rFonts w:ascii="Times New Roman" w:hAnsi="Times New Roman"/>
          <w:bCs/>
        </w:rPr>
      </w:pPr>
      <w:r w:rsidRPr="009B5846">
        <w:rPr>
          <w:rFonts w:ascii="Times New Roman" w:hAnsi="Times New Roman"/>
          <w:color w:val="000000"/>
          <w:lang w:eastAsia="en-US"/>
        </w:rPr>
        <w:tab/>
        <w:t xml:space="preserve">Predpokladajú sa nedaňové príjmy štátneho rozpočtu vo forme vyrubených pokút a sankcií. Je predpoklad, že pri počte </w:t>
      </w:r>
      <w:r w:rsidRPr="009B5846">
        <w:rPr>
          <w:rFonts w:ascii="Times New Roman" w:hAnsi="Times New Roman"/>
          <w:lang w:eastAsia="en-US"/>
        </w:rPr>
        <w:t>9 inšpektorov sa</w:t>
      </w:r>
      <w:r w:rsidRPr="009B5846">
        <w:rPr>
          <w:rFonts w:ascii="Times New Roman" w:hAnsi="Times New Roman"/>
          <w:color w:val="000000"/>
          <w:lang w:eastAsia="en-US"/>
        </w:rPr>
        <w:t xml:space="preserve"> (s výnimkou roku 2017) vykoná 50 až 60 kontrol ročne, pričom v 50% prípadov môže byť vyrubená pokuta, ktorú v súčasnej dobe nevieme vyčísliť a nebude príjmom kapitoly Ministerstva pôdohospodárstva a rozvoja vidieka SR. </w:t>
      </w:r>
    </w:p>
    <w:p w:rsidR="00037D7D" w:rsidRPr="009B5846" w:rsidP="00037D7D">
      <w:pPr>
        <w:widowControl/>
        <w:tabs>
          <w:tab w:val="num" w:pos="1080"/>
        </w:tabs>
        <w:bidi w:val="0"/>
        <w:adjustRightInd/>
        <w:spacing w:after="0" w:line="240" w:lineRule="auto"/>
        <w:ind w:right="-578"/>
        <w:jc w:val="center"/>
        <w:rPr>
          <w:rFonts w:ascii="Times New Roman" w:hAnsi="Times New Roman"/>
          <w:bCs/>
        </w:rPr>
      </w:pPr>
      <w:r w:rsidRPr="009B5846">
        <w:rPr>
          <w:rFonts w:ascii="Times New Roman" w:hAnsi="Times New Roman"/>
          <w:bCs/>
        </w:rPr>
        <w:tab/>
        <w:tab/>
        <w:tab/>
        <w:tab/>
        <w:tab/>
        <w:tab/>
        <w:tab/>
        <w:tab/>
        <w:tab/>
        <w:tab/>
        <w:tab/>
        <w:tab/>
        <w:tab/>
        <w:tab/>
      </w:r>
    </w:p>
    <w:p w:rsidR="00037D7D" w:rsidRPr="009B5846" w:rsidP="00037D7D">
      <w:pPr>
        <w:widowControl/>
        <w:tabs>
          <w:tab w:val="num" w:pos="1080"/>
        </w:tabs>
        <w:bidi w:val="0"/>
        <w:adjustRightInd/>
        <w:spacing w:after="0" w:line="240" w:lineRule="auto"/>
        <w:ind w:right="-578"/>
        <w:jc w:val="center"/>
        <w:rPr>
          <w:rFonts w:ascii="Times New Roman" w:hAnsi="Times New Roman"/>
          <w:bCs/>
        </w:rPr>
      </w:pPr>
      <w:r w:rsidRPr="009B5846">
        <w:rPr>
          <w:rFonts w:ascii="Times New Roman" w:hAnsi="Times New Roman"/>
          <w:bCs/>
        </w:rPr>
        <w:tab/>
        <w:tab/>
        <w:tab/>
        <w:tab/>
        <w:tab/>
        <w:tab/>
        <w:tab/>
        <w:tab/>
        <w:tab/>
        <w:tab/>
        <w:tab/>
        <w:tab/>
        <w:tab/>
        <w:tab/>
        <w:tab/>
        <w:tab/>
        <w:tab/>
      </w:r>
    </w:p>
    <w:p w:rsidR="00037D7D" w:rsidRPr="009B5846" w:rsidP="00037D7D">
      <w:pPr>
        <w:widowControl/>
        <w:tabs>
          <w:tab w:val="num" w:pos="1080"/>
        </w:tabs>
        <w:bidi w:val="0"/>
        <w:adjustRightInd/>
        <w:spacing w:after="0" w:line="240" w:lineRule="auto"/>
        <w:ind w:right="-578"/>
        <w:jc w:val="center"/>
        <w:rPr>
          <w:rFonts w:ascii="Times New Roman" w:hAnsi="Times New Roman"/>
          <w:bCs/>
        </w:rPr>
        <w:sectPr w:rsidSect="006D2F19">
          <w:footerReference w:type="default" r:id="rId6"/>
          <w:pgSz w:w="11906" w:h="16838"/>
          <w:pgMar w:top="709" w:right="1417" w:bottom="993" w:left="1417" w:header="708" w:footer="0" w:gutter="0"/>
          <w:lnNumType w:distance="0"/>
          <w:cols w:space="708"/>
          <w:noEndnote w:val="0"/>
          <w:bidi w:val="0"/>
          <w:docGrid w:linePitch="360"/>
        </w:sectPr>
      </w:pPr>
    </w:p>
    <w:p w:rsidR="00037D7D" w:rsidRPr="009B5846" w:rsidP="00037D7D">
      <w:pPr>
        <w:widowControl/>
        <w:tabs>
          <w:tab w:val="num" w:pos="1080"/>
        </w:tabs>
        <w:bidi w:val="0"/>
        <w:adjustRightInd/>
        <w:spacing w:after="0" w:line="240" w:lineRule="auto"/>
        <w:ind w:right="-578"/>
        <w:jc w:val="center"/>
        <w:rPr>
          <w:rFonts w:ascii="Times New Roman" w:hAnsi="Times New Roman"/>
          <w:bCs/>
        </w:rPr>
      </w:pPr>
    </w:p>
    <w:p w:rsidR="00037D7D" w:rsidRPr="009B5846" w:rsidP="00037D7D">
      <w:pPr>
        <w:widowControl/>
        <w:tabs>
          <w:tab w:val="num" w:pos="1080"/>
        </w:tabs>
        <w:bidi w:val="0"/>
        <w:adjustRightInd/>
        <w:spacing w:after="0" w:line="240" w:lineRule="auto"/>
        <w:ind w:right="-578"/>
        <w:jc w:val="center"/>
        <w:rPr>
          <w:rFonts w:ascii="Times New Roman" w:hAnsi="Times New Roman"/>
          <w:bCs/>
        </w:rPr>
      </w:pPr>
    </w:p>
    <w:p w:rsidR="00037D7D" w:rsidRPr="009B5846" w:rsidP="00037D7D">
      <w:pPr>
        <w:widowControl/>
        <w:tabs>
          <w:tab w:val="num" w:pos="1080"/>
        </w:tabs>
        <w:bidi w:val="0"/>
        <w:adjustRightInd/>
        <w:spacing w:after="0" w:line="240" w:lineRule="auto"/>
        <w:ind w:right="-578"/>
        <w:jc w:val="center"/>
        <w:rPr>
          <w:rFonts w:ascii="Times New Roman" w:hAnsi="Times New Roman"/>
          <w:bCs/>
        </w:rPr>
      </w:pPr>
    </w:p>
    <w:p w:rsidR="00037D7D" w:rsidRPr="009B5846" w:rsidP="00037D7D">
      <w:pPr>
        <w:widowControl/>
        <w:tabs>
          <w:tab w:val="num" w:pos="1080"/>
        </w:tabs>
        <w:bidi w:val="0"/>
        <w:adjustRightInd/>
        <w:spacing w:after="0" w:line="240" w:lineRule="auto"/>
        <w:ind w:right="-578"/>
        <w:jc w:val="center"/>
        <w:rPr>
          <w:rFonts w:ascii="Times New Roman" w:hAnsi="Times New Roman"/>
          <w:bCs/>
        </w:rPr>
      </w:pPr>
    </w:p>
    <w:p w:rsidR="00037D7D" w:rsidRPr="009B5846" w:rsidP="00037D7D">
      <w:pPr>
        <w:widowControl/>
        <w:tabs>
          <w:tab w:val="num" w:pos="1080"/>
        </w:tabs>
        <w:bidi w:val="0"/>
        <w:adjustRightInd/>
        <w:spacing w:after="0" w:line="240" w:lineRule="auto"/>
        <w:ind w:right="-578"/>
        <w:jc w:val="center"/>
        <w:rPr>
          <w:rFonts w:ascii="Times New Roman" w:hAnsi="Times New Roman"/>
          <w:bCs/>
        </w:rPr>
      </w:pPr>
      <w:r w:rsidRPr="009B5846">
        <w:rPr>
          <w:rFonts w:ascii="Times New Roman" w:hAnsi="Times New Roman"/>
          <w:bCs/>
        </w:rPr>
        <w:tab/>
        <w:tab/>
        <w:tab/>
        <w:tab/>
        <w:tab/>
        <w:tab/>
        <w:tab/>
        <w:tab/>
        <w:tab/>
        <w:tab/>
        <w:tab/>
        <w:tab/>
        <w:tab/>
        <w:tab/>
        <w:tab/>
        <w:tab/>
        <w:tab/>
      </w:r>
      <w:r w:rsidRPr="009B5846">
        <w:rPr>
          <w:rFonts w:ascii="Times New Roman" w:hAnsi="Times New Roman"/>
          <w:bCs/>
          <w:sz w:val="22"/>
        </w:rPr>
        <w:t>Tabuľka č. 3</w:t>
      </w:r>
    </w:p>
    <w:tbl>
      <w:tblPr>
        <w:tblStyle w:val="TableNormal"/>
        <w:tblpPr w:leftFromText="141" w:rightFromText="141" w:vertAnchor="page" w:horzAnchor="margin" w:tblpXSpec="right" w:tblpY="3646"/>
        <w:tblW w:w="14671" w:type="dxa"/>
        <w:tblCellMar>
          <w:left w:w="70" w:type="dxa"/>
          <w:right w:w="70" w:type="dxa"/>
        </w:tblCellMar>
      </w:tblPr>
      <w:tblGrid>
        <w:gridCol w:w="6307"/>
        <w:gridCol w:w="1418"/>
        <w:gridCol w:w="1276"/>
        <w:gridCol w:w="1417"/>
        <w:gridCol w:w="1559"/>
        <w:gridCol w:w="2694"/>
      </w:tblGrid>
      <w:tr>
        <w:tblPrEx>
          <w:tblW w:w="14671" w:type="dxa"/>
          <w:tblCellMar>
            <w:left w:w="70" w:type="dxa"/>
            <w:right w:w="70" w:type="dxa"/>
          </w:tblCellMar>
        </w:tblPrEx>
        <w:trPr>
          <w:trHeight w:val="255"/>
        </w:trPr>
        <w:tc>
          <w:tcPr>
            <w:tcW w:w="630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Príjmy (v eurách)</w:t>
            </w:r>
          </w:p>
        </w:tc>
        <w:tc>
          <w:tcPr>
            <w:tcW w:w="567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Vplyv na rozpočet verejnej správy</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poznámka</w:t>
            </w:r>
          </w:p>
        </w:tc>
      </w:tr>
      <w:tr>
        <w:tblPrEx>
          <w:tblW w:w="14671" w:type="dxa"/>
          <w:tblCellMar>
            <w:left w:w="70" w:type="dxa"/>
            <w:right w:w="70" w:type="dxa"/>
          </w:tblCellMar>
        </w:tblPrEx>
        <w:trPr>
          <w:trHeight w:val="255"/>
        </w:trPr>
        <w:tc>
          <w:tcPr>
            <w:tcW w:w="6307" w:type="dxa"/>
            <w:vMerge/>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b/>
                <w:bCs/>
                <w:color w:val="FFFFFF"/>
              </w:rPr>
            </w:pPr>
          </w:p>
        </w:tc>
        <w:tc>
          <w:tcPr>
            <w:tcW w:w="1418"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2017</w:t>
            </w:r>
          </w:p>
        </w:tc>
        <w:tc>
          <w:tcPr>
            <w:tcW w:w="1276"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2018</w:t>
            </w:r>
          </w:p>
        </w:tc>
        <w:tc>
          <w:tcPr>
            <w:tcW w:w="1417"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2019</w:t>
            </w:r>
          </w:p>
        </w:tc>
        <w:tc>
          <w:tcPr>
            <w:tcW w:w="1559"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2020</w:t>
            </w:r>
          </w:p>
        </w:tc>
        <w:tc>
          <w:tcPr>
            <w:tcW w:w="2694" w:type="dxa"/>
            <w:vMerge/>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b/>
                <w:bCs/>
                <w:color w:val="FFFFFF"/>
              </w:rPr>
            </w:pPr>
          </w:p>
        </w:tc>
      </w:tr>
      <w:tr>
        <w:tblPrEx>
          <w:tblW w:w="14671" w:type="dxa"/>
          <w:tblCellMar>
            <w:left w:w="70" w:type="dxa"/>
            <w:right w:w="70" w:type="dxa"/>
          </w:tblCellMar>
        </w:tblPrEx>
        <w:trPr>
          <w:trHeight w:val="255"/>
        </w:trPr>
        <w:tc>
          <w:tcPr>
            <w:tcW w:w="6307"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vertAlign w:val="superscript"/>
              </w:rPr>
            </w:pPr>
            <w:r w:rsidRPr="009B5846">
              <w:rPr>
                <w:rFonts w:ascii="Times New Roman" w:hAnsi="Times New Roman"/>
                <w:b/>
                <w:bCs/>
              </w:rPr>
              <w:t>Daňové príjmy (100)</w:t>
            </w:r>
            <w:r w:rsidRPr="009B5846">
              <w:rPr>
                <w:rFonts w:ascii="Times New Roman" w:hAnsi="Times New Roman"/>
                <w:b/>
                <w:bCs/>
                <w:vertAlign w:val="superscript"/>
              </w:rPr>
              <w:t>1</w:t>
            </w:r>
          </w:p>
        </w:tc>
        <w:tc>
          <w:tcPr>
            <w:tcW w:w="1418"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276"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417"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559"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2694"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4671" w:type="dxa"/>
          <w:tblCellMar>
            <w:left w:w="70" w:type="dxa"/>
            <w:right w:w="70" w:type="dxa"/>
          </w:tblCellMar>
        </w:tblPrEx>
        <w:trPr>
          <w:trHeight w:val="255"/>
        </w:trPr>
        <w:tc>
          <w:tcPr>
            <w:tcW w:w="6307"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Nedaňové príjmy (200)</w:t>
            </w:r>
            <w:r w:rsidRPr="009B5846">
              <w:rPr>
                <w:rFonts w:ascii="Times New Roman" w:hAnsi="Times New Roman"/>
                <w:b/>
                <w:bCs/>
                <w:vertAlign w:val="superscript"/>
              </w:rPr>
              <w:t>1</w:t>
            </w:r>
          </w:p>
        </w:tc>
        <w:tc>
          <w:tcPr>
            <w:tcW w:w="1418"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276"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417"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559"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2694"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4671" w:type="dxa"/>
          <w:tblCellMar>
            <w:left w:w="70" w:type="dxa"/>
            <w:right w:w="70" w:type="dxa"/>
          </w:tblCellMar>
        </w:tblPrEx>
        <w:trPr>
          <w:trHeight w:val="255"/>
        </w:trPr>
        <w:tc>
          <w:tcPr>
            <w:tcW w:w="6307"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Granty a transfery (300)</w:t>
            </w:r>
            <w:r w:rsidRPr="009B5846">
              <w:rPr>
                <w:rFonts w:ascii="Times New Roman" w:hAnsi="Times New Roman"/>
                <w:b/>
                <w:bCs/>
                <w:vertAlign w:val="superscript"/>
              </w:rPr>
              <w:t>1</w:t>
            </w:r>
          </w:p>
        </w:tc>
        <w:tc>
          <w:tcPr>
            <w:tcW w:w="1418"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276"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417"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1559"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p>
        </w:tc>
        <w:tc>
          <w:tcPr>
            <w:tcW w:w="2694"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4671" w:type="dxa"/>
          <w:tblCellMar>
            <w:left w:w="70" w:type="dxa"/>
            <w:right w:w="70" w:type="dxa"/>
          </w:tblCellMar>
        </w:tblPrEx>
        <w:trPr>
          <w:trHeight w:val="255"/>
        </w:trPr>
        <w:tc>
          <w:tcPr>
            <w:tcW w:w="6307"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Príjmy z transakcií s finančnými aktívami a finančnými pasívami (400)</w:t>
            </w:r>
          </w:p>
        </w:tc>
        <w:tc>
          <w:tcPr>
            <w:tcW w:w="1418"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2694"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4671" w:type="dxa"/>
          <w:tblCellMar>
            <w:left w:w="70" w:type="dxa"/>
            <w:right w:w="70" w:type="dxa"/>
          </w:tblCellMar>
        </w:tblPrEx>
        <w:trPr>
          <w:trHeight w:val="255"/>
        </w:trPr>
        <w:tc>
          <w:tcPr>
            <w:tcW w:w="6307"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Prijaté úvery, pôžičky a návratné finančné výpomoci (500)</w:t>
            </w:r>
          </w:p>
        </w:tc>
        <w:tc>
          <w:tcPr>
            <w:tcW w:w="1418"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 </w:t>
            </w:r>
          </w:p>
        </w:tc>
        <w:tc>
          <w:tcPr>
            <w:tcW w:w="2694"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4671" w:type="dxa"/>
          <w:tblCellMar>
            <w:left w:w="70" w:type="dxa"/>
            <w:right w:w="70" w:type="dxa"/>
          </w:tblCellMar>
        </w:tblPrEx>
        <w:trPr>
          <w:trHeight w:val="255"/>
        </w:trPr>
        <w:tc>
          <w:tcPr>
            <w:tcW w:w="6307" w:type="dxa"/>
            <w:tcBorders>
              <w:top w:val="nil"/>
              <w:left w:val="single" w:sz="4" w:space="0" w:color="auto"/>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Dopad na príjmy verejnej správy celkom</w:t>
            </w:r>
          </w:p>
        </w:tc>
        <w:tc>
          <w:tcPr>
            <w:tcW w:w="1418"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276"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417"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559"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2694" w:type="dxa"/>
            <w:tcBorders>
              <w:top w:val="nil"/>
              <w:left w:val="nil"/>
              <w:bottom w:val="single" w:sz="4" w:space="0" w:color="auto"/>
              <w:right w:val="single" w:sz="4" w:space="0" w:color="auto"/>
            </w:tcBorders>
            <w:shd w:val="clear" w:color="auto" w:fill="BFBFBF"/>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bl>
    <w:p w:rsidR="00037D7D" w:rsidRPr="009B5846" w:rsidP="00037D7D">
      <w:pPr>
        <w:widowControl/>
        <w:tabs>
          <w:tab w:val="num" w:pos="1080"/>
        </w:tabs>
        <w:bidi w:val="0"/>
        <w:adjustRightInd/>
        <w:spacing w:after="0" w:line="240" w:lineRule="auto"/>
        <w:ind w:right="-578" w:hanging="567"/>
        <w:rPr>
          <w:rFonts w:ascii="Times New Roman" w:hAnsi="Times New Roman"/>
          <w:bCs/>
        </w:rPr>
      </w:pPr>
      <w:r w:rsidRPr="009B5846">
        <w:rPr>
          <w:rFonts w:ascii="Times New Roman" w:hAnsi="Times New Roman"/>
          <w:bCs/>
          <w:sz w:val="20"/>
        </w:rPr>
        <w:t>1 –</w:t>
      </w:r>
      <w:r w:rsidRPr="009B5846" w:rsidR="009B5846">
        <w:rPr>
          <w:rFonts w:ascii="Times New Roman" w:hAnsi="Times New Roman"/>
          <w:bCs/>
          <w:sz w:val="20"/>
        </w:rPr>
        <w:t xml:space="preserve"> </w:t>
      </w:r>
      <w:r w:rsidRPr="009B5846">
        <w:rPr>
          <w:rFonts w:ascii="Times New Roman" w:hAnsi="Times New Roman"/>
          <w:bCs/>
          <w:sz w:val="20"/>
        </w:rPr>
        <w:t>príjmy rozpísať až do položiek platnej ekonomickej klasifikácie</w:t>
      </w: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widowControl/>
        <w:tabs>
          <w:tab w:val="num" w:pos="1080"/>
        </w:tabs>
        <w:bidi w:val="0"/>
        <w:adjustRightInd/>
        <w:spacing w:after="0" w:line="240" w:lineRule="auto"/>
        <w:ind w:right="-578"/>
        <w:jc w:val="right"/>
        <w:rPr>
          <w:rFonts w:ascii="Times New Roman" w:hAnsi="Times New Roman"/>
          <w:bCs/>
        </w:rPr>
      </w:pPr>
    </w:p>
    <w:p w:rsidR="00037D7D" w:rsidRPr="009B5846" w:rsidP="00037D7D">
      <w:pPr>
        <w:pageBreakBefore/>
        <w:widowControl/>
        <w:tabs>
          <w:tab w:val="num" w:pos="1080"/>
        </w:tabs>
        <w:bidi w:val="0"/>
        <w:adjustRightInd/>
        <w:spacing w:after="0" w:line="240" w:lineRule="auto"/>
        <w:ind w:right="-34"/>
        <w:jc w:val="right"/>
        <w:rPr>
          <w:rFonts w:ascii="Times New Roman" w:hAnsi="Times New Roman"/>
          <w:bCs/>
          <w:sz w:val="22"/>
        </w:rPr>
      </w:pPr>
      <w:r w:rsidRPr="009B5846">
        <w:rPr>
          <w:rFonts w:ascii="Times New Roman" w:hAnsi="Times New Roman"/>
          <w:bCs/>
          <w:sz w:val="22"/>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sz w:val="20"/>
                <w:szCs w:val="20"/>
              </w:rPr>
            </w:pPr>
            <w:r w:rsidRPr="009B5846">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bCs/>
                <w:iCs/>
                <w:sz w:val="20"/>
                <w:szCs w:val="20"/>
              </w:rPr>
            </w:pPr>
            <w:r w:rsidRPr="009B5846">
              <w:rPr>
                <w:rFonts w:ascii="Times New Roman" w:hAnsi="Times New Roman"/>
                <w:b/>
                <w:bCs/>
                <w:iCs/>
                <w:sz w:val="20"/>
                <w:szCs w:val="20"/>
              </w:rPr>
              <w:t>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bCs/>
                <w:iCs/>
                <w:sz w:val="20"/>
                <w:szCs w:val="20"/>
              </w:rPr>
            </w:pPr>
            <w:r w:rsidRPr="009B5846">
              <w:rPr>
                <w:rFonts w:ascii="Times New Roman" w:hAnsi="Times New Roman"/>
                <w:b/>
                <w:bCs/>
                <w:iCs/>
                <w:sz w:val="20"/>
                <w:szCs w:val="20"/>
              </w:rPr>
              <w:t>551 400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bCs/>
                <w:iCs/>
                <w:sz w:val="20"/>
                <w:szCs w:val="20"/>
              </w:rPr>
            </w:pPr>
            <w:r w:rsidRPr="009B5846">
              <w:rPr>
                <w:rFonts w:ascii="Times New Roman" w:hAnsi="Times New Roman"/>
                <w:b/>
                <w:bCs/>
                <w:iCs/>
                <w:sz w:val="20"/>
                <w:szCs w:val="20"/>
              </w:rPr>
              <w:t>419 975</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bCs/>
                <w:iCs/>
                <w:sz w:val="20"/>
                <w:szCs w:val="20"/>
              </w:rPr>
            </w:pPr>
            <w:r w:rsidRPr="009B5846">
              <w:rPr>
                <w:rFonts w:ascii="Times New Roman" w:hAnsi="Times New Roman"/>
                <w:b/>
                <w:bCs/>
                <w:iCs/>
                <w:sz w:val="20"/>
                <w:szCs w:val="20"/>
              </w:rPr>
              <w:t>406 975</w:t>
            </w: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229 200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229 200</w:t>
            </w:r>
          </w:p>
        </w:tc>
        <w:tc>
          <w:tcPr>
            <w:tcW w:w="154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229 200</w:t>
            </w: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vertAlign w:val="superscript"/>
              </w:rPr>
            </w:pPr>
            <w:r w:rsidRPr="009B5846" w:rsidR="009B5846">
              <w:rPr>
                <w:rFonts w:ascii="Times New Roman" w:hAnsi="Times New Roman"/>
                <w:sz w:val="20"/>
                <w:szCs w:val="20"/>
              </w:rPr>
              <w:t xml:space="preserve"> </w:t>
            </w:r>
            <w:r w:rsidRPr="009B5846">
              <w:rPr>
                <w:rFonts w:ascii="Times New Roman" w:hAnsi="Times New Roman"/>
                <w:sz w:val="20"/>
                <w:szCs w:val="20"/>
              </w:rPr>
              <w:t>Poistné a príspevok do poisťovní (620)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80 640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80 640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80 640</w:t>
            </w: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Tovary a služby (630)</w:t>
            </w:r>
            <w:r w:rsidRPr="009B5846">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146 560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85 135</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Times New Roman" w:hAnsi="Times New Roman"/>
                <w:sz w:val="20"/>
                <w:szCs w:val="20"/>
              </w:rPr>
              <w:t>97 135</w:t>
            </w: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Bežné transfery (640)</w:t>
            </w:r>
            <w:r w:rsidRPr="009B5846">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Splácanie úrokov a ostatné platby súvisiace s</w:t>
            </w:r>
            <w:r w:rsidRPr="009B5846" w:rsidR="009B5846">
              <w:rPr>
                <w:rFonts w:ascii="Times New Roman" w:hAnsi="Times New Roman"/>
                <w:sz w:val="20"/>
                <w:szCs w:val="20"/>
              </w:rPr>
              <w:t xml:space="preserve"> </w:t>
            </w:r>
            <w:r w:rsidRPr="009B5846">
              <w:rPr>
                <w:rFonts w:ascii="Times New Roman" w:hAnsi="Times New Roman"/>
                <w:sz w:val="20"/>
                <w:szCs w:val="20"/>
              </w:rPr>
              <w:t>úverom, pôžičkou, návratnou finančnou výpomocou a finančným prenájmom (650)</w:t>
            </w:r>
            <w:r w:rsidRPr="009B5846">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sz w:val="20"/>
                <w:szCs w:val="20"/>
              </w:rPr>
            </w:pPr>
            <w:r w:rsidRPr="009B5846">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95 000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25 000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r w:rsidRPr="009B5846">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Obstarávanie kapitálových aktív (710)</w:t>
            </w:r>
            <w:r w:rsidRPr="009B5846">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Cs/>
                <w:sz w:val="20"/>
                <w:szCs w:val="20"/>
              </w:rPr>
            </w:pPr>
            <w:r w:rsidRPr="009B5846">
              <w:rPr>
                <w:rFonts w:ascii="Times New Roman" w:hAnsi="Times New Roman"/>
                <w:bCs/>
                <w:sz w:val="20"/>
                <w:szCs w:val="20"/>
              </w:rPr>
              <w:t>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Cs/>
                <w:sz w:val="20"/>
                <w:szCs w:val="20"/>
              </w:rPr>
            </w:pPr>
            <w:r w:rsidRPr="009B5846">
              <w:rPr>
                <w:rFonts w:ascii="Times New Roman" w:hAnsi="Times New Roman"/>
                <w:bCs/>
                <w:sz w:val="20"/>
                <w:szCs w:val="20"/>
              </w:rPr>
              <w:t>95 000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Cs/>
                <w:sz w:val="20"/>
                <w:szCs w:val="20"/>
              </w:rPr>
            </w:pPr>
            <w:r w:rsidRPr="009B5846">
              <w:rPr>
                <w:rFonts w:ascii="Times New Roman" w:hAnsi="Times New Roman"/>
                <w:bCs/>
                <w:sz w:val="20"/>
                <w:szCs w:val="20"/>
              </w:rPr>
              <w:t>25 000</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Cs/>
                <w:sz w:val="20"/>
                <w:szCs w:val="20"/>
              </w:rPr>
            </w:pPr>
            <w:r w:rsidRPr="009B5846">
              <w:rPr>
                <w:rFonts w:ascii="Times New Roman" w:hAnsi="Times New Roman"/>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Kapitálové transfery (720)</w:t>
            </w:r>
            <w:r w:rsidRPr="009B5846">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sz w:val="20"/>
                <w:szCs w:val="20"/>
              </w:rPr>
            </w:pPr>
            <w:r w:rsidRPr="009B5846">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37D7D" w:rsidRPr="009B5846" w:rsidP="00037D7D">
            <w:pPr>
              <w:widowControl/>
              <w:bidi w:val="0"/>
              <w:adjustRightInd/>
              <w:spacing w:after="0" w:line="240" w:lineRule="auto"/>
              <w:jc w:val="center"/>
              <w:rPr>
                <w:rFonts w:ascii="Times New Roman" w:hAnsi="Times New Roman"/>
                <w:b/>
                <w:bCs/>
                <w:sz w:val="20"/>
                <w:szCs w:val="20"/>
              </w:rPr>
            </w:pPr>
          </w:p>
        </w:tc>
        <w:tc>
          <w:tcPr>
            <w:tcW w:w="2220"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rPr>
                <w:rFonts w:ascii="Times New Roman" w:hAnsi="Times New Roman"/>
                <w:b/>
                <w:bCs/>
                <w:sz w:val="20"/>
                <w:szCs w:val="20"/>
              </w:rPr>
            </w:pPr>
            <w:r w:rsidRPr="009B5846">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iCs/>
              </w:rPr>
            </w:pPr>
            <w:r w:rsidRPr="009B5846">
              <w:rPr>
                <w:rFonts w:ascii="Times New Roman" w:hAnsi="Times New Roman"/>
                <w:b/>
                <w:bCs/>
                <w:i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iCs/>
              </w:rPr>
            </w:pPr>
            <w:r w:rsidRPr="009B5846">
              <w:rPr>
                <w:rFonts w:ascii="Times New Roman" w:hAnsi="Times New Roman"/>
                <w:b/>
                <w:bCs/>
                <w:iCs/>
              </w:rPr>
              <w:t>551 400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iCs/>
              </w:rPr>
            </w:pPr>
            <w:r w:rsidRPr="009B5846">
              <w:rPr>
                <w:rFonts w:ascii="Times New Roman" w:hAnsi="Times New Roman"/>
                <w:b/>
                <w:bCs/>
                <w:iCs/>
              </w:rPr>
              <w:t>419 975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iCs/>
              </w:rPr>
            </w:pPr>
            <w:r w:rsidRPr="009B5846">
              <w:rPr>
                <w:rFonts w:ascii="Times New Roman" w:hAnsi="Times New Roman"/>
                <w:b/>
                <w:bCs/>
                <w:iCs/>
              </w:rPr>
              <w:t>406 975</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bl>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r w:rsidRPr="009B5846">
        <w:rPr>
          <w:rFonts w:ascii="Times New Roman" w:hAnsi="Times New Roman"/>
          <w:bCs/>
          <w:sz w:val="20"/>
          <w:szCs w:val="20"/>
        </w:rPr>
        <w:t>2 –</w:t>
      </w:r>
      <w:r w:rsidRPr="009B5846" w:rsidR="009B5846">
        <w:rPr>
          <w:rFonts w:ascii="Times New Roman" w:hAnsi="Times New Roman"/>
          <w:bCs/>
          <w:sz w:val="20"/>
          <w:szCs w:val="20"/>
        </w:rPr>
        <w:t xml:space="preserve"> </w:t>
      </w:r>
      <w:r w:rsidRPr="009B5846">
        <w:rPr>
          <w:rFonts w:ascii="Times New Roman" w:hAnsi="Times New Roman"/>
          <w:bCs/>
          <w:sz w:val="20"/>
          <w:szCs w:val="20"/>
        </w:rPr>
        <w:t>výdavky rozpísať až do položiek platnej ekonomickej klasifikácie</w:t>
      </w:r>
    </w:p>
    <w:p w:rsidR="00037D7D" w:rsidRPr="009B5846" w:rsidP="00037D7D">
      <w:pPr>
        <w:widowControl/>
        <w:tabs>
          <w:tab w:val="num" w:pos="1080"/>
        </w:tabs>
        <w:bidi w:val="0"/>
        <w:adjustRightInd/>
        <w:spacing w:after="0" w:line="240" w:lineRule="auto"/>
        <w:ind w:left="-900"/>
        <w:jc w:val="both"/>
        <w:rPr>
          <w:rFonts w:ascii="Times New Roman" w:hAnsi="Times New Roman"/>
          <w:bCs/>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ind w:left="-900"/>
        <w:jc w:val="both"/>
        <w:rPr>
          <w:rFonts w:ascii="Times New Roman" w:hAnsi="Times New Roman"/>
          <w:bCs/>
          <w:sz w:val="20"/>
          <w:szCs w:val="20"/>
        </w:rPr>
      </w:pPr>
    </w:p>
    <w:p w:rsidR="00037D7D" w:rsidRPr="009B5846" w:rsidP="00037D7D">
      <w:pPr>
        <w:widowControl/>
        <w:tabs>
          <w:tab w:val="num" w:pos="1080"/>
        </w:tabs>
        <w:bidi w:val="0"/>
        <w:adjustRightInd/>
        <w:spacing w:after="0" w:line="240" w:lineRule="auto"/>
        <w:jc w:val="right"/>
        <w:rPr>
          <w:rFonts w:ascii="Times New Roman" w:hAnsi="Times New Roman"/>
          <w:bCs/>
        </w:rPr>
      </w:pPr>
      <w:r w:rsidRPr="009B5846" w:rsidR="009B5846">
        <w:rPr>
          <w:rFonts w:ascii="Times New Roman" w:hAnsi="Times New Roman"/>
          <w:bCs/>
        </w:rPr>
        <w:t xml:space="preserve"> </w:t>
      </w:r>
      <w:r w:rsidRPr="009B5846">
        <w:rPr>
          <w:rFonts w:ascii="Times New Roman" w:hAnsi="Times New Roman"/>
          <w:bCs/>
        </w:rPr>
        <w:t xml:space="preserve">Tabuľka č. 5 </w:t>
      </w:r>
    </w:p>
    <w:p w:rsidR="00037D7D" w:rsidRPr="009B5846" w:rsidP="00037D7D">
      <w:pPr>
        <w:widowControl/>
        <w:tabs>
          <w:tab w:val="num" w:pos="1080"/>
        </w:tabs>
        <w:bidi w:val="0"/>
        <w:adjustRightInd/>
        <w:spacing w:after="0" w:line="240" w:lineRule="auto"/>
        <w:jc w:val="both"/>
        <w:rPr>
          <w:rFonts w:ascii="Times New Roman" w:hAnsi="Times New Roman"/>
          <w:bCs/>
          <w:szCs w:val="20"/>
        </w:rPr>
      </w:pPr>
    </w:p>
    <w:tbl>
      <w:tblPr>
        <w:tblStyle w:val="TableNormal"/>
        <w:tblW w:w="15509" w:type="dxa"/>
        <w:tblInd w:w="-784" w:type="dxa"/>
        <w:tblCellMar>
          <w:left w:w="70" w:type="dxa"/>
          <w:right w:w="70" w:type="dxa"/>
        </w:tblCellMar>
      </w:tblPr>
      <w:tblGrid>
        <w:gridCol w:w="788"/>
        <w:gridCol w:w="5430"/>
        <w:gridCol w:w="1706"/>
        <w:gridCol w:w="1797"/>
        <w:gridCol w:w="2430"/>
        <w:gridCol w:w="89"/>
        <w:gridCol w:w="1641"/>
        <w:gridCol w:w="1628"/>
      </w:tblGrid>
      <w:tr>
        <w:tblPrEx>
          <w:tblW w:w="15509" w:type="dxa"/>
          <w:tblInd w:w="-784" w:type="dxa"/>
          <w:tblCellMar>
            <w:left w:w="70" w:type="dxa"/>
            <w:right w:w="70" w:type="dxa"/>
          </w:tblCellMar>
        </w:tblPrEx>
        <w:trPr>
          <w:cantSplit/>
          <w:trHeight w:val="274"/>
        </w:trPr>
        <w:tc>
          <w:tcPr>
            <w:tcW w:w="6218" w:type="dxa"/>
            <w:gridSpan w:val="2"/>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Zamestnanosť</w:t>
            </w:r>
          </w:p>
        </w:tc>
        <w:tc>
          <w:tcPr>
            <w:tcW w:w="7663"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Vplyv na rozpočet verejnej správy</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poznámka</w:t>
            </w:r>
          </w:p>
        </w:tc>
      </w:tr>
      <w:tr>
        <w:tblPrEx>
          <w:tblW w:w="15509" w:type="dxa"/>
          <w:tblInd w:w="-784" w:type="dxa"/>
          <w:tblCellMar>
            <w:left w:w="70" w:type="dxa"/>
            <w:right w:w="70" w:type="dxa"/>
          </w:tblCellMar>
        </w:tblPrEx>
        <w:trPr>
          <w:cantSplit/>
          <w:trHeight w:val="274"/>
        </w:trPr>
        <w:tc>
          <w:tcPr>
            <w:tcW w:w="6218"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rPr>
                <w:rFonts w:ascii="Times New Roman" w:hAnsi="Times New Roman"/>
                <w:b/>
                <w:bCs/>
              </w:rPr>
            </w:pPr>
          </w:p>
        </w:tc>
        <w:tc>
          <w:tcPr>
            <w:tcW w:w="1706"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2017</w:t>
            </w:r>
          </w:p>
        </w:tc>
        <w:tc>
          <w:tcPr>
            <w:tcW w:w="1797"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2018</w:t>
            </w:r>
          </w:p>
        </w:tc>
        <w:tc>
          <w:tcPr>
            <w:tcW w:w="2430" w:type="dxa"/>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2019</w:t>
            </w:r>
          </w:p>
        </w:tc>
        <w:tc>
          <w:tcPr>
            <w:tcW w:w="1730" w:type="dxa"/>
            <w:gridSpan w:val="2"/>
            <w:tcBorders>
              <w:top w:val="nil"/>
              <w:left w:val="nil"/>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2020</w:t>
            </w:r>
          </w:p>
        </w:tc>
        <w:tc>
          <w:tcPr>
            <w:tcW w:w="162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rPr>
                <w:rFonts w:ascii="Times New Roman" w:hAnsi="Times New Roman"/>
                <w:b/>
                <w:bCs/>
                <w:color w:val="FFFFFF"/>
              </w:rPr>
            </w:pP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Počet zamestnancov celkom</w:t>
            </w:r>
          </w:p>
        </w:tc>
        <w:tc>
          <w:tcPr>
            <w:tcW w:w="1706"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797"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12</w:t>
            </w:r>
          </w:p>
        </w:tc>
        <w:tc>
          <w:tcPr>
            <w:tcW w:w="243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12</w:t>
            </w:r>
          </w:p>
        </w:tc>
        <w:tc>
          <w:tcPr>
            <w:tcW w:w="1730" w:type="dxa"/>
            <w:gridSpan w:val="2"/>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12</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sidR="009B5846">
              <w:rPr>
                <w:rFonts w:ascii="Times New Roman" w:hAnsi="Times New Roman"/>
                <w:b/>
                <w:bCs/>
              </w:rPr>
              <w:t xml:space="preserve"> </w:t>
            </w:r>
            <w:r w:rsidRPr="009B5846">
              <w:rPr>
                <w:rFonts w:ascii="Times New Roman" w:hAnsi="Times New Roman"/>
                <w:b/>
                <w:bCs/>
              </w:rPr>
              <w:t>z toho vplyv na ŠR</w:t>
            </w:r>
          </w:p>
        </w:tc>
        <w:tc>
          <w:tcPr>
            <w:tcW w:w="1706"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797"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12</w:t>
            </w:r>
          </w:p>
        </w:tc>
        <w:tc>
          <w:tcPr>
            <w:tcW w:w="2430"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12</w:t>
            </w:r>
          </w:p>
        </w:tc>
        <w:tc>
          <w:tcPr>
            <w:tcW w:w="1730"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12</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Priemerný mzdový výdavok (v eurách)</w:t>
            </w:r>
          </w:p>
        </w:tc>
        <w:tc>
          <w:tcPr>
            <w:tcW w:w="1706"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797"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1591,67</w:t>
            </w:r>
          </w:p>
        </w:tc>
        <w:tc>
          <w:tcPr>
            <w:tcW w:w="2430"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1591,67</w:t>
            </w:r>
          </w:p>
        </w:tc>
        <w:tc>
          <w:tcPr>
            <w:tcW w:w="1730"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1591,67</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
                <w:bCs/>
              </w:rPr>
              <w:t xml:space="preserve"> </w:t>
            </w:r>
            <w:r w:rsidRPr="009B5846">
              <w:rPr>
                <w:rFonts w:ascii="Times New Roman" w:hAnsi="Times New Roman"/>
                <w:b/>
                <w:bCs/>
              </w:rPr>
              <w:t>z toho vplyv na ŠR</w:t>
            </w:r>
          </w:p>
        </w:tc>
        <w:tc>
          <w:tcPr>
            <w:tcW w:w="1706"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0</w:t>
            </w:r>
          </w:p>
        </w:tc>
        <w:tc>
          <w:tcPr>
            <w:tcW w:w="1797"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1591,67</w:t>
            </w:r>
          </w:p>
        </w:tc>
        <w:tc>
          <w:tcPr>
            <w:tcW w:w="2430" w:type="dxa"/>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1591,67</w:t>
            </w:r>
          </w:p>
        </w:tc>
        <w:tc>
          <w:tcPr>
            <w:tcW w:w="1730" w:type="dxa"/>
            <w:gridSpan w:val="2"/>
            <w:tcBorders>
              <w:top w:val="single" w:sz="4" w:space="0" w:color="auto"/>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bCs/>
              </w:rPr>
            </w:pPr>
            <w:r w:rsidRPr="009B5846">
              <w:rPr>
                <w:rFonts w:ascii="Times New Roman" w:hAnsi="Times New Roman"/>
                <w:b/>
                <w:bCs/>
              </w:rPr>
              <w:t>1591,67</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shd w:val="clear" w:color="auto" w:fill="BFBFBF"/>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Osobné výdavky celkom (v eurách)</w:t>
            </w:r>
          </w:p>
        </w:tc>
        <w:tc>
          <w:tcPr>
            <w:tcW w:w="1706" w:type="dxa"/>
            <w:tcBorders>
              <w:top w:val="nil"/>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0</w:t>
            </w:r>
          </w:p>
        </w:tc>
        <w:tc>
          <w:tcPr>
            <w:tcW w:w="1797" w:type="dxa"/>
            <w:tcBorders>
              <w:top w:val="nil"/>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309 840</w:t>
            </w:r>
          </w:p>
        </w:tc>
        <w:tc>
          <w:tcPr>
            <w:tcW w:w="2430" w:type="dxa"/>
            <w:tcBorders>
              <w:top w:val="nil"/>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309 840</w:t>
            </w:r>
          </w:p>
        </w:tc>
        <w:tc>
          <w:tcPr>
            <w:tcW w:w="1730" w:type="dxa"/>
            <w:gridSpan w:val="2"/>
            <w:tcBorders>
              <w:top w:val="nil"/>
              <w:left w:val="nil"/>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309 840</w:t>
            </w:r>
          </w:p>
        </w:tc>
        <w:tc>
          <w:tcPr>
            <w:tcW w:w="1628" w:type="dxa"/>
            <w:tcBorders>
              <w:top w:val="nil"/>
              <w:left w:val="nil"/>
              <w:bottom w:val="single" w:sz="4" w:space="0" w:color="auto"/>
              <w:right w:val="single" w:sz="4" w:space="0" w:color="auto"/>
            </w:tcBorders>
            <w:shd w:val="clear" w:color="auto" w:fill="BFBFBF"/>
            <w:noWrap/>
            <w:textDirection w:val="lrTb"/>
            <w:vAlign w:val="bottom"/>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Mzdy, platy, služobné príjmy a ostatné osobné vyrovnania (610)</w:t>
            </w:r>
          </w:p>
        </w:tc>
        <w:tc>
          <w:tcPr>
            <w:tcW w:w="1706"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0</w:t>
            </w:r>
          </w:p>
        </w:tc>
        <w:tc>
          <w:tcPr>
            <w:tcW w:w="1797"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229 200</w:t>
            </w:r>
          </w:p>
        </w:tc>
        <w:tc>
          <w:tcPr>
            <w:tcW w:w="243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229 200</w:t>
            </w:r>
          </w:p>
        </w:tc>
        <w:tc>
          <w:tcPr>
            <w:tcW w:w="1730" w:type="dxa"/>
            <w:gridSpan w:val="2"/>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229 200</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
                <w:bCs/>
              </w:rPr>
              <w:t xml:space="preserve"> </w:t>
            </w:r>
            <w:r w:rsidRPr="009B5846">
              <w:rPr>
                <w:rFonts w:ascii="Times New Roman" w:hAnsi="Times New Roman"/>
                <w:b/>
                <w:bCs/>
              </w:rPr>
              <w:t>z toho vplyv na ŠR</w:t>
            </w:r>
          </w:p>
        </w:tc>
        <w:tc>
          <w:tcPr>
            <w:tcW w:w="1706"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0</w:t>
            </w:r>
          </w:p>
        </w:tc>
        <w:tc>
          <w:tcPr>
            <w:tcW w:w="1797"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229 200</w:t>
            </w:r>
          </w:p>
        </w:tc>
        <w:tc>
          <w:tcPr>
            <w:tcW w:w="2430" w:type="dxa"/>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229 200</w:t>
            </w:r>
          </w:p>
        </w:tc>
        <w:tc>
          <w:tcPr>
            <w:tcW w:w="1730" w:type="dxa"/>
            <w:gridSpan w:val="2"/>
            <w:tcBorders>
              <w:top w:val="nil"/>
              <w:left w:val="nil"/>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229 200</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Poistné a príspevok do poisťovní (620)</w:t>
            </w:r>
          </w:p>
        </w:tc>
        <w:tc>
          <w:tcPr>
            <w:tcW w:w="1706"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0</w:t>
            </w:r>
          </w:p>
        </w:tc>
        <w:tc>
          <w:tcPr>
            <w:tcW w:w="1797"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80 640</w:t>
            </w:r>
          </w:p>
        </w:tc>
        <w:tc>
          <w:tcPr>
            <w:tcW w:w="243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80 640</w:t>
            </w:r>
          </w:p>
        </w:tc>
        <w:tc>
          <w:tcPr>
            <w:tcW w:w="1730" w:type="dxa"/>
            <w:gridSpan w:val="2"/>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80 640</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 </w:t>
            </w:r>
          </w:p>
        </w:tc>
      </w:tr>
      <w:tr>
        <w:tblPrEx>
          <w:tblW w:w="15509" w:type="dxa"/>
          <w:tblInd w:w="-784" w:type="dxa"/>
          <w:tblCellMar>
            <w:left w:w="70" w:type="dxa"/>
            <w:right w:w="70" w:type="dxa"/>
          </w:tblCellMar>
        </w:tblPrEx>
        <w:trPr>
          <w:trHeight w:val="274"/>
        </w:trPr>
        <w:tc>
          <w:tcPr>
            <w:tcW w:w="6218" w:type="dxa"/>
            <w:gridSpan w:val="2"/>
            <w:tcBorders>
              <w:top w:val="nil"/>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rPr>
            </w:pPr>
            <w:r w:rsidRPr="009B5846" w:rsidR="009B5846">
              <w:rPr>
                <w:rFonts w:ascii="Times New Roman" w:hAnsi="Times New Roman"/>
                <w:b/>
                <w:bCs/>
              </w:rPr>
              <w:t xml:space="preserve"> </w:t>
            </w:r>
            <w:r w:rsidRPr="009B5846">
              <w:rPr>
                <w:rFonts w:ascii="Times New Roman" w:hAnsi="Times New Roman"/>
                <w:b/>
                <w:bCs/>
              </w:rPr>
              <w:t>z toho vplyv na ŠR</w:t>
            </w:r>
          </w:p>
        </w:tc>
        <w:tc>
          <w:tcPr>
            <w:tcW w:w="1706"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0</w:t>
            </w:r>
          </w:p>
        </w:tc>
        <w:tc>
          <w:tcPr>
            <w:tcW w:w="1797"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80 640</w:t>
            </w:r>
          </w:p>
        </w:tc>
        <w:tc>
          <w:tcPr>
            <w:tcW w:w="2430" w:type="dxa"/>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80 640</w:t>
            </w:r>
          </w:p>
        </w:tc>
        <w:tc>
          <w:tcPr>
            <w:tcW w:w="1730" w:type="dxa"/>
            <w:gridSpan w:val="2"/>
            <w:tcBorders>
              <w:top w:val="nil"/>
              <w:left w:val="nil"/>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80 640</w:t>
            </w:r>
          </w:p>
        </w:tc>
        <w:tc>
          <w:tcPr>
            <w:tcW w:w="1628" w:type="dxa"/>
            <w:tcBorders>
              <w:top w:val="nil"/>
              <w:left w:val="nil"/>
              <w:bottom w:val="single" w:sz="4" w:space="0" w:color="auto"/>
              <w:right w:val="single" w:sz="4" w:space="0" w:color="auto"/>
            </w:tcBorders>
            <w:noWrap/>
            <w:textDirection w:val="lrTb"/>
            <w:vAlign w:val="bottom"/>
          </w:tcPr>
          <w:p w:rsidR="00037D7D" w:rsidRPr="009B5846" w:rsidP="00037D7D">
            <w:pPr>
              <w:widowControl/>
              <w:bidi w:val="0"/>
              <w:adjustRightInd/>
              <w:spacing w:after="0" w:line="240" w:lineRule="auto"/>
              <w:rPr>
                <w:rFonts w:ascii="Times New Roman" w:hAnsi="Times New Roman"/>
              </w:rPr>
            </w:pPr>
            <w:r w:rsidRPr="009B5846">
              <w:rPr>
                <w:rFonts w:ascii="Times New Roman" w:hAnsi="Times New Roman"/>
              </w:rPr>
              <w:t> </w:t>
            </w:r>
          </w:p>
        </w:tc>
      </w:tr>
      <w:tr>
        <w:tblPrEx>
          <w:tblW w:w="15509" w:type="dxa"/>
          <w:tblInd w:w="-784" w:type="dxa"/>
          <w:tblCellMar>
            <w:left w:w="70" w:type="dxa"/>
            <w:right w:w="70" w:type="dxa"/>
          </w:tblCellMar>
        </w:tblPrEx>
        <w:trPr>
          <w:trHeight w:val="274"/>
        </w:trPr>
        <w:tc>
          <w:tcPr>
            <w:tcW w:w="6218" w:type="dxa"/>
            <w:gridSpan w:val="2"/>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c>
          <w:tcPr>
            <w:tcW w:w="1706"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b/>
              </w:rPr>
            </w:pPr>
          </w:p>
        </w:tc>
        <w:tc>
          <w:tcPr>
            <w:tcW w:w="1797"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b/>
              </w:rPr>
            </w:pPr>
          </w:p>
        </w:tc>
        <w:tc>
          <w:tcPr>
            <w:tcW w:w="2430"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b/>
              </w:rPr>
            </w:pPr>
          </w:p>
        </w:tc>
        <w:tc>
          <w:tcPr>
            <w:tcW w:w="1730" w:type="dxa"/>
            <w:gridSpan w:val="2"/>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b/>
              </w:rPr>
            </w:pPr>
          </w:p>
        </w:tc>
        <w:tc>
          <w:tcPr>
            <w:tcW w:w="1628"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r>
      <w:tr>
        <w:tblPrEx>
          <w:tblW w:w="15509" w:type="dxa"/>
          <w:tblInd w:w="-784" w:type="dxa"/>
          <w:tblCellMar>
            <w:left w:w="70" w:type="dxa"/>
            <w:right w:w="70" w:type="dxa"/>
          </w:tblCellMar>
        </w:tblPrEx>
        <w:trPr>
          <w:trHeight w:val="274"/>
        </w:trPr>
        <w:tc>
          <w:tcPr>
            <w:tcW w:w="6218" w:type="dxa"/>
            <w:gridSpan w:val="2"/>
            <w:tcBorders>
              <w:top w:val="nil"/>
              <w:left w:val="nil"/>
              <w:bottom w:val="nil"/>
              <w:right w:val="nil"/>
            </w:tcBorders>
            <w:textDirection w:val="lrTb"/>
            <w:vAlign w:val="top"/>
          </w:tcPr>
          <w:p w:rsidR="00037D7D" w:rsidRPr="009B5846" w:rsidP="00037D7D">
            <w:pPr>
              <w:widowControl/>
              <w:bidi w:val="0"/>
              <w:adjustRightInd/>
              <w:spacing w:after="0" w:line="240" w:lineRule="auto"/>
              <w:rPr>
                <w:rFonts w:ascii="Times New Roman" w:hAnsi="Times New Roman"/>
                <w:b/>
                <w:bCs/>
              </w:rPr>
            </w:pPr>
            <w:r w:rsidRPr="009B5846">
              <w:rPr>
                <w:rFonts w:ascii="Times New Roman" w:hAnsi="Times New Roman"/>
                <w:b/>
                <w:bCs/>
              </w:rPr>
              <w:t>Poznámky:</w:t>
            </w:r>
          </w:p>
        </w:tc>
        <w:tc>
          <w:tcPr>
            <w:tcW w:w="1706"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c>
          <w:tcPr>
            <w:tcW w:w="1797"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c>
          <w:tcPr>
            <w:tcW w:w="2430"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c>
          <w:tcPr>
            <w:tcW w:w="1730" w:type="dxa"/>
            <w:gridSpan w:val="2"/>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c>
          <w:tcPr>
            <w:tcW w:w="1628" w:type="dxa"/>
            <w:tcBorders>
              <w:top w:val="nil"/>
              <w:left w:val="nil"/>
              <w:bottom w:val="nil"/>
              <w:right w:val="nil"/>
            </w:tcBorders>
            <w:noWrap/>
            <w:textDirection w:val="lrTb"/>
            <w:vAlign w:val="bottom"/>
          </w:tcPr>
          <w:p w:rsidR="00037D7D" w:rsidRPr="009B5846" w:rsidP="00037D7D">
            <w:pPr>
              <w:widowControl/>
              <w:bidi w:val="0"/>
              <w:adjustRightInd/>
              <w:spacing w:after="0" w:line="240" w:lineRule="auto"/>
              <w:rPr>
                <w:rFonts w:ascii="Times New Roman" w:hAnsi="Times New Roman"/>
              </w:rPr>
            </w:pPr>
          </w:p>
        </w:tc>
      </w:tr>
      <w:tr>
        <w:tblPrEx>
          <w:tblW w:w="15509" w:type="dxa"/>
          <w:tblInd w:w="-784" w:type="dxa"/>
          <w:tblCellMar>
            <w:left w:w="0" w:type="dxa"/>
            <w:right w:w="0" w:type="dxa"/>
          </w:tblCellMar>
        </w:tblPrEx>
        <w:trPr>
          <w:gridBefore w:val="1"/>
          <w:gridAfter w:val="2"/>
          <w:wBefore w:w="788" w:type="dxa"/>
          <w:wAfter w:w="3269" w:type="dxa"/>
          <w:trHeight w:val="274"/>
        </w:trPr>
        <w:tc>
          <w:tcPr>
            <w:tcW w:w="11452" w:type="dxa"/>
            <w:gridSpan w:val="5"/>
            <w:tcBorders>
              <w:top w:val="nil"/>
              <w:left w:val="nil"/>
              <w:bottom w:val="nil"/>
              <w:right w:val="nil"/>
            </w:tcBorders>
            <w:tcMar>
              <w:top w:w="0" w:type="dxa"/>
              <w:left w:w="70" w:type="dxa"/>
              <w:bottom w:w="0" w:type="dxa"/>
              <w:right w:w="70" w:type="dxa"/>
            </w:tcMar>
            <w:textDirection w:val="lrTb"/>
            <w:vAlign w:val="top"/>
          </w:tcPr>
          <w:p w:rsidR="00037D7D" w:rsidRPr="009B5846" w:rsidP="00037D7D">
            <w:pPr>
              <w:widowControl/>
              <w:bidi w:val="0"/>
              <w:adjustRightInd/>
              <w:spacing w:after="0"/>
              <w:rPr>
                <w:rFonts w:ascii="Times New Roman" w:hAnsi="Times New Roman"/>
                <w:color w:val="000000"/>
                <w:sz w:val="20"/>
                <w:lang w:eastAsia="en-US"/>
              </w:rPr>
            </w:pPr>
          </w:p>
        </w:tc>
      </w:tr>
    </w:tbl>
    <w:p w:rsidR="00037D7D" w:rsidRPr="009B5846" w:rsidP="00037D7D">
      <w:pPr>
        <w:widowControl/>
        <w:tabs>
          <w:tab w:val="left" w:pos="3465"/>
        </w:tabs>
        <w:bidi w:val="0"/>
        <w:adjustRightInd/>
        <w:rPr>
          <w:rFonts w:ascii="Calibri" w:hAnsi="Calibri"/>
          <w:sz w:val="22"/>
          <w:szCs w:val="22"/>
          <w:lang w:eastAsia="en-US"/>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pPr>
    </w:p>
    <w:p w:rsidR="00037D7D" w:rsidRPr="009B5846" w:rsidP="00B30587">
      <w:pPr>
        <w:bidi w:val="0"/>
        <w:spacing w:after="0" w:line="240" w:lineRule="auto"/>
        <w:ind w:firstLine="720"/>
        <w:jc w:val="both"/>
        <w:rPr>
          <w:rFonts w:ascii="Times New Roman" w:hAnsi="Times New Roman"/>
        </w:rPr>
        <w:sectPr w:rsidSect="00037D7D">
          <w:pgSz w:w="16838" w:h="11906" w:orient="landscape"/>
          <w:pgMar w:top="1418" w:right="851" w:bottom="1418" w:left="1276" w:header="709" w:footer="0" w:gutter="0"/>
          <w:lnNumType w:distance="0"/>
          <w:cols w:space="708"/>
          <w:noEndnote w:val="0"/>
          <w:bidi w:val="0"/>
          <w:docGrid w:linePitch="360"/>
        </w:sect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 xml:space="preserve">Analýza vplyvov na podnikateľské prostredie </w:t>
            </w:r>
          </w:p>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0" w:type="auto"/>
              <w:tblLook w:val="04A0"/>
            </w:tblPr>
            <w:tblGrid>
              <w:gridCol w:w="436"/>
              <w:gridCol w:w="8545"/>
            </w:tblGrid>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sz w:val="20"/>
                      <w:szCs w:val="20"/>
                    </w:rPr>
                  </w:pPr>
                  <w:r w:rsidRPr="009B5846">
                    <w:rPr>
                      <w:rFonts w:ascii="MS Gothic" w:eastAsia="MS Gothic" w:hAnsi="MS Gothic"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b/>
                      <w:sz w:val="20"/>
                      <w:szCs w:val="20"/>
                    </w:rPr>
                    <w:t>na všetky kategórie podnikov</w:t>
                  </w:r>
                </w:p>
              </w:tc>
            </w:tr>
          </w:tbl>
          <w:p w:rsidR="00037D7D" w:rsidRPr="009B5846" w:rsidP="00037D7D">
            <w:pPr>
              <w:widowControl/>
              <w:bidi w:val="0"/>
              <w:adjustRightInd/>
              <w:spacing w:after="0" w:line="240" w:lineRule="auto"/>
              <w:rPr>
                <w:rFonts w:ascii="Times New Roman" w:hAnsi="Times New Roman"/>
                <w:b/>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3.1 Dotknuté podnikateľské subjekty</w:t>
            </w:r>
          </w:p>
          <w:p w:rsidR="00037D7D" w:rsidRPr="009B5846" w:rsidP="00037D7D">
            <w:pPr>
              <w:widowControl/>
              <w:bidi w:val="0"/>
              <w:adjustRightInd/>
              <w:spacing w:after="0" w:line="240" w:lineRule="auto"/>
              <w:ind w:left="284"/>
              <w:rPr>
                <w:rFonts w:ascii="Times New Roman" w:hAnsi="Times New Roman"/>
                <w:b/>
                <w:sz w:val="20"/>
                <w:szCs w:val="20"/>
              </w:rPr>
            </w:pPr>
            <w:r w:rsidRPr="009B5846">
              <w:rPr>
                <w:rFonts w:ascii="Times New Roman" w:hAnsi="Times New Roman"/>
                <w:sz w:val="20"/>
                <w:szCs w:val="20"/>
              </w:rPr>
              <w:t xml:space="preserve"> - </w:t>
            </w:r>
            <w:r w:rsidRPr="009B5846">
              <w:rPr>
                <w:rFonts w:ascii="Times New Roman" w:hAnsi="Times New Roman"/>
                <w:b/>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Uveďte, aké podnikateľské subjekty budú predkladaným návrhom ovplyvnené.</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Aký je ich počet?</w:t>
            </w:r>
          </w:p>
        </w:tc>
      </w:tr>
      <w:tr>
        <w:tblPrEx>
          <w:tblW w:w="0" w:type="auto"/>
          <w:tblLook w:val="04A0"/>
        </w:tblPrEx>
        <w:trPr>
          <w:trHeight w:val="3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Predkladaný návrh zahŕňa každého podnikateľa, fyzickú osobu alebo právnickú osobu, pokiaľ takáto osoba uvádza </w:t>
            </w:r>
            <w:r w:rsidRPr="009B5846" w:rsidR="006D2F19">
              <w:rPr>
                <w:rFonts w:ascii="Times New Roman" w:hAnsi="Times New Roman"/>
                <w:sz w:val="20"/>
                <w:szCs w:val="20"/>
              </w:rPr>
              <w:t>drev</w:t>
            </w:r>
            <w:r w:rsidRPr="009B5846">
              <w:rPr>
                <w:rFonts w:ascii="Times New Roman" w:hAnsi="Times New Roman"/>
                <w:sz w:val="20"/>
                <w:szCs w:val="20"/>
              </w:rPr>
              <w:t>o a výrobky z </w:t>
            </w:r>
            <w:r w:rsidRPr="009B5846" w:rsidR="006D2F19">
              <w:rPr>
                <w:rFonts w:ascii="Times New Roman" w:hAnsi="Times New Roman"/>
                <w:sz w:val="20"/>
                <w:szCs w:val="20"/>
              </w:rPr>
              <w:t>drev</w:t>
            </w:r>
            <w:r w:rsidRPr="009B5846">
              <w:rPr>
                <w:rFonts w:ascii="Times New Roman" w:hAnsi="Times New Roman"/>
                <w:sz w:val="20"/>
                <w:szCs w:val="20"/>
              </w:rPr>
              <w:t xml:space="preserve">a podľa prílohy nariadenia Európskeho Parlamentu a Rady č. 995/2010 z 20. októbra 2010 ktorým sa ustanovujú povinnosti hospodárskych subjektov uvádzajúcich na trh </w:t>
            </w:r>
            <w:r w:rsidRPr="009B5846" w:rsidR="006D2F19">
              <w:rPr>
                <w:rFonts w:ascii="Times New Roman" w:hAnsi="Times New Roman"/>
                <w:sz w:val="20"/>
                <w:szCs w:val="20"/>
              </w:rPr>
              <w:t>drev</w:t>
            </w:r>
            <w:r w:rsidRPr="009B5846">
              <w:rPr>
                <w:rFonts w:ascii="Times New Roman" w:hAnsi="Times New Roman"/>
                <w:sz w:val="20"/>
                <w:szCs w:val="20"/>
              </w:rPr>
              <w:t>o a výrobky z </w:t>
            </w:r>
            <w:r w:rsidRPr="009B5846" w:rsidR="006D2F19">
              <w:rPr>
                <w:rFonts w:ascii="Times New Roman" w:hAnsi="Times New Roman"/>
                <w:sz w:val="20"/>
                <w:szCs w:val="20"/>
              </w:rPr>
              <w:t>drev</w:t>
            </w:r>
            <w:r w:rsidRPr="009B5846">
              <w:rPr>
                <w:rFonts w:ascii="Times New Roman" w:hAnsi="Times New Roman"/>
                <w:sz w:val="20"/>
                <w:szCs w:val="20"/>
              </w:rPr>
              <w:t xml:space="preserve">a pochádzajúce z lesného pozemku, ako aj pozemku mimo lesa, po prvýkrát na vnútorný trh, či už za poplatok alebo bezplatne. </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Takýto podnikateľ, fyzická osoba alebo právnická osoba sa stáva hospodárskym subjektom a v zmysle pripravovaného zákona o uvádzaní </w:t>
            </w:r>
            <w:r w:rsidRPr="009B5846" w:rsidR="006D2F19">
              <w:rPr>
                <w:rFonts w:ascii="Times New Roman" w:hAnsi="Times New Roman"/>
                <w:sz w:val="20"/>
                <w:szCs w:val="20"/>
              </w:rPr>
              <w:t>drev</w:t>
            </w:r>
            <w:r w:rsidRPr="009B5846">
              <w:rPr>
                <w:rFonts w:ascii="Times New Roman" w:hAnsi="Times New Roman"/>
                <w:sz w:val="20"/>
                <w:szCs w:val="20"/>
              </w:rPr>
              <w:t>a a výrobkov z </w:t>
            </w:r>
            <w:r w:rsidRPr="009B5846" w:rsidR="006D2F19">
              <w:rPr>
                <w:rFonts w:ascii="Times New Roman" w:hAnsi="Times New Roman"/>
                <w:sz w:val="20"/>
                <w:szCs w:val="20"/>
              </w:rPr>
              <w:t>drev</w:t>
            </w:r>
            <w:r w:rsidRPr="009B5846">
              <w:rPr>
                <w:rFonts w:ascii="Times New Roman" w:hAnsi="Times New Roman"/>
                <w:sz w:val="20"/>
                <w:szCs w:val="20"/>
              </w:rPr>
              <w:t>a na vnútorný trh</w:t>
            </w:r>
            <w:r w:rsidRPr="009B5846" w:rsidR="009B5846">
              <w:rPr>
                <w:rFonts w:ascii="Times New Roman" w:hAnsi="Times New Roman"/>
                <w:sz w:val="20"/>
                <w:szCs w:val="20"/>
              </w:rPr>
              <w:t xml:space="preserve"> </w:t>
            </w:r>
            <w:r w:rsidRPr="009B5846">
              <w:rPr>
                <w:rFonts w:ascii="Times New Roman" w:hAnsi="Times New Roman"/>
                <w:sz w:val="20"/>
                <w:szCs w:val="20"/>
              </w:rPr>
              <w:t xml:space="preserve">a nariadenia má povinnosť udržiavať vlastný systém náležitej starostlivosti pri každom konkrétnom druhu </w:t>
            </w:r>
            <w:r w:rsidRPr="009B5846" w:rsidR="006D2F19">
              <w:rPr>
                <w:rFonts w:ascii="Times New Roman" w:hAnsi="Times New Roman"/>
                <w:sz w:val="20"/>
                <w:szCs w:val="20"/>
              </w:rPr>
              <w:t>drev</w:t>
            </w:r>
            <w:r w:rsidRPr="009B5846">
              <w:rPr>
                <w:rFonts w:ascii="Times New Roman" w:hAnsi="Times New Roman"/>
                <w:sz w:val="20"/>
                <w:szCs w:val="20"/>
              </w:rPr>
              <w:t>a a výrobkov z </w:t>
            </w:r>
            <w:r w:rsidRPr="009B5846" w:rsidR="006D2F19">
              <w:rPr>
                <w:rFonts w:ascii="Times New Roman" w:hAnsi="Times New Roman"/>
                <w:sz w:val="20"/>
                <w:szCs w:val="20"/>
              </w:rPr>
              <w:t>drev</w:t>
            </w:r>
            <w:r w:rsidRPr="009B5846">
              <w:rPr>
                <w:rFonts w:ascii="Times New Roman" w:hAnsi="Times New Roman"/>
                <w:sz w:val="20"/>
                <w:szCs w:val="20"/>
              </w:rPr>
              <w:t xml:space="preserve">a už pred ich uvedením po prvýkrát na vnútorný trh a pravidelne v 12 mesačných intervaloch tento systém vyhodnocovať za predpokladu, že druh </w:t>
            </w:r>
            <w:r w:rsidRPr="009B5846" w:rsidR="006D2F19">
              <w:rPr>
                <w:rFonts w:ascii="Times New Roman" w:hAnsi="Times New Roman"/>
                <w:sz w:val="20"/>
                <w:szCs w:val="20"/>
              </w:rPr>
              <w:t>drev</w:t>
            </w:r>
            <w:r w:rsidRPr="009B5846">
              <w:rPr>
                <w:rFonts w:ascii="Times New Roman" w:hAnsi="Times New Roman"/>
                <w:sz w:val="20"/>
                <w:szCs w:val="20"/>
              </w:rPr>
              <w:t>iny, krajina ťažby a povolenie na ťažbu zostávajú nezmenené</w:t>
            </w:r>
            <w:r w:rsidRPr="009B5846">
              <w:rPr>
                <w:rFonts w:ascii="Times New Roman" w:hAnsi="Times New Roman"/>
                <w:color w:val="FF0000"/>
                <w:sz w:val="20"/>
                <w:szCs w:val="20"/>
              </w:rPr>
              <w:t xml:space="preserve">. </w:t>
            </w:r>
            <w:r w:rsidRPr="009B5846">
              <w:rPr>
                <w:rFonts w:ascii="Times New Roman" w:hAnsi="Times New Roman"/>
                <w:sz w:val="20"/>
                <w:szCs w:val="20"/>
              </w:rPr>
              <w:t>Nariadenie (EÚ) č. 995/2010 sa týka aj obchodníkov s</w:t>
            </w:r>
            <w:r w:rsidRPr="009B5846" w:rsidR="006D2F19">
              <w:rPr>
                <w:rFonts w:ascii="Times New Roman" w:hAnsi="Times New Roman"/>
                <w:sz w:val="20"/>
                <w:szCs w:val="20"/>
              </w:rPr>
              <w:t> drev</w:t>
            </w:r>
            <w:r w:rsidRPr="009B5846">
              <w:rPr>
                <w:rFonts w:ascii="Times New Roman" w:hAnsi="Times New Roman"/>
                <w:sz w:val="20"/>
                <w:szCs w:val="20"/>
              </w:rPr>
              <w:t>om</w:t>
            </w:r>
            <w:r w:rsidRPr="009B5846" w:rsidR="006D2F19">
              <w:rPr>
                <w:rFonts w:ascii="Times New Roman" w:hAnsi="Times New Roman"/>
                <w:sz w:val="20"/>
                <w:szCs w:val="20"/>
              </w:rPr>
              <w:t xml:space="preserve"> a výrobkami z dreva</w:t>
            </w:r>
            <w:r w:rsidRPr="009B5846">
              <w:rPr>
                <w:rFonts w:ascii="Times New Roman" w:hAnsi="Times New Roman"/>
                <w:sz w:val="20"/>
                <w:szCs w:val="20"/>
              </w:rPr>
              <w:t>.</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Návrh rovnako rieši orgány štátnej správy zodpovedné za uplatňovanie nariadenia Rady ES č. 2173/2005 z 20. decembra 2005 o vytvorení licenčného systému nariadenia ES č. 2173/2005 do Európskeho spoločenstva, ako aj sankcie za porušenie tohto nariadenia. Toto nariadenie sa týka iba dovozcov, ktorí dovážajú </w:t>
            </w:r>
            <w:r w:rsidRPr="009B5846" w:rsidR="006D2F19">
              <w:rPr>
                <w:rFonts w:ascii="Times New Roman" w:hAnsi="Times New Roman"/>
                <w:sz w:val="20"/>
                <w:szCs w:val="20"/>
              </w:rPr>
              <w:t>drev</w:t>
            </w:r>
            <w:r w:rsidRPr="009B5846">
              <w:rPr>
                <w:rFonts w:ascii="Times New Roman" w:hAnsi="Times New Roman"/>
                <w:sz w:val="20"/>
                <w:szCs w:val="20"/>
              </w:rPr>
              <w:t xml:space="preserve">o </w:t>
            </w:r>
            <w:r w:rsidRPr="009B5846" w:rsidR="006D2F19">
              <w:rPr>
                <w:rFonts w:ascii="Times New Roman" w:hAnsi="Times New Roman"/>
                <w:sz w:val="20"/>
                <w:szCs w:val="20"/>
              </w:rPr>
              <w:t>a výrobky z dreva</w:t>
            </w:r>
            <w:r w:rsidRPr="009B5846">
              <w:rPr>
                <w:rFonts w:ascii="Times New Roman" w:hAnsi="Times New Roman"/>
                <w:sz w:val="20"/>
                <w:szCs w:val="20"/>
              </w:rPr>
              <w:t xml:space="preserve"> po prvýkrát na vnútorný trh EÚ z tretích krajín, s ktorými má EÚ podpísanú dobrovoľnú partnerskú dohodu. V súčasnosti je od 15. novembra 2016</w:t>
            </w:r>
            <w:r w:rsidRPr="009B5846" w:rsidR="009B5846">
              <w:rPr>
                <w:rFonts w:ascii="Times New Roman" w:hAnsi="Times New Roman"/>
                <w:sz w:val="20"/>
                <w:szCs w:val="20"/>
              </w:rPr>
              <w:t xml:space="preserve"> </w:t>
            </w:r>
            <w:r w:rsidRPr="009B5846">
              <w:rPr>
                <w:rFonts w:ascii="Times New Roman" w:hAnsi="Times New Roman"/>
                <w:sz w:val="20"/>
                <w:szCs w:val="20"/>
              </w:rPr>
              <w:t>jedinou takouto krajinou</w:t>
            </w:r>
            <w:r w:rsidRPr="009B5846" w:rsidR="009B5846">
              <w:rPr>
                <w:rFonts w:ascii="Times New Roman" w:hAnsi="Times New Roman"/>
                <w:sz w:val="20"/>
                <w:szCs w:val="20"/>
              </w:rPr>
              <w:t xml:space="preserve"> </w:t>
            </w:r>
            <w:r w:rsidRPr="009B5846">
              <w:rPr>
                <w:rFonts w:ascii="Times New Roman" w:hAnsi="Times New Roman"/>
                <w:sz w:val="20"/>
                <w:szCs w:val="20"/>
              </w:rPr>
              <w:t>Indonézia.</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 xml:space="preserve">Každý občan Slovenskej republiky je potenciálny hospodársky subjekt , aj keď iba jedenkrát uvedie </w:t>
            </w:r>
            <w:r w:rsidRPr="009B5846" w:rsidR="006D2F19">
              <w:rPr>
                <w:rFonts w:ascii="Times New Roman" w:hAnsi="Times New Roman"/>
                <w:sz w:val="20"/>
                <w:szCs w:val="20"/>
              </w:rPr>
              <w:t>drev</w:t>
            </w:r>
            <w:r w:rsidRPr="009B5846">
              <w:rPr>
                <w:rFonts w:ascii="Times New Roman" w:hAnsi="Times New Roman"/>
                <w:sz w:val="20"/>
                <w:szCs w:val="20"/>
              </w:rPr>
              <w:t xml:space="preserve">o </w:t>
            </w:r>
            <w:r w:rsidRPr="009B5846" w:rsidR="006D2F19">
              <w:rPr>
                <w:rFonts w:ascii="Times New Roman" w:hAnsi="Times New Roman"/>
                <w:sz w:val="20"/>
                <w:szCs w:val="20"/>
              </w:rPr>
              <w:t>alebo výrobky z dreva</w:t>
            </w:r>
            <w:r w:rsidRPr="009B5846">
              <w:rPr>
                <w:rFonts w:ascii="Times New Roman" w:hAnsi="Times New Roman"/>
                <w:sz w:val="20"/>
                <w:szCs w:val="20"/>
              </w:rPr>
              <w:t xml:space="preserve"> po prvýkrát na vnútorný</w:t>
            </w:r>
            <w:r w:rsidRPr="009B5846" w:rsidR="009B5846">
              <w:rPr>
                <w:rFonts w:ascii="Times New Roman" w:hAnsi="Times New Roman"/>
                <w:sz w:val="20"/>
                <w:szCs w:val="20"/>
              </w:rPr>
              <w:t xml:space="preserve"> </w:t>
            </w:r>
            <w:r w:rsidRPr="009B5846">
              <w:rPr>
                <w:rFonts w:ascii="Times New Roman" w:hAnsi="Times New Roman"/>
                <w:sz w:val="20"/>
                <w:szCs w:val="20"/>
              </w:rPr>
              <w:t>trh.</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3.2 Vyhodnotenie konzultácií</w:t>
            </w:r>
          </w:p>
          <w:p w:rsidR="00037D7D" w:rsidRPr="009B5846" w:rsidP="00037D7D">
            <w:pPr>
              <w:widowControl/>
              <w:bidi w:val="0"/>
              <w:adjustRightInd/>
              <w:spacing w:after="0" w:line="240" w:lineRule="auto"/>
              <w:rPr>
                <w:rFonts w:ascii="Times New Roman" w:hAnsi="Times New Roman"/>
                <w:b/>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 xml:space="preserve">- </w:t>
            </w:r>
            <w:r w:rsidRPr="009B5846">
              <w:rPr>
                <w:rFonts w:ascii="Times New Roman" w:hAnsi="Times New Roman"/>
                <w:b/>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Uveďte, akou formou (verejné alebo cielené konzultácie a prečo) a s kým bol návrh konzultovaný</w:t>
            </w:r>
          </w:p>
        </w:tc>
      </w:tr>
      <w:tr>
        <w:tblPrEx>
          <w:tblW w:w="0" w:type="auto"/>
          <w:tblLook w:val="04A0"/>
        </w:tblPrEx>
        <w:trPr>
          <w:trHeight w:val="29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xml:space="preserve">Konzultácie návrhu prebiehali viacerými formami. </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xml:space="preserve">Verejné konzultácie: </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zverejnenie predbežnej informácie pre širokú verejnosť na pripomienkovanie prebiehalo od 28.3.2017</w:t>
            </w:r>
            <w:r w:rsidRPr="009B5846" w:rsidR="009B5846">
              <w:rPr>
                <w:rFonts w:ascii="Times New Roman" w:hAnsi="Times New Roman"/>
                <w:iCs/>
                <w:sz w:val="20"/>
                <w:szCs w:val="20"/>
              </w:rPr>
              <w:t xml:space="preserve"> </w:t>
            </w:r>
            <w:r w:rsidRPr="009B5846">
              <w:rPr>
                <w:rFonts w:ascii="Times New Roman" w:hAnsi="Times New Roman"/>
                <w:iCs/>
                <w:sz w:val="20"/>
                <w:szCs w:val="20"/>
              </w:rPr>
              <w:t xml:space="preserve">do 11.4.2017. </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Cielené konzultácie:</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konzultovanie s Lesnícko-</w:t>
            </w:r>
            <w:r w:rsidRPr="009B5846" w:rsidR="006D2F19">
              <w:rPr>
                <w:rFonts w:ascii="Times New Roman" w:hAnsi="Times New Roman"/>
                <w:iCs/>
                <w:sz w:val="20"/>
                <w:szCs w:val="20"/>
              </w:rPr>
              <w:t>drev</w:t>
            </w:r>
            <w:r w:rsidRPr="009B5846">
              <w:rPr>
                <w:rFonts w:ascii="Times New Roman" w:hAnsi="Times New Roman"/>
                <w:iCs/>
                <w:sz w:val="20"/>
                <w:szCs w:val="20"/>
              </w:rPr>
              <w:t>árskou radou, ako poradným orgánom Ministerstva pôdohospodárstva a rozvoja vidieka Slovenskej republiky prebiehalo od 20.10.2016, ostatné zasadnutie Lesnícko-</w:t>
            </w:r>
            <w:r w:rsidRPr="009B5846" w:rsidR="006D2F19">
              <w:rPr>
                <w:rFonts w:ascii="Times New Roman" w:hAnsi="Times New Roman"/>
                <w:iCs/>
                <w:sz w:val="20"/>
                <w:szCs w:val="20"/>
              </w:rPr>
              <w:t>drev</w:t>
            </w:r>
            <w:r w:rsidRPr="009B5846">
              <w:rPr>
                <w:rFonts w:ascii="Times New Roman" w:hAnsi="Times New Roman"/>
                <w:iCs/>
                <w:sz w:val="20"/>
                <w:szCs w:val="20"/>
              </w:rPr>
              <w:t>árskej rady</w:t>
            </w:r>
            <w:r w:rsidRPr="009B5846" w:rsidR="009B5846">
              <w:rPr>
                <w:rFonts w:ascii="Times New Roman" w:hAnsi="Times New Roman"/>
                <w:iCs/>
                <w:sz w:val="20"/>
                <w:szCs w:val="20"/>
              </w:rPr>
              <w:t xml:space="preserve"> </w:t>
            </w:r>
            <w:r w:rsidRPr="009B5846">
              <w:rPr>
                <w:rFonts w:ascii="Times New Roman" w:hAnsi="Times New Roman"/>
                <w:iCs/>
                <w:sz w:val="20"/>
                <w:szCs w:val="20"/>
              </w:rPr>
              <w:t>sa uskutočnilo</w:t>
            </w:r>
            <w:r w:rsidRPr="009B5846" w:rsidR="009B5846">
              <w:rPr>
                <w:rFonts w:ascii="Times New Roman" w:hAnsi="Times New Roman"/>
                <w:iCs/>
                <w:sz w:val="20"/>
                <w:szCs w:val="20"/>
              </w:rPr>
              <w:t xml:space="preserve"> </w:t>
            </w:r>
            <w:r w:rsidRPr="009B5846">
              <w:rPr>
                <w:rFonts w:ascii="Times New Roman" w:hAnsi="Times New Roman"/>
                <w:iCs/>
                <w:sz w:val="20"/>
                <w:szCs w:val="20"/>
              </w:rPr>
              <w:t xml:space="preserve">dňa 8.3.2017, na ktorom zúčastnení zástupcovia KLUB 500, Združenia spracovateľov </w:t>
            </w:r>
            <w:r w:rsidRPr="009B5846" w:rsidR="006D2F19">
              <w:rPr>
                <w:rFonts w:ascii="Times New Roman" w:hAnsi="Times New Roman"/>
                <w:iCs/>
                <w:sz w:val="20"/>
                <w:szCs w:val="20"/>
              </w:rPr>
              <w:t>drev</w:t>
            </w:r>
            <w:r w:rsidRPr="009B5846">
              <w:rPr>
                <w:rFonts w:ascii="Times New Roman" w:hAnsi="Times New Roman"/>
                <w:iCs/>
                <w:sz w:val="20"/>
                <w:szCs w:val="20"/>
              </w:rPr>
              <w:t xml:space="preserve">a SR, Únie regionálnych združení vlastníkov neštátnych lesov, LESY Slovenskej republiky š.p., Slovenskej lesníckej komory a iní, predkladali svoje pripomienky. </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s príslušnými ústrednými orgánmi štátnej správy sa uskutočnilo pracovné rokovanie a prezentácia návrhu zákona s možnosťou pripomienkovania dňa 6.4.2017 so záverom podporiť prijatie zákona v čo najkratšom čase, aj z dôvodu konania EK voči Slovenskej republike,</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stretnutie pracovnej skupiny zloženej z odborníkov z oblasti štátnej správy na úseku lesného hospodárstva, lesníctva, legislatívy, školstva (TU Zvolen),</w:t>
            </w:r>
            <w:r w:rsidRPr="009B5846" w:rsidR="009B5846">
              <w:rPr>
                <w:rFonts w:ascii="Times New Roman" w:hAnsi="Times New Roman"/>
                <w:iCs/>
                <w:sz w:val="20"/>
                <w:szCs w:val="20"/>
              </w:rPr>
              <w:t xml:space="preserve"> </w:t>
            </w:r>
            <w:r w:rsidRPr="009B5846">
              <w:rPr>
                <w:rFonts w:ascii="Times New Roman" w:hAnsi="Times New Roman"/>
                <w:iCs/>
                <w:sz w:val="20"/>
                <w:szCs w:val="20"/>
              </w:rPr>
              <w:t xml:space="preserve">štátneho lesného podniku, certifikácie lesov, súkromných vlastníkov a spracovateľov </w:t>
            </w:r>
            <w:r w:rsidRPr="009B5846" w:rsidR="006D2F19">
              <w:rPr>
                <w:rFonts w:ascii="Times New Roman" w:hAnsi="Times New Roman"/>
                <w:iCs/>
                <w:sz w:val="20"/>
                <w:szCs w:val="20"/>
              </w:rPr>
              <w:t>drev</w:t>
            </w:r>
            <w:r w:rsidRPr="009B5846">
              <w:rPr>
                <w:rFonts w:ascii="Times New Roman" w:hAnsi="Times New Roman"/>
                <w:iCs/>
                <w:sz w:val="20"/>
                <w:szCs w:val="20"/>
              </w:rPr>
              <w:t>a sa uskutočnilo dňa 23.3.2017,</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 jednanie so zodpovednými zástupcami Českej republiky za účelom získania poznatkov z implementácie nariadenia a fungovania v praxi od 29.3. do 31.3.2017 na Ústave hospodárskej úpravy lesa, ktorý je poverený Ministerstvom zemědělství Českej republiky.</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Hlavým bodom konzultácií bolo predkladať návrhy a pripomienky k prezentovanému návrhu, pričom výsledkom je návrh zákona, ktorý v sebe zahŕňa v súlade s Legislatívnymi pravidlami vlády SR všetky odôvodnené požiadavky a pripomienky.</w:t>
            </w:r>
          </w:p>
          <w:p w:rsidR="00037D7D" w:rsidRPr="009B5846" w:rsidP="00037D7D">
            <w:pPr>
              <w:widowControl/>
              <w:bidi w:val="0"/>
              <w:adjustRightInd/>
              <w:spacing w:after="0" w:line="240" w:lineRule="auto"/>
              <w:jc w:val="both"/>
              <w:rPr>
                <w:rFonts w:ascii="Times New Roman" w:hAnsi="Times New Roman"/>
                <w:iCs/>
                <w:sz w:val="20"/>
                <w:szCs w:val="20"/>
              </w:rPr>
            </w:pPr>
            <w:r w:rsidRPr="009B5846">
              <w:rPr>
                <w:rFonts w:ascii="Times New Roman" w:hAnsi="Times New Roman"/>
                <w:iCs/>
                <w:sz w:val="20"/>
                <w:szCs w:val="20"/>
              </w:rPr>
              <w:t>Pri konzultáciách boli účastníci oboznámení s tým, že:</w:t>
            </w:r>
          </w:p>
          <w:p w:rsidR="00037D7D" w:rsidRPr="009B5846" w:rsidP="00037D7D">
            <w:pPr>
              <w:widowControl/>
              <w:numPr>
                <w:numId w:val="5"/>
              </w:numPr>
              <w:bidi w:val="0"/>
              <w:adjustRightInd/>
              <w:spacing w:after="0" w:line="240" w:lineRule="auto"/>
              <w:ind w:left="284" w:hanging="218"/>
              <w:rPr>
                <w:rFonts w:ascii="Times New Roman" w:hAnsi="Times New Roman"/>
                <w:sz w:val="20"/>
                <w:szCs w:val="20"/>
              </w:rPr>
            </w:pPr>
            <w:r w:rsidRPr="009B5846">
              <w:rPr>
                <w:rFonts w:ascii="Times New Roman" w:hAnsi="Times New Roman"/>
                <w:sz w:val="20"/>
                <w:szCs w:val="20"/>
              </w:rPr>
              <w:t>nariadenie (EÚ) č. 995/2010 a nariadenie ES č. 2173/2005 sú platné už v súčasnosti, povinnosť ich implementácie na podmienky Slovenska je nevyhnutná.</w:t>
            </w:r>
            <w:r w:rsidRPr="009B5846" w:rsidR="009B5846">
              <w:rPr>
                <w:rFonts w:ascii="Times New Roman" w:hAnsi="Times New Roman"/>
                <w:sz w:val="20"/>
                <w:szCs w:val="20"/>
              </w:rPr>
              <w:t xml:space="preserve"> </w:t>
            </w:r>
          </w:p>
          <w:p w:rsidR="00037D7D" w:rsidRPr="009B5846" w:rsidP="00037D7D">
            <w:pPr>
              <w:widowControl/>
              <w:numPr>
                <w:numId w:val="5"/>
              </w:numPr>
              <w:bidi w:val="0"/>
              <w:adjustRightInd/>
              <w:spacing w:after="0" w:line="240" w:lineRule="auto"/>
              <w:ind w:left="284" w:hanging="218"/>
              <w:rPr>
                <w:rFonts w:ascii="Times New Roman" w:hAnsi="Times New Roman"/>
                <w:sz w:val="20"/>
                <w:szCs w:val="20"/>
              </w:rPr>
            </w:pPr>
            <w:r w:rsidRPr="009B5846">
              <w:rPr>
                <w:rFonts w:ascii="Times New Roman" w:hAnsi="Times New Roman"/>
                <w:sz w:val="20"/>
                <w:szCs w:val="20"/>
              </w:rPr>
              <w:t xml:space="preserve">EUTR sa malo pritom uplatňovať už od 3. marca 2013 </w:t>
            </w:r>
            <w:r w:rsidRPr="009B5846">
              <w:rPr>
                <w:rFonts w:ascii="Times New Roman" w:hAnsi="Times New Roman"/>
                <w:i/>
                <w:sz w:val="20"/>
                <w:szCs w:val="20"/>
              </w:rPr>
              <w:t>(Čl. 21),</w:t>
            </w:r>
          </w:p>
          <w:p w:rsidR="00037D7D" w:rsidRPr="009B5846" w:rsidP="00037D7D">
            <w:pPr>
              <w:widowControl/>
              <w:numPr>
                <w:numId w:val="5"/>
              </w:numPr>
              <w:bidi w:val="0"/>
              <w:adjustRightInd/>
              <w:spacing w:after="0" w:line="240" w:lineRule="auto"/>
              <w:ind w:left="284" w:hanging="218"/>
              <w:rPr>
                <w:rFonts w:ascii="Times New Roman" w:hAnsi="Times New Roman"/>
                <w:sz w:val="20"/>
                <w:szCs w:val="20"/>
              </w:rPr>
            </w:pPr>
            <w:r w:rsidRPr="009B5846">
              <w:rPr>
                <w:rFonts w:ascii="Times New Roman" w:hAnsi="Times New Roman"/>
                <w:sz w:val="20"/>
                <w:szCs w:val="20"/>
              </w:rPr>
              <w:t>povinnosť zavedenia systémov náležitej starostlivosti mala byť uplatňovaná od</w:t>
            </w:r>
            <w:r w:rsidRPr="009B5846" w:rsidR="009B5846">
              <w:rPr>
                <w:rFonts w:ascii="Times New Roman" w:hAnsi="Times New Roman"/>
                <w:sz w:val="20"/>
                <w:szCs w:val="20"/>
              </w:rPr>
              <w:t xml:space="preserve"> </w:t>
            </w:r>
            <w:r w:rsidRPr="009B5846">
              <w:rPr>
                <w:rFonts w:ascii="Times New Roman" w:hAnsi="Times New Roman"/>
                <w:sz w:val="20"/>
                <w:szCs w:val="20"/>
              </w:rPr>
              <w:t xml:space="preserve">2. decembra 2010 </w:t>
            </w:r>
            <w:r w:rsidRPr="009B5846">
              <w:rPr>
                <w:rFonts w:ascii="Times New Roman" w:hAnsi="Times New Roman"/>
                <w:i/>
                <w:sz w:val="20"/>
                <w:szCs w:val="20"/>
              </w:rPr>
              <w:t>(Čl. 6)</w:t>
            </w:r>
          </w:p>
          <w:p w:rsidR="00037D7D" w:rsidRPr="009B5846" w:rsidP="00037D7D">
            <w:pPr>
              <w:widowControl/>
              <w:numPr>
                <w:numId w:val="5"/>
              </w:numPr>
              <w:bidi w:val="0"/>
              <w:adjustRightInd/>
              <w:spacing w:after="0" w:line="240" w:lineRule="auto"/>
              <w:ind w:left="284" w:hanging="218"/>
              <w:rPr>
                <w:rFonts w:ascii="Times New Roman" w:hAnsi="Times New Roman"/>
                <w:sz w:val="20"/>
                <w:szCs w:val="20"/>
              </w:rPr>
            </w:pPr>
            <w:r w:rsidRPr="009B5846">
              <w:rPr>
                <w:rFonts w:ascii="Times New Roman" w:hAnsi="Times New Roman"/>
                <w:sz w:val="20"/>
                <w:szCs w:val="20"/>
              </w:rPr>
              <w:t xml:space="preserve">povinnosť určiť príslušné orgány mali členské štáty EÚ od 2. decembra 2010 </w:t>
            </w:r>
            <w:r w:rsidRPr="009B5846">
              <w:rPr>
                <w:rFonts w:ascii="Times New Roman" w:hAnsi="Times New Roman"/>
                <w:i/>
                <w:sz w:val="20"/>
                <w:szCs w:val="20"/>
              </w:rPr>
              <w:t>(Čl. 7),</w:t>
            </w:r>
          </w:p>
          <w:p w:rsidR="00037D7D" w:rsidRPr="009B5846" w:rsidP="00037D7D">
            <w:pPr>
              <w:widowControl/>
              <w:numPr>
                <w:numId w:val="5"/>
              </w:numPr>
              <w:bidi w:val="0"/>
              <w:adjustRightInd/>
              <w:spacing w:after="0" w:line="240" w:lineRule="auto"/>
              <w:ind w:left="284" w:hanging="218"/>
              <w:rPr>
                <w:rFonts w:ascii="Times New Roman" w:hAnsi="Times New Roman"/>
                <w:sz w:val="20"/>
                <w:szCs w:val="20"/>
              </w:rPr>
            </w:pPr>
            <w:r w:rsidRPr="009B5846">
              <w:rPr>
                <w:rFonts w:ascii="Times New Roman" w:hAnsi="Times New Roman"/>
                <w:iCs/>
                <w:sz w:val="20"/>
                <w:szCs w:val="20"/>
              </w:rPr>
              <w:t>Slovenská republika, ako posledný štát Európskej únie, nemá implementované nariadenie a z tohto dôvodu</w:t>
            </w:r>
            <w:r w:rsidRPr="009B5846" w:rsidR="009B5846">
              <w:rPr>
                <w:rFonts w:ascii="Times New Roman" w:hAnsi="Times New Roman"/>
                <w:iCs/>
                <w:sz w:val="20"/>
                <w:szCs w:val="20"/>
              </w:rPr>
              <w:t xml:space="preserve"> </w:t>
            </w:r>
            <w:r w:rsidRPr="009B5846">
              <w:rPr>
                <w:rFonts w:ascii="Times New Roman" w:hAnsi="Times New Roman"/>
                <w:iCs/>
                <w:sz w:val="20"/>
                <w:szCs w:val="20"/>
              </w:rPr>
              <w:t xml:space="preserve">aj Európska komisia podala Slovenskej republike odôvodnené stanovisko (infringement) s hroziacimi sankciami.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3.3 Náklady regulácie</w:t>
            </w:r>
          </w:p>
          <w:p w:rsidR="00037D7D" w:rsidRPr="009B5846" w:rsidP="00037D7D">
            <w:pPr>
              <w:widowControl/>
              <w:bidi w:val="0"/>
              <w:adjustRightInd/>
              <w:spacing w:after="0" w:line="240" w:lineRule="auto"/>
              <w:rPr>
                <w:rFonts w:ascii="Times New Roman" w:hAnsi="Times New Roman"/>
                <w:b/>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 xml:space="preserve">- </w:t>
            </w:r>
            <w:r w:rsidRPr="009B5846">
              <w:rPr>
                <w:rFonts w:ascii="Times New Roman" w:hAnsi="Times New Roman"/>
                <w:b/>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i/>
                <w:sz w:val="20"/>
                <w:szCs w:val="20"/>
              </w:rPr>
            </w:pPr>
            <w:r w:rsidRPr="009B5846">
              <w:rPr>
                <w:rFonts w:ascii="Times New Roman" w:hAnsi="Times New Roman"/>
                <w:b/>
                <w:i/>
                <w:sz w:val="20"/>
                <w:szCs w:val="20"/>
              </w:rPr>
              <w:t>3.3.1 Priame finančné náklady</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b/>
                <w:bCs/>
                <w:iCs/>
                <w:sz w:val="20"/>
                <w:szCs w:val="20"/>
              </w:rPr>
            </w:pPr>
            <w:r w:rsidRPr="009B5846">
              <w:rPr>
                <w:rFonts w:ascii="Times New Roman" w:hAnsi="Times New Roman"/>
                <w:bCs/>
                <w:iCs/>
                <w:sz w:val="20"/>
                <w:szCs w:val="20"/>
              </w:rPr>
              <w:t>Udržiavať a vyhodnocovať systém náležitej starostlivosti má už v súčasnej dobe hospodársky subjekt (od 2.12.2010).</w:t>
            </w:r>
            <w:r w:rsidRPr="009B5846">
              <w:rPr>
                <w:rFonts w:ascii="Times New Roman" w:hAnsi="Times New Roman"/>
                <w:b/>
                <w:bCs/>
                <w:iCs/>
                <w:sz w:val="20"/>
                <w:szCs w:val="20"/>
              </w:rPr>
              <w:t xml:space="preserve"> Nejde teda o povinnosť, ktorú by zakladal predkladaný návrh zákona, ale ktorá vyplýva z už uplatniteľného nariadenia </w:t>
            </w:r>
            <w:r w:rsidRPr="009B5846">
              <w:rPr>
                <w:rFonts w:ascii="Times New Roman" w:hAnsi="Times New Roman"/>
                <w:sz w:val="20"/>
                <w:szCs w:val="20"/>
              </w:rPr>
              <w:t>(EÚ) č. 995/2010</w:t>
            </w:r>
            <w:r w:rsidRPr="009B5846">
              <w:rPr>
                <w:rFonts w:ascii="Times New Roman" w:hAnsi="Times New Roman"/>
                <w:b/>
                <w:bCs/>
                <w:iCs/>
                <w:sz w:val="20"/>
                <w:szCs w:val="20"/>
              </w:rPr>
              <w:t xml:space="preserve">. Vyčíslenie nákladov na udržiavanie a vyhodnocovanie systému náležitej starostlivosti v súvislosti s predkladaným návrhom zákona je preto irelevantné. </w:t>
            </w:r>
          </w:p>
          <w:p w:rsidR="00037D7D" w:rsidRPr="009B5846" w:rsidP="00037D7D">
            <w:pPr>
              <w:widowControl/>
              <w:bidi w:val="0"/>
              <w:adjustRightInd/>
              <w:spacing w:after="0" w:line="240" w:lineRule="auto"/>
              <w:jc w:val="both"/>
              <w:rPr>
                <w:rFonts w:ascii="Times New Roman" w:hAnsi="Times New Roman"/>
                <w:bCs/>
                <w:iCs/>
                <w:sz w:val="20"/>
                <w:szCs w:val="20"/>
              </w:rPr>
            </w:pPr>
            <w:r w:rsidRPr="009B5846">
              <w:rPr>
                <w:rFonts w:ascii="Times New Roman" w:hAnsi="Times New Roman"/>
                <w:bCs/>
                <w:iCs/>
                <w:sz w:val="20"/>
                <w:szCs w:val="20"/>
              </w:rPr>
              <w:t>Pritom systém náležitej starostlivosti si môže udržiavať každý hospodársky subjekt sám, bez zvýšenia priamych finančných nákladov, resp. s nevyhnutými nákladmi na papier, tlač, telefonickú, internetovú komunikáciu. Návrh počíta s tým,</w:t>
            </w:r>
            <w:r w:rsidRPr="009B5846" w:rsidR="009B5846">
              <w:rPr>
                <w:rFonts w:ascii="Times New Roman" w:hAnsi="Times New Roman"/>
                <w:bCs/>
                <w:iCs/>
                <w:sz w:val="20"/>
                <w:szCs w:val="20"/>
              </w:rPr>
              <w:t xml:space="preserve"> </w:t>
            </w:r>
            <w:r w:rsidRPr="009B5846">
              <w:rPr>
                <w:rFonts w:ascii="Times New Roman" w:hAnsi="Times New Roman"/>
                <w:bCs/>
                <w:iCs/>
                <w:sz w:val="20"/>
                <w:szCs w:val="20"/>
              </w:rPr>
              <w:t>že poradenstvo pri zavádzaní systému náležitej starostlivosti u tých hospodárskych subjektov, ktoré si túto povinnosť doteraz neplnili,</w:t>
            </w:r>
            <w:r w:rsidRPr="009B5846" w:rsidR="009B5846">
              <w:rPr>
                <w:rFonts w:ascii="Times New Roman" w:hAnsi="Times New Roman"/>
                <w:bCs/>
                <w:iCs/>
                <w:sz w:val="20"/>
                <w:szCs w:val="20"/>
              </w:rPr>
              <w:t xml:space="preserve"> </w:t>
            </w:r>
            <w:r w:rsidRPr="009B5846">
              <w:rPr>
                <w:rFonts w:ascii="Times New Roman" w:hAnsi="Times New Roman"/>
                <w:bCs/>
                <w:iCs/>
                <w:sz w:val="20"/>
                <w:szCs w:val="20"/>
              </w:rPr>
              <w:t xml:space="preserve">ako aj súvisiace semináre a školenia, bude zabezpečovať </w:t>
            </w:r>
            <w:r w:rsidRPr="009B5846">
              <w:rPr>
                <w:rFonts w:ascii="Times New Roman" w:hAnsi="Times New Roman"/>
                <w:sz w:val="20"/>
                <w:szCs w:val="20"/>
              </w:rPr>
              <w:t>Slovenská lesnícko-</w:t>
            </w:r>
            <w:r w:rsidRPr="009B5846" w:rsidR="006D2F19">
              <w:rPr>
                <w:rFonts w:ascii="Times New Roman" w:hAnsi="Times New Roman"/>
                <w:sz w:val="20"/>
                <w:szCs w:val="20"/>
              </w:rPr>
              <w:t>drev</w:t>
            </w:r>
            <w:r w:rsidRPr="009B5846">
              <w:rPr>
                <w:rFonts w:ascii="Times New Roman" w:hAnsi="Times New Roman"/>
                <w:sz w:val="20"/>
                <w:szCs w:val="20"/>
              </w:rPr>
              <w:t>árska inšpekcia (ďalej len „inšpekcia“)</w:t>
            </w:r>
            <w:r w:rsidRPr="009B5846">
              <w:rPr>
                <w:rFonts w:ascii="Times New Roman" w:hAnsi="Times New Roman"/>
                <w:bCs/>
                <w:iCs/>
                <w:sz w:val="20"/>
                <w:szCs w:val="20"/>
              </w:rPr>
              <w:t xml:space="preserve"> </w:t>
            </w:r>
            <w:r w:rsidRPr="009B5846">
              <w:rPr>
                <w:rFonts w:ascii="Times New Roman" w:hAnsi="Times New Roman"/>
                <w:sz w:val="20"/>
                <w:szCs w:val="20"/>
              </w:rPr>
              <w:t>ako</w:t>
            </w:r>
            <w:r w:rsidRPr="009B5846" w:rsidR="009B5846">
              <w:rPr>
                <w:rFonts w:ascii="Times New Roman" w:hAnsi="Times New Roman"/>
                <w:sz w:val="20"/>
                <w:szCs w:val="20"/>
              </w:rPr>
              <w:t xml:space="preserve"> </w:t>
            </w:r>
            <w:r w:rsidRPr="009B5846">
              <w:rPr>
                <w:rFonts w:ascii="Times New Roman" w:hAnsi="Times New Roman"/>
                <w:sz w:val="20"/>
                <w:szCs w:val="20"/>
              </w:rPr>
              <w:t xml:space="preserve">preddavková organizácia napojená rozpočtom na MPRV SR </w:t>
            </w:r>
            <w:r w:rsidRPr="009B5846">
              <w:rPr>
                <w:rFonts w:ascii="Times New Roman" w:hAnsi="Times New Roman"/>
                <w:bCs/>
                <w:iCs/>
                <w:sz w:val="20"/>
                <w:szCs w:val="20"/>
              </w:rPr>
              <w:t>a to pre celú Slovenskú republiku, pričom v Českej republike pri tejto činnosti disponujú s rozpočtom presahujúcim 100 000 eur ročne.</w:t>
            </w:r>
            <w:r w:rsidRPr="009B5846">
              <w:rPr>
                <w:rFonts w:ascii="Times New Roman" w:hAnsi="Times New Roman"/>
                <w:sz w:val="20"/>
                <w:szCs w:val="20"/>
              </w:rPr>
              <w:t xml:space="preserve"> Zriadenie inšpekcie je v súlade s § 21 ods. 1 a § 22 ods. 2 zákona č. 523/2004 Z. z. o rozpočtových pravidlách verejnej správy a o zmene a doplnení niektorých zákonov v znení neskorších predpisov.</w:t>
            </w:r>
            <w:r w:rsidRPr="009B5846">
              <w:rPr>
                <w:rFonts w:ascii="Times New Roman" w:hAnsi="Times New Roman"/>
                <w:bCs/>
                <w:iCs/>
                <w:sz w:val="20"/>
                <w:szCs w:val="20"/>
              </w:rPr>
              <w:t xml:space="preserve"> </w:t>
            </w:r>
          </w:p>
          <w:p w:rsidR="00037D7D" w:rsidRPr="009B5846" w:rsidP="00037D7D">
            <w:pPr>
              <w:widowControl/>
              <w:bidi w:val="0"/>
              <w:adjustRightInd/>
              <w:spacing w:after="0" w:line="240" w:lineRule="auto"/>
              <w:jc w:val="both"/>
              <w:rPr>
                <w:rFonts w:ascii="Times New Roman" w:hAnsi="Times New Roman"/>
                <w:bCs/>
                <w:iCs/>
                <w:sz w:val="20"/>
                <w:szCs w:val="20"/>
              </w:rPr>
            </w:pPr>
            <w:r w:rsidRPr="009B5846">
              <w:rPr>
                <w:rFonts w:ascii="Times New Roman" w:hAnsi="Times New Roman"/>
                <w:bCs/>
                <w:iCs/>
                <w:sz w:val="20"/>
                <w:szCs w:val="20"/>
              </w:rPr>
              <w:t xml:space="preserve">Hospodársky subjekt môže o vedenie a vyhodnocovanie systém náležitej starostlivosti požiadať </w:t>
            </w:r>
            <w:r w:rsidRPr="009B5846">
              <w:rPr>
                <w:rFonts w:ascii="Times New Roman" w:hAnsi="Times New Roman"/>
                <w:b/>
                <w:bCs/>
                <w:iCs/>
                <w:sz w:val="20"/>
                <w:szCs w:val="20"/>
              </w:rPr>
              <w:t>aj monitorovaciu organizáciu</w:t>
            </w:r>
            <w:r w:rsidRPr="009B5846">
              <w:rPr>
                <w:rFonts w:ascii="Times New Roman" w:hAnsi="Times New Roman"/>
                <w:bCs/>
                <w:iCs/>
                <w:sz w:val="20"/>
                <w:szCs w:val="20"/>
              </w:rPr>
              <w:t xml:space="preserve">. Táto možnosť vyplýva už z platného nariadenia </w:t>
            </w:r>
            <w:r w:rsidRPr="009B5846">
              <w:rPr>
                <w:rFonts w:ascii="Times New Roman" w:hAnsi="Times New Roman"/>
                <w:sz w:val="20"/>
                <w:szCs w:val="20"/>
              </w:rPr>
              <w:t>(EÚ) č. 995/2010</w:t>
            </w:r>
            <w:r w:rsidRPr="009B5846">
              <w:rPr>
                <w:rFonts w:ascii="Times New Roman" w:hAnsi="Times New Roman"/>
                <w:bCs/>
                <w:iCs/>
                <w:sz w:val="20"/>
                <w:szCs w:val="20"/>
              </w:rPr>
              <w:t>. V Slovenskej republike nie sú takéto monitorovacie organizácie. V priestore EÚ ich existuje 13. Pokiaľ by chcel využiť hospodársky subjekt služby monitorovacej organizácie, je vecou dohody, v akej výške uzatvoria zmluvu o poskytovaní takejto služby. Vzhľadom k tomu, že systém náležitej starostlivosti si môže vypracovávať každý hospodársky subjekt sám, nepredpokladáme navýšenie nákladov. V Českej republike podľa dostupných informácií ponúkla monitorovacia organizácia zavedenie systému náležitej starostlivosti za cenu 1500,- EUR.</w:t>
            </w:r>
          </w:p>
          <w:p w:rsidR="00037D7D" w:rsidRPr="009B5846" w:rsidP="00037D7D">
            <w:pPr>
              <w:widowControl/>
              <w:bidi w:val="0"/>
              <w:adjustRightInd/>
              <w:spacing w:after="0" w:line="240" w:lineRule="auto"/>
              <w:jc w:val="both"/>
              <w:rPr>
                <w:rFonts w:ascii="Times New Roman" w:hAnsi="Times New Roman"/>
                <w:bCs/>
                <w:iCs/>
                <w:sz w:val="20"/>
                <w:szCs w:val="20"/>
              </w:rPr>
            </w:pPr>
            <w:r w:rsidRPr="009B5846">
              <w:rPr>
                <w:rFonts w:ascii="Times New Roman" w:hAnsi="Times New Roman"/>
                <w:bCs/>
                <w:iCs/>
                <w:sz w:val="20"/>
                <w:szCs w:val="20"/>
              </w:rPr>
              <w:t xml:space="preserve">Platné certifikačné systémy na území Slovenskej republiky nenahrádzajú systém náležitej starostlivosti, môžu však tvoriť základ systému náležitej starostlivosti. To znamená, že môže dôjsť aj k zníženiu priamych finančných nákladov u tých hospodárskych subjektov, ktoré už majú vlastný systém náležitej starostlivosti a namiesto platby za vytvorenie a udržiavanie certifikačného systému si hospodársky subjekt môže sám alebo v spolupráci s inšpekciou vytvoriť taký systém, ktorý bude preukazovať, že hospodársky subjekt uvádza </w:t>
            </w:r>
            <w:r w:rsidRPr="009B5846" w:rsidR="006D2F19">
              <w:rPr>
                <w:rFonts w:ascii="Times New Roman" w:hAnsi="Times New Roman"/>
                <w:bCs/>
                <w:iCs/>
                <w:sz w:val="20"/>
                <w:szCs w:val="20"/>
              </w:rPr>
              <w:t>drev</w:t>
            </w:r>
            <w:r w:rsidRPr="009B5846">
              <w:rPr>
                <w:rFonts w:ascii="Times New Roman" w:hAnsi="Times New Roman"/>
                <w:bCs/>
                <w:iCs/>
                <w:sz w:val="20"/>
                <w:szCs w:val="20"/>
              </w:rPr>
              <w:t xml:space="preserve">o </w:t>
            </w:r>
            <w:r w:rsidRPr="009B5846" w:rsidR="006D2F19">
              <w:rPr>
                <w:rFonts w:ascii="Times New Roman" w:hAnsi="Times New Roman"/>
                <w:bCs/>
                <w:iCs/>
                <w:sz w:val="20"/>
                <w:szCs w:val="20"/>
              </w:rPr>
              <w:t>a výrobky z dreva</w:t>
            </w:r>
            <w:r w:rsidRPr="009B5846">
              <w:rPr>
                <w:rFonts w:ascii="Times New Roman" w:hAnsi="Times New Roman"/>
                <w:bCs/>
                <w:iCs/>
                <w:sz w:val="20"/>
                <w:szCs w:val="20"/>
              </w:rPr>
              <w:t xml:space="preserve">, prepravuje ich, spracováva, dováža a obchoduje s nimi v súlade s platnou legislatívou, </w:t>
            </w:r>
            <w:r w:rsidRPr="009B5846" w:rsidR="006D2F19">
              <w:rPr>
                <w:rFonts w:ascii="Times New Roman" w:hAnsi="Times New Roman"/>
                <w:bCs/>
                <w:iCs/>
                <w:sz w:val="20"/>
                <w:szCs w:val="20"/>
              </w:rPr>
              <w:t>drev</w:t>
            </w:r>
            <w:r w:rsidRPr="009B5846">
              <w:rPr>
                <w:rFonts w:ascii="Times New Roman" w:hAnsi="Times New Roman"/>
                <w:bCs/>
                <w:iCs/>
                <w:sz w:val="20"/>
                <w:szCs w:val="20"/>
              </w:rPr>
              <w:t xml:space="preserve">o </w:t>
            </w:r>
            <w:r w:rsidRPr="009B5846" w:rsidR="006D2F19">
              <w:rPr>
                <w:rFonts w:ascii="Times New Roman" w:hAnsi="Times New Roman"/>
                <w:bCs/>
                <w:iCs/>
                <w:sz w:val="20"/>
                <w:szCs w:val="20"/>
              </w:rPr>
              <w:t xml:space="preserve">a výrobky z dreva </w:t>
            </w:r>
            <w:r w:rsidRPr="009B5846">
              <w:rPr>
                <w:rFonts w:ascii="Times New Roman" w:hAnsi="Times New Roman"/>
                <w:bCs/>
                <w:iCs/>
                <w:sz w:val="20"/>
                <w:szCs w:val="20"/>
              </w:rPr>
              <w:t>nepochádza z nezákonných zdrojov a pri ťažbe a obchodovaní s </w:t>
            </w:r>
            <w:r w:rsidRPr="009B5846" w:rsidR="006D2F19">
              <w:rPr>
                <w:rFonts w:ascii="Times New Roman" w:hAnsi="Times New Roman"/>
                <w:bCs/>
                <w:iCs/>
                <w:sz w:val="20"/>
                <w:szCs w:val="20"/>
              </w:rPr>
              <w:t>drev</w:t>
            </w:r>
            <w:r w:rsidRPr="009B5846">
              <w:rPr>
                <w:rFonts w:ascii="Times New Roman" w:hAnsi="Times New Roman"/>
                <w:bCs/>
                <w:iCs/>
                <w:sz w:val="20"/>
                <w:szCs w:val="20"/>
              </w:rPr>
              <w:t xml:space="preserve">om </w:t>
            </w:r>
            <w:r w:rsidRPr="009B5846" w:rsidR="006D2F19">
              <w:rPr>
                <w:rFonts w:ascii="Times New Roman" w:hAnsi="Times New Roman"/>
                <w:bCs/>
                <w:iCs/>
                <w:sz w:val="20"/>
                <w:szCs w:val="20"/>
              </w:rPr>
              <w:t>a výrobkami z dreva</w:t>
            </w:r>
            <w:r w:rsidRPr="009B5846">
              <w:rPr>
                <w:rFonts w:ascii="Times New Roman" w:hAnsi="Times New Roman"/>
                <w:bCs/>
                <w:iCs/>
                <w:sz w:val="20"/>
                <w:szCs w:val="20"/>
              </w:rPr>
              <w:t xml:space="preserve"> sa dodržiavajú podmienky trvalo udržateľného hospodárenia.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i/>
                <w:sz w:val="20"/>
                <w:szCs w:val="20"/>
              </w:rPr>
            </w:pPr>
            <w:r w:rsidRPr="009B5846">
              <w:rPr>
                <w:rFonts w:ascii="Times New Roman" w:hAnsi="Times New Roman"/>
                <w:b/>
                <w:i/>
                <w:sz w:val="20"/>
                <w:szCs w:val="20"/>
              </w:rPr>
              <w:t>3.3.2 Nepriame finančné náklady</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Nie.</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i/>
                <w:sz w:val="20"/>
                <w:szCs w:val="20"/>
              </w:rPr>
            </w:pPr>
            <w:r w:rsidRPr="009B5846">
              <w:rPr>
                <w:rFonts w:ascii="Times New Roman" w:hAnsi="Times New Roman"/>
                <w:b/>
                <w:i/>
                <w:sz w:val="20"/>
                <w:szCs w:val="20"/>
              </w:rPr>
              <w:t>3.3.3 Administratívne náklady</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bCs/>
                <w:iCs/>
                <w:sz w:val="20"/>
                <w:szCs w:val="20"/>
              </w:rPr>
            </w:pPr>
            <w:r w:rsidRPr="009B5846">
              <w:rPr>
                <w:rFonts w:ascii="Times New Roman" w:hAnsi="Times New Roman"/>
                <w:bCs/>
                <w:iCs/>
                <w:sz w:val="20"/>
                <w:szCs w:val="20"/>
              </w:rPr>
              <w:t xml:space="preserve">Vedenie systému náležitej starostlivosti predstavuje činnosť, ktoré už má hospodársky subjekt v súčasnej dobe povinnosť vykonávať, aby tým preukázal zákonnosť </w:t>
            </w:r>
            <w:r w:rsidRPr="009B5846" w:rsidR="006D2F19">
              <w:rPr>
                <w:rFonts w:ascii="Times New Roman" w:hAnsi="Times New Roman"/>
                <w:bCs/>
                <w:iCs/>
                <w:sz w:val="20"/>
                <w:szCs w:val="20"/>
              </w:rPr>
              <w:t>drev</w:t>
            </w:r>
            <w:r w:rsidRPr="009B5846">
              <w:rPr>
                <w:rFonts w:ascii="Times New Roman" w:hAnsi="Times New Roman"/>
                <w:bCs/>
                <w:iCs/>
                <w:sz w:val="20"/>
                <w:szCs w:val="20"/>
              </w:rPr>
              <w:t>a</w:t>
            </w:r>
            <w:r w:rsidRPr="009B5846" w:rsidR="006D2F19">
              <w:rPr>
                <w:rFonts w:ascii="Times New Roman" w:hAnsi="Times New Roman"/>
                <w:bCs/>
                <w:iCs/>
                <w:sz w:val="20"/>
                <w:szCs w:val="20"/>
              </w:rPr>
              <w:t xml:space="preserve"> a výrobkov z dreva</w:t>
            </w:r>
            <w:r w:rsidRPr="009B5846">
              <w:rPr>
                <w:rFonts w:ascii="Times New Roman" w:hAnsi="Times New Roman"/>
                <w:bCs/>
                <w:iCs/>
                <w:sz w:val="20"/>
                <w:szCs w:val="20"/>
              </w:rPr>
              <w:t>, ktoré po prvýkrát uvádza na vnútorný trh. Systém náležitej starostlivosti sa vedie na jednom</w:t>
            </w:r>
            <w:r w:rsidRPr="009B5846" w:rsidR="009B5846">
              <w:rPr>
                <w:rFonts w:ascii="Times New Roman" w:hAnsi="Times New Roman"/>
                <w:bCs/>
                <w:iCs/>
                <w:sz w:val="20"/>
                <w:szCs w:val="20"/>
              </w:rPr>
              <w:t xml:space="preserve"> </w:t>
            </w:r>
            <w:r w:rsidRPr="009B5846">
              <w:rPr>
                <w:rFonts w:ascii="Times New Roman" w:hAnsi="Times New Roman"/>
                <w:bCs/>
                <w:iCs/>
                <w:sz w:val="20"/>
                <w:szCs w:val="20"/>
              </w:rPr>
              <w:t>tlačive, ktoré je vypracované v primeranej miere v tlačenej forme a podpísané zodpovednou osobou ako je vlastník, nájomca, konateľ, štatutár, predseda, splnomocnená osoba alebo odborný lesný hospodár. Vzory tlačív sa predpokladajú zverejniť pred nadobudnutím účinnosti zákona aj na stránke Národného lesníckeho centra Zvolen.</w:t>
            </w:r>
          </w:p>
          <w:p w:rsidR="00037D7D" w:rsidRPr="009B5846" w:rsidP="00037D7D">
            <w:pPr>
              <w:widowControl/>
              <w:bidi w:val="0"/>
              <w:adjustRightInd/>
              <w:spacing w:after="0" w:line="240" w:lineRule="auto"/>
              <w:rPr>
                <w:rFonts w:ascii="Times New Roman" w:hAnsi="Times New Roman"/>
                <w:b/>
                <w:bCs/>
                <w:iCs/>
                <w:sz w:val="20"/>
                <w:szCs w:val="20"/>
              </w:rPr>
            </w:pPr>
            <w:r w:rsidRPr="009B5846">
              <w:rPr>
                <w:rFonts w:ascii="Times New Roman" w:hAnsi="Times New Roman"/>
                <w:b/>
                <w:bCs/>
                <w:iCs/>
                <w:sz w:val="20"/>
                <w:szCs w:val="20"/>
              </w:rPr>
              <w:t>Vo vzťahu k podnikateľom sa nevytvára</w:t>
            </w:r>
            <w:r w:rsidRPr="009B5846" w:rsidR="009B5846">
              <w:rPr>
                <w:rFonts w:ascii="Times New Roman" w:hAnsi="Times New Roman"/>
                <w:b/>
                <w:bCs/>
                <w:iCs/>
                <w:sz w:val="20"/>
                <w:szCs w:val="20"/>
              </w:rPr>
              <w:t xml:space="preserve"> </w:t>
            </w:r>
            <w:r w:rsidRPr="009B5846">
              <w:rPr>
                <w:rFonts w:ascii="Times New Roman" w:hAnsi="Times New Roman"/>
                <w:b/>
                <w:bCs/>
                <w:iCs/>
                <w:sz w:val="20"/>
                <w:szCs w:val="20"/>
              </w:rPr>
              <w:t>nová evidencia, do ktorej by mali povinnosť nahlasovať údaje hospodárske subjekty alebo obchodníci.</w:t>
            </w:r>
            <w:r w:rsidRPr="009B5846" w:rsidR="009B5846">
              <w:rPr>
                <w:rFonts w:ascii="Times New Roman" w:hAnsi="Times New Roman"/>
                <w:b/>
                <w:bCs/>
                <w:iCs/>
                <w:sz w:val="20"/>
                <w:szCs w:val="20"/>
              </w:rPr>
              <w:t xml:space="preserve"> </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b/>
                <w:i/>
                <w:sz w:val="20"/>
                <w:szCs w:val="20"/>
              </w:rPr>
              <w:t>3.3.4 Súhrnná tabuľka nákladov regulácie</w:t>
            </w:r>
          </w:p>
          <w:p w:rsidR="00037D7D" w:rsidRPr="009B5846" w:rsidP="00037D7D">
            <w:pPr>
              <w:widowControl/>
              <w:bidi w:val="0"/>
              <w:adjustRightInd/>
              <w:spacing w:after="0" w:line="240" w:lineRule="auto"/>
              <w:rPr>
                <w:rFonts w:ascii="Times New Roman" w:hAnsi="Times New Roman"/>
                <w:i/>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994"/>
              <w:gridCol w:w="299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i/>
                      <w:sz w:val="20"/>
                      <w:szCs w:val="20"/>
                    </w:rPr>
                  </w:pPr>
                  <w:r w:rsidRPr="009B5846">
                    <w:rPr>
                      <w:rFonts w:ascii="Times New Roman" w:hAnsi="Times New Roman"/>
                      <w:i/>
                      <w:sz w:val="20"/>
                      <w:szCs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b/>
                      <w:i/>
                      <w:sz w:val="20"/>
                      <w:szCs w:val="20"/>
                    </w:rPr>
                  </w:pPr>
                  <w:r w:rsidRPr="009B5846">
                    <w:rPr>
                      <w:rFonts w:ascii="Times New Roman" w:hAnsi="Times New Roman"/>
                      <w:b/>
                      <w:i/>
                      <w:sz w:val="20"/>
                      <w:szCs w:val="20"/>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i/>
                      <w:sz w:val="20"/>
                      <w:szCs w:val="20"/>
                    </w:rPr>
                  </w:pPr>
                  <w:r w:rsidRPr="009B5846">
                    <w:rPr>
                      <w:rFonts w:ascii="Times New Roman" w:hAnsi="Times New Roman"/>
                      <w:b/>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center"/>
                    <w:rPr>
                      <w:rFonts w:ascii="Times New Roman" w:hAnsi="Times New Roman"/>
                      <w:b/>
                      <w:i/>
                      <w:sz w:val="20"/>
                      <w:szCs w:val="20"/>
                    </w:rPr>
                  </w:pPr>
                  <w:r w:rsidRPr="009B5846">
                    <w:rPr>
                      <w:rFonts w:ascii="Times New Roman" w:hAnsi="Times New Roman"/>
                      <w:b/>
                      <w:i/>
                      <w:sz w:val="20"/>
                      <w:szCs w:val="20"/>
                    </w:rPr>
                    <w:t>0</w:t>
                  </w:r>
                </w:p>
              </w:tc>
            </w:tr>
          </w:tbl>
          <w:p w:rsidR="00037D7D" w:rsidRPr="009B5846" w:rsidP="00037D7D">
            <w:pPr>
              <w:widowControl/>
              <w:bidi w:val="0"/>
              <w:adjustRightInd/>
              <w:spacing w:after="0" w:line="240" w:lineRule="auto"/>
              <w:rPr>
                <w:rFonts w:ascii="Times New Roman" w:hAnsi="Times New Roman"/>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3.4 Konkurencieschopnosť a správanie sa podnikov na trhu</w:t>
            </w:r>
          </w:p>
          <w:p w:rsidR="00037D7D" w:rsidRPr="009B5846" w:rsidP="00037D7D">
            <w:pPr>
              <w:widowControl/>
              <w:bidi w:val="0"/>
              <w:adjustRightInd/>
              <w:spacing w:after="0" w:line="240" w:lineRule="auto"/>
              <w:rPr>
                <w:rFonts w:ascii="Times New Roman" w:hAnsi="Times New Roman"/>
                <w:sz w:val="20"/>
                <w:szCs w:val="20"/>
              </w:rPr>
            </w:pPr>
            <w:r w:rsidRPr="009B5846" w:rsidR="009B5846">
              <w:rPr>
                <w:rFonts w:ascii="Times New Roman" w:hAnsi="Times New Roman"/>
                <w:b/>
                <w:sz w:val="20"/>
                <w:szCs w:val="20"/>
              </w:rPr>
              <w:t xml:space="preserve"> </w:t>
            </w:r>
            <w:r w:rsidRPr="009B5846">
              <w:rPr>
                <w:rFonts w:ascii="Times New Roman" w:hAnsi="Times New Roman"/>
                <w:sz w:val="20"/>
                <w:szCs w:val="20"/>
              </w:rPr>
              <w:t xml:space="preserve">- </w:t>
            </w:r>
            <w:r w:rsidRPr="009B5846">
              <w:rPr>
                <w:rFonts w:ascii="Times New Roman" w:hAnsi="Times New Roman"/>
                <w:b/>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tc>
      </w:tr>
      <w:tr>
        <w:tblPrEx>
          <w:tblW w:w="0" w:type="auto"/>
          <w:tblLook w:val="04A0"/>
        </w:tblPrEx>
        <w:trPr>
          <w:trHeight w:val="42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K vytvoreniu bariér pre vstup na trh pre nových dodávateľov alebo poskytovateľov služieb nedôjde. </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Navrhovaná zmena bude mať zavedením</w:t>
            </w:r>
            <w:r w:rsidRPr="009B5846" w:rsidR="009B5846">
              <w:rPr>
                <w:rFonts w:ascii="Times New Roman" w:hAnsi="Times New Roman"/>
                <w:sz w:val="20"/>
                <w:szCs w:val="20"/>
              </w:rPr>
              <w:t xml:space="preserve"> </w:t>
            </w:r>
            <w:r w:rsidRPr="009B5846">
              <w:rPr>
                <w:rFonts w:ascii="Times New Roman" w:hAnsi="Times New Roman"/>
                <w:sz w:val="20"/>
                <w:szCs w:val="20"/>
              </w:rPr>
              <w:t xml:space="preserve">štátnych dozorov v oblasti uvádzania </w:t>
            </w:r>
            <w:r w:rsidRPr="009B5846" w:rsidR="006D2F19">
              <w:rPr>
                <w:rFonts w:ascii="Times New Roman" w:hAnsi="Times New Roman"/>
                <w:sz w:val="20"/>
                <w:szCs w:val="20"/>
              </w:rPr>
              <w:t>drev</w:t>
            </w:r>
            <w:r w:rsidRPr="009B5846">
              <w:rPr>
                <w:rFonts w:ascii="Times New Roman" w:hAnsi="Times New Roman"/>
                <w:sz w:val="20"/>
                <w:szCs w:val="20"/>
              </w:rPr>
              <w:t xml:space="preserve">a </w:t>
            </w:r>
            <w:r w:rsidRPr="009B5846" w:rsidR="006D2F19">
              <w:rPr>
                <w:rFonts w:ascii="Times New Roman" w:hAnsi="Times New Roman"/>
                <w:sz w:val="20"/>
                <w:szCs w:val="20"/>
              </w:rPr>
              <w:t xml:space="preserve">a výrobkov z dreva </w:t>
            </w:r>
            <w:r w:rsidRPr="009B5846">
              <w:rPr>
                <w:rFonts w:ascii="Times New Roman" w:hAnsi="Times New Roman"/>
                <w:sz w:val="20"/>
                <w:szCs w:val="20"/>
              </w:rPr>
              <w:t xml:space="preserve">na vnútorný trh za následok prísnejšiu reguláciu správania sa všetkých podnikov, ktoré vystupujú ako obhospodarovatelia a správcovia lesov, osoby s právom ťažby v lesoch a mimo lesov na základe zmlúv s vlastníkmi, správcami a obhospodarovateľmi lesov a stromov rastúcich mimo lesov, obchodníkov a spracovateľov ako aj dovozcov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6D2F19">
              <w:rPr>
                <w:rFonts w:ascii="Times New Roman" w:hAnsi="Times New Roman"/>
                <w:sz w:val="20"/>
                <w:szCs w:val="20"/>
              </w:rPr>
              <w:t xml:space="preserve"> a výrobkov z dreva</w:t>
            </w:r>
            <w:r w:rsidRPr="009B5846">
              <w:rPr>
                <w:rFonts w:ascii="Times New Roman" w:hAnsi="Times New Roman"/>
                <w:sz w:val="20"/>
                <w:szCs w:val="20"/>
              </w:rPr>
              <w:t xml:space="preserve">. </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Nové, prísnejšie podmienky však vyplývajú z priamo uplatniteľného predpisu EÚ, ktorým je nariadenie (EÚ) č. 995/2010, ktorého implementáciu bola povinná Slovenská republika zabezpečiť už od 3. marca 2013. </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b/>
                <w:sz w:val="20"/>
                <w:szCs w:val="20"/>
              </w:rPr>
              <w:t>U obhospodarovateľov a správcov lesov a dovozcov</w:t>
            </w:r>
            <w:r w:rsidRPr="009B5846">
              <w:rPr>
                <w:rFonts w:ascii="Times New Roman" w:hAnsi="Times New Roman"/>
                <w:sz w:val="20"/>
                <w:szCs w:val="20"/>
              </w:rPr>
              <w:t xml:space="preserve"> </w:t>
            </w:r>
            <w:r w:rsidRPr="009B5846" w:rsidR="006D2F19">
              <w:rPr>
                <w:rFonts w:ascii="Times New Roman" w:hAnsi="Times New Roman"/>
                <w:b/>
                <w:sz w:val="20"/>
                <w:szCs w:val="20"/>
              </w:rPr>
              <w:t>drev</w:t>
            </w:r>
            <w:r w:rsidRPr="009B5846">
              <w:rPr>
                <w:rFonts w:ascii="Times New Roman" w:hAnsi="Times New Roman"/>
                <w:b/>
                <w:sz w:val="20"/>
                <w:szCs w:val="20"/>
              </w:rPr>
              <w:t xml:space="preserve">a </w:t>
            </w:r>
            <w:r w:rsidRPr="009B5846" w:rsidR="006D2F19">
              <w:rPr>
                <w:rFonts w:ascii="Times New Roman" w:hAnsi="Times New Roman"/>
                <w:b/>
                <w:sz w:val="20"/>
                <w:szCs w:val="20"/>
              </w:rPr>
              <w:t>a výrobkov z dreva</w:t>
            </w:r>
            <w:r w:rsidRPr="009B5846">
              <w:rPr>
                <w:rFonts w:ascii="Times New Roman" w:hAnsi="Times New Roman"/>
                <w:sz w:val="20"/>
                <w:szCs w:val="20"/>
              </w:rPr>
              <w:t xml:space="preserve"> </w:t>
            </w:r>
            <w:r w:rsidRPr="009B5846">
              <w:rPr>
                <w:rFonts w:ascii="Times New Roman" w:hAnsi="Times New Roman"/>
                <w:b/>
                <w:sz w:val="20"/>
                <w:szCs w:val="20"/>
              </w:rPr>
              <w:t>teda</w:t>
            </w:r>
            <w:r w:rsidRPr="009B5846">
              <w:rPr>
                <w:rFonts w:ascii="Times New Roman" w:hAnsi="Times New Roman"/>
                <w:sz w:val="20"/>
                <w:szCs w:val="20"/>
              </w:rPr>
              <w:t xml:space="preserve"> </w:t>
            </w:r>
            <w:r w:rsidRPr="009B5846">
              <w:rPr>
                <w:rFonts w:ascii="Times New Roman" w:hAnsi="Times New Roman"/>
                <w:b/>
                <w:sz w:val="20"/>
                <w:szCs w:val="20"/>
              </w:rPr>
              <w:t>nejde o nové povinnosti</w:t>
            </w:r>
            <w:r w:rsidRPr="009B5846">
              <w:rPr>
                <w:rFonts w:ascii="Times New Roman" w:hAnsi="Times New Roman"/>
                <w:sz w:val="20"/>
                <w:szCs w:val="20"/>
              </w:rPr>
              <w:t xml:space="preserve"> súvisiace s vedením a pravidelným vyhodnocovaním </w:t>
            </w:r>
            <w:r w:rsidRPr="009B5846">
              <w:rPr>
                <w:rFonts w:ascii="Times New Roman" w:hAnsi="Times New Roman"/>
                <w:bCs/>
                <w:iCs/>
                <w:sz w:val="20"/>
                <w:szCs w:val="20"/>
              </w:rPr>
              <w:t xml:space="preserve">systému náležitej starostlivosti </w:t>
            </w:r>
            <w:r w:rsidRPr="009B5846">
              <w:rPr>
                <w:rFonts w:ascii="Times New Roman" w:hAnsi="Times New Roman"/>
                <w:sz w:val="20"/>
                <w:szCs w:val="20"/>
              </w:rPr>
              <w:t xml:space="preserve">a ich povinnosťou preukázať, že </w:t>
            </w:r>
            <w:r w:rsidRPr="009B5846" w:rsidR="006D2F19">
              <w:rPr>
                <w:rFonts w:ascii="Times New Roman" w:hAnsi="Times New Roman"/>
                <w:sz w:val="20"/>
                <w:szCs w:val="20"/>
              </w:rPr>
              <w:t>drev</w:t>
            </w:r>
            <w:r w:rsidRPr="009B5846">
              <w:rPr>
                <w:rFonts w:ascii="Times New Roman" w:hAnsi="Times New Roman"/>
                <w:sz w:val="20"/>
                <w:szCs w:val="20"/>
              </w:rPr>
              <w:t xml:space="preserve">o </w:t>
            </w:r>
            <w:r w:rsidRPr="009B5846" w:rsidR="006D2F19">
              <w:rPr>
                <w:rFonts w:ascii="Times New Roman" w:hAnsi="Times New Roman"/>
                <w:sz w:val="20"/>
                <w:szCs w:val="20"/>
              </w:rPr>
              <w:t xml:space="preserve">a výrobky z dreva </w:t>
            </w:r>
            <w:r w:rsidRPr="009B5846">
              <w:rPr>
                <w:rFonts w:ascii="Times New Roman" w:hAnsi="Times New Roman"/>
                <w:sz w:val="20"/>
                <w:szCs w:val="20"/>
              </w:rPr>
              <w:t xml:space="preserve">bolo na vnútorný trh uvedené v súlade so zákonmi (u dovozcov, že dovezené </w:t>
            </w:r>
            <w:r w:rsidRPr="009B5846" w:rsidR="006D2F19">
              <w:rPr>
                <w:rFonts w:ascii="Times New Roman" w:hAnsi="Times New Roman"/>
                <w:sz w:val="20"/>
                <w:szCs w:val="20"/>
              </w:rPr>
              <w:t>drev</w:t>
            </w:r>
            <w:r w:rsidRPr="009B5846">
              <w:rPr>
                <w:rFonts w:ascii="Times New Roman" w:hAnsi="Times New Roman"/>
                <w:sz w:val="20"/>
                <w:szCs w:val="20"/>
              </w:rPr>
              <w:t>o</w:t>
            </w:r>
            <w:r w:rsidRPr="009B5846" w:rsidR="006D2F19">
              <w:rPr>
                <w:rFonts w:ascii="Times New Roman" w:hAnsi="Times New Roman"/>
                <w:sz w:val="20"/>
                <w:szCs w:val="20"/>
              </w:rPr>
              <w:t xml:space="preserve"> a výrobky z dreva</w:t>
            </w:r>
            <w:r w:rsidRPr="009B5846">
              <w:rPr>
                <w:rFonts w:ascii="Times New Roman" w:hAnsi="Times New Roman"/>
                <w:sz w:val="20"/>
                <w:szCs w:val="20"/>
              </w:rPr>
              <w:t xml:space="preserve"> pochádza</w:t>
            </w:r>
            <w:r w:rsidRPr="009B5846" w:rsidR="006D2F19">
              <w:rPr>
                <w:rFonts w:ascii="Times New Roman" w:hAnsi="Times New Roman"/>
                <w:sz w:val="20"/>
                <w:szCs w:val="20"/>
              </w:rPr>
              <w:t>jú</w:t>
            </w:r>
            <w:r w:rsidRPr="009B5846">
              <w:rPr>
                <w:rFonts w:ascii="Times New Roman" w:hAnsi="Times New Roman"/>
                <w:sz w:val="20"/>
                <w:szCs w:val="20"/>
              </w:rPr>
              <w:t xml:space="preserve"> z legálnej ťažby v tej ktorej krajine, v ktorej </w:t>
            </w:r>
            <w:r w:rsidRPr="009B5846" w:rsidR="006D2F19">
              <w:rPr>
                <w:rFonts w:ascii="Times New Roman" w:hAnsi="Times New Roman"/>
                <w:sz w:val="20"/>
                <w:szCs w:val="20"/>
              </w:rPr>
              <w:t>drev</w:t>
            </w:r>
            <w:r w:rsidRPr="009B5846">
              <w:rPr>
                <w:rFonts w:ascii="Times New Roman" w:hAnsi="Times New Roman"/>
                <w:sz w:val="20"/>
                <w:szCs w:val="20"/>
              </w:rPr>
              <w:t>o bolo vyťažené).</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b/>
                <w:sz w:val="20"/>
                <w:szCs w:val="20"/>
              </w:rPr>
              <w:t>U obchodníkov</w:t>
            </w:r>
            <w:r w:rsidRPr="009B5846">
              <w:rPr>
                <w:rFonts w:ascii="Times New Roman" w:hAnsi="Times New Roman"/>
                <w:sz w:val="20"/>
                <w:szCs w:val="20"/>
              </w:rPr>
              <w:t xml:space="preserve"> </w:t>
            </w:r>
            <w:r w:rsidRPr="009B5846">
              <w:rPr>
                <w:rFonts w:ascii="Times New Roman" w:hAnsi="Times New Roman"/>
                <w:b/>
                <w:sz w:val="20"/>
                <w:szCs w:val="20"/>
              </w:rPr>
              <w:t>s</w:t>
            </w:r>
            <w:r w:rsidRPr="009B5846" w:rsidR="006D2F19">
              <w:rPr>
                <w:rFonts w:ascii="Times New Roman" w:hAnsi="Times New Roman"/>
                <w:b/>
                <w:sz w:val="20"/>
                <w:szCs w:val="20"/>
              </w:rPr>
              <w:t> drev</w:t>
            </w:r>
            <w:r w:rsidRPr="009B5846">
              <w:rPr>
                <w:rFonts w:ascii="Times New Roman" w:hAnsi="Times New Roman"/>
                <w:b/>
                <w:sz w:val="20"/>
                <w:szCs w:val="20"/>
              </w:rPr>
              <w:t>om</w:t>
            </w:r>
            <w:r w:rsidRPr="009B5846" w:rsidR="006D2F19">
              <w:rPr>
                <w:rFonts w:ascii="Times New Roman" w:hAnsi="Times New Roman"/>
                <w:b/>
                <w:sz w:val="20"/>
                <w:szCs w:val="20"/>
              </w:rPr>
              <w:t xml:space="preserve"> a výrobkami z dreva</w:t>
            </w:r>
            <w:r w:rsidRPr="009B5846">
              <w:rPr>
                <w:rFonts w:ascii="Times New Roman" w:hAnsi="Times New Roman"/>
                <w:sz w:val="20"/>
                <w:szCs w:val="20"/>
              </w:rPr>
              <w:t xml:space="preserve"> inšpekcia bude dozorovať povinnosť preukázať dokladmi legálnosť nákupu a predaja za účelom zabezpečenia </w:t>
            </w:r>
            <w:r w:rsidRPr="009B5846">
              <w:rPr>
                <w:rFonts w:ascii="Times New Roman" w:hAnsi="Times New Roman"/>
                <w:b/>
                <w:i/>
                <w:sz w:val="20"/>
                <w:szCs w:val="20"/>
              </w:rPr>
              <w:t>vystopovateľnosti</w:t>
            </w:r>
            <w:r w:rsidRPr="009B5846">
              <w:rPr>
                <w:rFonts w:ascii="Times New Roman" w:hAnsi="Times New Roman"/>
                <w:sz w:val="20"/>
                <w:szCs w:val="20"/>
              </w:rPr>
              <w:t xml:space="preserve"> subjektu, ktorý prvýkrát uviedol </w:t>
            </w:r>
            <w:r w:rsidRPr="009B5846" w:rsidR="006D2F19">
              <w:rPr>
                <w:rFonts w:ascii="Times New Roman" w:hAnsi="Times New Roman"/>
                <w:sz w:val="20"/>
                <w:szCs w:val="20"/>
              </w:rPr>
              <w:t>drev</w:t>
            </w:r>
            <w:r w:rsidRPr="009B5846">
              <w:rPr>
                <w:rFonts w:ascii="Times New Roman" w:hAnsi="Times New Roman"/>
                <w:sz w:val="20"/>
                <w:szCs w:val="20"/>
              </w:rPr>
              <w:t xml:space="preserve">o </w:t>
            </w:r>
            <w:r w:rsidRPr="009B5846" w:rsidR="006D2F19">
              <w:rPr>
                <w:rFonts w:ascii="Times New Roman" w:hAnsi="Times New Roman"/>
                <w:sz w:val="20"/>
                <w:szCs w:val="20"/>
              </w:rPr>
              <w:t>alebo výrobky z dreva</w:t>
            </w:r>
            <w:r w:rsidRPr="009B5846">
              <w:rPr>
                <w:rFonts w:ascii="Times New Roman" w:hAnsi="Times New Roman"/>
                <w:sz w:val="20"/>
                <w:szCs w:val="20"/>
              </w:rPr>
              <w:t xml:space="preserve"> na vnútorný trh </w:t>
            </w:r>
            <w:r w:rsidRPr="009B5846">
              <w:rPr>
                <w:rFonts w:ascii="Times New Roman" w:hAnsi="Times New Roman"/>
                <w:i/>
                <w:sz w:val="20"/>
                <w:szCs w:val="20"/>
              </w:rPr>
              <w:t>(z hľadiska legálnosti ťažby stromov a ich uvedenia na vnútorný trh)</w:t>
            </w:r>
            <w:r w:rsidRPr="009B5846">
              <w:rPr>
                <w:rFonts w:ascii="Times New Roman" w:hAnsi="Times New Roman"/>
                <w:sz w:val="20"/>
                <w:szCs w:val="20"/>
              </w:rPr>
              <w:t>.</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sz w:val="20"/>
                <w:szCs w:val="20"/>
              </w:rPr>
              <w:t>So všetkými podnikmi a produktmi sa bude zaobchádzať rovnako.</w:t>
            </w:r>
          </w:p>
          <w:p w:rsidR="00037D7D" w:rsidRPr="009B5846" w:rsidP="00037D7D">
            <w:pPr>
              <w:widowControl/>
              <w:bidi w:val="0"/>
              <w:adjustRightInd/>
              <w:spacing w:after="0" w:line="240" w:lineRule="auto"/>
              <w:rPr>
                <w:rFonts w:ascii="Times New Roman" w:hAnsi="Times New Roman"/>
                <w:sz w:val="20"/>
                <w:szCs w:val="20"/>
              </w:rPr>
            </w:pP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U tých dovozcov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w:t>
            </w:r>
            <w:r w:rsidRPr="009B5846" w:rsidR="006D2F19">
              <w:rPr>
                <w:rFonts w:ascii="Times New Roman" w:hAnsi="Times New Roman"/>
                <w:sz w:val="20"/>
                <w:szCs w:val="20"/>
              </w:rPr>
              <w:t>a výrobkov z dreva</w:t>
            </w:r>
            <w:r w:rsidRPr="009B5846">
              <w:rPr>
                <w:rFonts w:ascii="Times New Roman" w:hAnsi="Times New Roman"/>
                <w:sz w:val="20"/>
                <w:szCs w:val="20"/>
              </w:rPr>
              <w:t>,</w:t>
            </w:r>
            <w:r w:rsidRPr="009B5846" w:rsidR="009B5846">
              <w:rPr>
                <w:rFonts w:ascii="Times New Roman" w:hAnsi="Times New Roman"/>
                <w:sz w:val="20"/>
                <w:szCs w:val="20"/>
              </w:rPr>
              <w:t xml:space="preserve"> </w:t>
            </w:r>
            <w:r w:rsidRPr="009B5846">
              <w:rPr>
                <w:rFonts w:ascii="Times New Roman" w:hAnsi="Times New Roman"/>
                <w:sz w:val="20"/>
                <w:szCs w:val="20"/>
              </w:rPr>
              <w:t xml:space="preserve">ktorí dovážajú </w:t>
            </w:r>
            <w:r w:rsidRPr="009B5846" w:rsidR="006D2F19">
              <w:rPr>
                <w:rFonts w:ascii="Times New Roman" w:hAnsi="Times New Roman"/>
                <w:sz w:val="20"/>
                <w:szCs w:val="20"/>
              </w:rPr>
              <w:t>drev</w:t>
            </w:r>
            <w:r w:rsidRPr="009B5846">
              <w:rPr>
                <w:rFonts w:ascii="Times New Roman" w:hAnsi="Times New Roman"/>
                <w:sz w:val="20"/>
                <w:szCs w:val="20"/>
              </w:rPr>
              <w:t>o</w:t>
            </w:r>
            <w:r w:rsidRPr="009B5846" w:rsidR="006D2F19">
              <w:rPr>
                <w:rFonts w:ascii="Times New Roman" w:hAnsi="Times New Roman"/>
                <w:sz w:val="20"/>
                <w:szCs w:val="20"/>
              </w:rPr>
              <w:t xml:space="preserve"> a výrobky z dreva</w:t>
            </w:r>
            <w:r w:rsidRPr="009B5846">
              <w:rPr>
                <w:rFonts w:ascii="Times New Roman" w:hAnsi="Times New Roman"/>
                <w:sz w:val="20"/>
                <w:szCs w:val="20"/>
              </w:rPr>
              <w:t xml:space="preserve"> z tretích krajín mimo EÚ, ktoré nebudú vedieť poskytnúť doklady preukazujúce legálnosť pôvodu vyťaženého </w:t>
            </w:r>
            <w:r w:rsidRPr="009B5846" w:rsidR="006D2F19">
              <w:rPr>
                <w:rFonts w:ascii="Times New Roman" w:hAnsi="Times New Roman"/>
                <w:sz w:val="20"/>
                <w:szCs w:val="20"/>
              </w:rPr>
              <w:t>drev</w:t>
            </w:r>
            <w:r w:rsidRPr="009B5846">
              <w:rPr>
                <w:rFonts w:ascii="Times New Roman" w:hAnsi="Times New Roman"/>
                <w:sz w:val="20"/>
                <w:szCs w:val="20"/>
              </w:rPr>
              <w:t xml:space="preserve">a možno predpokladať vyvolanie odlivu cezhraničných investícií, pre sprísnené podmienky, ktoré budú vyplývať zo zavedenia štátnych dozorov a ich povinnosti žiadať z krajiny dovozu doklady preukazujúce, že predávané </w:t>
            </w:r>
            <w:r w:rsidRPr="009B5846" w:rsidR="006D2F19">
              <w:rPr>
                <w:rFonts w:ascii="Times New Roman" w:hAnsi="Times New Roman"/>
                <w:sz w:val="20"/>
                <w:szCs w:val="20"/>
              </w:rPr>
              <w:t>drev</w:t>
            </w:r>
            <w:r w:rsidRPr="009B5846">
              <w:rPr>
                <w:rFonts w:ascii="Times New Roman" w:hAnsi="Times New Roman"/>
                <w:sz w:val="20"/>
                <w:szCs w:val="20"/>
              </w:rPr>
              <w:t xml:space="preserve">o </w:t>
            </w:r>
            <w:r w:rsidRPr="009B5846" w:rsidR="006D2F19">
              <w:rPr>
                <w:rFonts w:ascii="Times New Roman" w:hAnsi="Times New Roman"/>
                <w:sz w:val="20"/>
                <w:szCs w:val="20"/>
              </w:rPr>
              <w:t xml:space="preserve">a výrobky z dreva </w:t>
            </w:r>
            <w:r w:rsidRPr="009B5846">
              <w:rPr>
                <w:rFonts w:ascii="Times New Roman" w:hAnsi="Times New Roman"/>
                <w:sz w:val="20"/>
                <w:szCs w:val="20"/>
              </w:rPr>
              <w:t>bolo</w:t>
            </w:r>
            <w:r w:rsidRPr="009B5846" w:rsidR="009B5846">
              <w:rPr>
                <w:rFonts w:ascii="Times New Roman" w:hAnsi="Times New Roman"/>
                <w:sz w:val="20"/>
                <w:szCs w:val="20"/>
              </w:rPr>
              <w:t xml:space="preserve"> </w:t>
            </w:r>
            <w:r w:rsidRPr="009B5846">
              <w:rPr>
                <w:rFonts w:ascii="Times New Roman" w:hAnsi="Times New Roman"/>
                <w:sz w:val="20"/>
                <w:szCs w:val="20"/>
              </w:rPr>
              <w:t>na vnútorný</w:t>
            </w:r>
            <w:r w:rsidRPr="009B5846" w:rsidR="009B5846">
              <w:rPr>
                <w:rFonts w:ascii="Times New Roman" w:hAnsi="Times New Roman"/>
                <w:sz w:val="20"/>
                <w:szCs w:val="20"/>
              </w:rPr>
              <w:t xml:space="preserve"> </w:t>
            </w:r>
            <w:r w:rsidRPr="009B5846">
              <w:rPr>
                <w:rFonts w:ascii="Times New Roman" w:hAnsi="Times New Roman"/>
                <w:sz w:val="20"/>
                <w:szCs w:val="20"/>
              </w:rPr>
              <w:t>trh uvedené zákonne</w:t>
            </w:r>
            <w:r w:rsidRPr="009B5846" w:rsidR="009B5846">
              <w:rPr>
                <w:rFonts w:ascii="Times New Roman" w:hAnsi="Times New Roman"/>
                <w:sz w:val="20"/>
                <w:szCs w:val="20"/>
              </w:rPr>
              <w:t xml:space="preserve"> </w:t>
            </w:r>
            <w:r w:rsidRPr="009B5846">
              <w:rPr>
                <w:rFonts w:ascii="Times New Roman" w:hAnsi="Times New Roman"/>
                <w:sz w:val="20"/>
                <w:szCs w:val="20"/>
              </w:rPr>
              <w:t xml:space="preserve">a </w:t>
            </w:r>
            <w:r w:rsidRPr="009B5846" w:rsidR="006D2F19">
              <w:rPr>
                <w:rFonts w:ascii="Times New Roman" w:hAnsi="Times New Roman"/>
                <w:sz w:val="20"/>
                <w:szCs w:val="20"/>
              </w:rPr>
              <w:t>drev</w:t>
            </w:r>
            <w:r w:rsidRPr="009B5846">
              <w:rPr>
                <w:rFonts w:ascii="Times New Roman" w:hAnsi="Times New Roman"/>
                <w:sz w:val="20"/>
                <w:szCs w:val="20"/>
              </w:rPr>
              <w:t xml:space="preserve">o </w:t>
            </w:r>
            <w:r w:rsidRPr="009B5846" w:rsidR="006D2F19">
              <w:rPr>
                <w:rFonts w:ascii="Times New Roman" w:hAnsi="Times New Roman"/>
                <w:sz w:val="20"/>
                <w:szCs w:val="20"/>
              </w:rPr>
              <w:t>a výrobky z dreva</w:t>
            </w:r>
            <w:r w:rsidRPr="009B5846">
              <w:rPr>
                <w:rFonts w:ascii="Times New Roman" w:hAnsi="Times New Roman"/>
                <w:sz w:val="20"/>
                <w:szCs w:val="20"/>
              </w:rPr>
              <w:t xml:space="preserve"> pochádza z</w:t>
            </w:r>
            <w:r w:rsidRPr="009B5846" w:rsidR="009B5846">
              <w:rPr>
                <w:rFonts w:ascii="Times New Roman" w:hAnsi="Times New Roman"/>
                <w:sz w:val="20"/>
                <w:szCs w:val="20"/>
              </w:rPr>
              <w:t xml:space="preserve"> </w:t>
            </w:r>
            <w:r w:rsidRPr="009B5846">
              <w:rPr>
                <w:rFonts w:ascii="Times New Roman" w:hAnsi="Times New Roman"/>
                <w:sz w:val="20"/>
                <w:szCs w:val="20"/>
              </w:rPr>
              <w:t xml:space="preserve">ťažby v súlade so všeobecne záväznými právnymi predpismi z tej ktorej krajiny, v ktorej </w:t>
            </w:r>
            <w:r w:rsidRPr="009B5846" w:rsidR="006D2F19">
              <w:rPr>
                <w:rFonts w:ascii="Times New Roman" w:hAnsi="Times New Roman"/>
                <w:sz w:val="20"/>
                <w:szCs w:val="20"/>
              </w:rPr>
              <w:t>drev</w:t>
            </w:r>
            <w:r w:rsidRPr="009B5846">
              <w:rPr>
                <w:rFonts w:ascii="Times New Roman" w:hAnsi="Times New Roman"/>
                <w:sz w:val="20"/>
                <w:szCs w:val="20"/>
              </w:rPr>
              <w:t>o bolo vyťažené.</w:t>
            </w:r>
          </w:p>
          <w:p w:rsidR="00037D7D" w:rsidRPr="009B5846" w:rsidP="00037D7D">
            <w:pPr>
              <w:widowControl/>
              <w:bidi w:val="0"/>
              <w:adjustRightInd/>
              <w:spacing w:after="0" w:line="240" w:lineRule="auto"/>
              <w:rPr>
                <w:rFonts w:ascii="Times New Roman" w:hAnsi="Times New Roman"/>
                <w:sz w:val="20"/>
                <w:szCs w:val="20"/>
              </w:rPr>
            </w:pP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Ako ovplyvní cenu alebo dostupnosť základných zdrojov (suroviny, mechanizmy, pracovná sila, energie atď.)?</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Ovplyvňuje prístup k financiám? Ak áno, ako?</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Vplyv na cenu alebo dostupnosť základných zdrojov sa nepredpokladá. </w:t>
            </w:r>
            <w:r w:rsidRPr="009B5846">
              <w:rPr>
                <w:rFonts w:ascii="Times New Roman" w:hAnsi="Times New Roman"/>
                <w:iCs/>
                <w:sz w:val="20"/>
                <w:szCs w:val="20"/>
              </w:rPr>
              <w:t>V dnešnej dobe existujú len orgány štátnej správy zodpovedné za vymožiteľnosť práva nezákonnej ťažby na lesných a nelesných pozemkoch, pričom aj kontrola zákonnosti obchodu s </w:t>
            </w:r>
            <w:r w:rsidRPr="009B5846" w:rsidR="006D2F19">
              <w:rPr>
                <w:rFonts w:ascii="Times New Roman" w:hAnsi="Times New Roman"/>
                <w:iCs/>
                <w:sz w:val="20"/>
                <w:szCs w:val="20"/>
              </w:rPr>
              <w:t>drev</w:t>
            </w:r>
            <w:r w:rsidRPr="009B5846">
              <w:rPr>
                <w:rFonts w:ascii="Times New Roman" w:hAnsi="Times New Roman"/>
                <w:iCs/>
                <w:sz w:val="20"/>
                <w:szCs w:val="20"/>
              </w:rPr>
              <w:t xml:space="preserve">om </w:t>
            </w:r>
            <w:r w:rsidRPr="009B5846" w:rsidR="006D2F19">
              <w:rPr>
                <w:rFonts w:ascii="Times New Roman" w:hAnsi="Times New Roman"/>
                <w:iCs/>
                <w:sz w:val="20"/>
                <w:szCs w:val="20"/>
              </w:rPr>
              <w:t>a výrobkami z dreva</w:t>
            </w:r>
            <w:r w:rsidRPr="009B5846">
              <w:rPr>
                <w:rFonts w:ascii="Times New Roman" w:hAnsi="Times New Roman"/>
                <w:iCs/>
                <w:sz w:val="20"/>
                <w:szCs w:val="20"/>
              </w:rPr>
              <w:t xml:space="preserve"> je riešené len v súvislosti s ochranou konečného spotrebiteľa (Slovenskou obchodnou inšpekciou). Nadobudnutím účinnosti </w:t>
            </w:r>
            <w:r w:rsidRPr="009B5846" w:rsidR="006D2F19">
              <w:rPr>
                <w:rFonts w:ascii="Times New Roman" w:hAnsi="Times New Roman"/>
                <w:iCs/>
                <w:sz w:val="20"/>
                <w:szCs w:val="20"/>
              </w:rPr>
              <w:t>„</w:t>
            </w:r>
            <w:r w:rsidRPr="009B5846">
              <w:rPr>
                <w:rFonts w:ascii="Times New Roman" w:hAnsi="Times New Roman"/>
                <w:iCs/>
                <w:sz w:val="20"/>
                <w:szCs w:val="20"/>
              </w:rPr>
              <w:t>zákona o</w:t>
            </w:r>
            <w:r w:rsidRPr="009B5846" w:rsidR="006D2F19">
              <w:rPr>
                <w:rFonts w:ascii="Times New Roman" w:hAnsi="Times New Roman"/>
                <w:iCs/>
                <w:sz w:val="20"/>
                <w:szCs w:val="20"/>
              </w:rPr>
              <w:t> drev</w:t>
            </w:r>
            <w:r w:rsidRPr="009B5846">
              <w:rPr>
                <w:rFonts w:ascii="Times New Roman" w:hAnsi="Times New Roman"/>
                <w:iCs/>
                <w:sz w:val="20"/>
                <w:szCs w:val="20"/>
              </w:rPr>
              <w:t>e</w:t>
            </w:r>
            <w:r w:rsidRPr="009B5846" w:rsidR="006D2F19">
              <w:rPr>
                <w:rFonts w:ascii="Times New Roman" w:hAnsi="Times New Roman"/>
                <w:iCs/>
                <w:sz w:val="20"/>
                <w:szCs w:val="20"/>
              </w:rPr>
              <w:t>“</w:t>
            </w:r>
            <w:r w:rsidRPr="009B5846">
              <w:rPr>
                <w:rFonts w:ascii="Times New Roman" w:hAnsi="Times New Roman"/>
                <w:iCs/>
                <w:sz w:val="20"/>
                <w:szCs w:val="20"/>
              </w:rPr>
              <w:t xml:space="preserve"> a vytvorením inšpekcie, sa vyplní medzera, ktorá existuje medzi ťažbou </w:t>
            </w:r>
            <w:r w:rsidRPr="009B5846" w:rsidR="006D2F19">
              <w:rPr>
                <w:rFonts w:ascii="Times New Roman" w:hAnsi="Times New Roman"/>
                <w:iCs/>
                <w:sz w:val="20"/>
                <w:szCs w:val="20"/>
              </w:rPr>
              <w:t>drev</w:t>
            </w:r>
            <w:r w:rsidRPr="009B5846">
              <w:rPr>
                <w:rFonts w:ascii="Times New Roman" w:hAnsi="Times New Roman"/>
                <w:iCs/>
                <w:sz w:val="20"/>
                <w:szCs w:val="20"/>
              </w:rPr>
              <w:t xml:space="preserve">a na lesnom pozemku, resp. výrubom </w:t>
            </w:r>
            <w:r w:rsidRPr="009B5846" w:rsidR="006D2F19">
              <w:rPr>
                <w:rFonts w:ascii="Times New Roman" w:hAnsi="Times New Roman"/>
                <w:iCs/>
                <w:sz w:val="20"/>
                <w:szCs w:val="20"/>
              </w:rPr>
              <w:t>drev</w:t>
            </w:r>
            <w:r w:rsidRPr="009B5846">
              <w:rPr>
                <w:rFonts w:ascii="Times New Roman" w:hAnsi="Times New Roman"/>
                <w:iCs/>
                <w:sz w:val="20"/>
                <w:szCs w:val="20"/>
              </w:rPr>
              <w:t xml:space="preserve">iny na nelesnom pozemku, dovozom, obchodom a predajom </w:t>
            </w:r>
            <w:r w:rsidRPr="009B5846" w:rsidR="006D2F19">
              <w:rPr>
                <w:rFonts w:ascii="Times New Roman" w:hAnsi="Times New Roman"/>
                <w:iCs/>
                <w:sz w:val="20"/>
                <w:szCs w:val="20"/>
              </w:rPr>
              <w:t>drev</w:t>
            </w:r>
            <w:r w:rsidRPr="009B5846">
              <w:rPr>
                <w:rFonts w:ascii="Times New Roman" w:hAnsi="Times New Roman"/>
                <w:iCs/>
                <w:sz w:val="20"/>
                <w:szCs w:val="20"/>
              </w:rPr>
              <w:t xml:space="preserve">a </w:t>
            </w:r>
            <w:r w:rsidRPr="009B5846" w:rsidR="006D2F19">
              <w:rPr>
                <w:rFonts w:ascii="Times New Roman" w:hAnsi="Times New Roman"/>
                <w:iCs/>
                <w:sz w:val="20"/>
                <w:szCs w:val="20"/>
              </w:rPr>
              <w:t>a výrobkov z dreva</w:t>
            </w:r>
            <w:r w:rsidRPr="009B5846">
              <w:rPr>
                <w:rFonts w:ascii="Times New Roman" w:hAnsi="Times New Roman"/>
                <w:iCs/>
                <w:sz w:val="20"/>
                <w:szCs w:val="20"/>
              </w:rPr>
              <w:t xml:space="preserve"> konečnému spotrebiteľovi a zabezpečí sa vykonateľnosť nariadenia </w:t>
            </w:r>
            <w:r w:rsidRPr="009B5846">
              <w:rPr>
                <w:rFonts w:ascii="Times New Roman" w:hAnsi="Times New Roman"/>
                <w:sz w:val="20"/>
                <w:szCs w:val="20"/>
              </w:rPr>
              <w:t xml:space="preserve">(EÚ) č. 995/2010 </w:t>
            </w:r>
            <w:r w:rsidRPr="009B5846">
              <w:rPr>
                <w:rFonts w:ascii="Times New Roman" w:hAnsi="Times New Roman"/>
                <w:iCs/>
                <w:sz w:val="20"/>
                <w:szCs w:val="20"/>
              </w:rPr>
              <w:t xml:space="preserve">a </w:t>
            </w:r>
            <w:r w:rsidRPr="009B5846">
              <w:rPr>
                <w:rFonts w:ascii="Times New Roman" w:hAnsi="Times New Roman"/>
                <w:sz w:val="20"/>
                <w:szCs w:val="20"/>
              </w:rPr>
              <w:t>nariadenia ES č. 2173/2005</w:t>
            </w:r>
            <w:r w:rsidRPr="009B5846">
              <w:rPr>
                <w:rFonts w:ascii="Times New Roman" w:hAnsi="Times New Roman"/>
                <w:iCs/>
                <w:sz w:val="20"/>
                <w:szCs w:val="20"/>
              </w:rPr>
              <w:t>.</w:t>
            </w:r>
            <w:r w:rsidRPr="009B5846" w:rsidR="009B5846">
              <w:rPr>
                <w:rFonts w:ascii="Times New Roman" w:hAnsi="Times New Roman"/>
                <w:iCs/>
                <w:sz w:val="20"/>
                <w:szCs w:val="20"/>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37D7D" w:rsidRPr="009B5846" w:rsidP="00037D7D">
            <w:pPr>
              <w:widowControl/>
              <w:bidi w:val="0"/>
              <w:adjustRightInd/>
              <w:spacing w:after="0" w:line="240" w:lineRule="auto"/>
              <w:rPr>
                <w:rFonts w:ascii="Times New Roman" w:hAnsi="Times New Roman"/>
                <w:b/>
                <w:sz w:val="20"/>
                <w:szCs w:val="20"/>
              </w:rPr>
            </w:pPr>
            <w:r w:rsidRPr="009B5846">
              <w:rPr>
                <w:rFonts w:ascii="Times New Roman" w:hAnsi="Times New Roman"/>
                <w:b/>
                <w:sz w:val="20"/>
                <w:szCs w:val="20"/>
              </w:rPr>
              <w:t xml:space="preserve">3.5 Inovácie </w:t>
            </w:r>
          </w:p>
          <w:p w:rsidR="00037D7D" w:rsidRPr="009B5846" w:rsidP="00037D7D">
            <w:pPr>
              <w:widowControl/>
              <w:bidi w:val="0"/>
              <w:adjustRightInd/>
              <w:spacing w:after="0" w:line="240" w:lineRule="auto"/>
              <w:rPr>
                <w:rFonts w:ascii="Times New Roman" w:hAnsi="Times New Roman"/>
                <w:b/>
                <w:sz w:val="20"/>
                <w:szCs w:val="20"/>
              </w:rPr>
            </w:pPr>
            <w:r w:rsidRPr="009B5846" w:rsidR="009B5846">
              <w:rPr>
                <w:rFonts w:ascii="Times New Roman" w:hAnsi="Times New Roman"/>
                <w:sz w:val="20"/>
                <w:szCs w:val="20"/>
              </w:rPr>
              <w:t xml:space="preserve"> </w:t>
            </w:r>
            <w:r w:rsidRPr="009B5846">
              <w:rPr>
                <w:rFonts w:ascii="Times New Roman" w:hAnsi="Times New Roman"/>
                <w:sz w:val="20"/>
                <w:szCs w:val="20"/>
              </w:rPr>
              <w:t xml:space="preserve">- </w:t>
            </w:r>
            <w:r w:rsidRPr="009B5846">
              <w:rPr>
                <w:rFonts w:ascii="Times New Roman" w:hAnsi="Times New Roman"/>
                <w:b/>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i/>
                <w:sz w:val="20"/>
                <w:szCs w:val="20"/>
              </w:rPr>
              <w:t>Uveďte, ako podporuje navrhovaná zmena inovácie.</w:t>
            </w:r>
            <w:r w:rsidRPr="009B5846">
              <w:rPr>
                <w:rFonts w:ascii="Times New Roman" w:hAnsi="Times New Roman"/>
                <w:sz w:val="20"/>
                <w:szCs w:val="20"/>
              </w:rPr>
              <w:t xml:space="preserve"> Bez vplyvu.</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Zjednodušuje uvedenie alebo rozšírenie nových výrobných metód, technológií a výrobkov na trh?</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i/>
                <w:sz w:val="20"/>
                <w:szCs w:val="20"/>
              </w:rPr>
              <w:t>Uveďte, ako vplýva navrhovaná zmena na jednotlivé práva duševného vlastníctva (napr. patenty, ochranné známky, autorské práva, vlastníctvo know-how).</w:t>
            </w:r>
            <w:r w:rsidRPr="009B5846">
              <w:rPr>
                <w:rFonts w:ascii="Times New Roman" w:hAnsi="Times New Roman"/>
                <w:sz w:val="20"/>
                <w:szCs w:val="20"/>
              </w:rPr>
              <w:t xml:space="preserve"> Bez vplyvu.</w:t>
            </w:r>
          </w:p>
          <w:p w:rsidR="00037D7D" w:rsidRPr="009B5846" w:rsidP="00037D7D">
            <w:pPr>
              <w:widowControl/>
              <w:bidi w:val="0"/>
              <w:adjustRightInd/>
              <w:spacing w:after="0" w:line="240" w:lineRule="auto"/>
              <w:rPr>
                <w:rFonts w:ascii="Times New Roman" w:hAnsi="Times New Roman"/>
                <w:sz w:val="20"/>
                <w:szCs w:val="20"/>
              </w:rPr>
            </w:pPr>
            <w:r w:rsidRPr="009B5846">
              <w:rPr>
                <w:rFonts w:ascii="Times New Roman" w:hAnsi="Times New Roman"/>
                <w:i/>
                <w:sz w:val="20"/>
                <w:szCs w:val="20"/>
              </w:rPr>
              <w:t xml:space="preserve">Podporuje vyššiu efektivitu výroby/využívania zdrojov? Ak áno, ako? </w:t>
            </w:r>
            <w:r w:rsidRPr="009B5846">
              <w:rPr>
                <w:rFonts w:ascii="Times New Roman" w:hAnsi="Times New Roman"/>
                <w:sz w:val="20"/>
                <w:szCs w:val="20"/>
              </w:rPr>
              <w:t>Nie.</w:t>
            </w:r>
          </w:p>
          <w:p w:rsidR="00037D7D" w:rsidRPr="009B5846" w:rsidP="00037D7D">
            <w:pPr>
              <w:widowControl/>
              <w:bidi w:val="0"/>
              <w:adjustRightInd/>
              <w:spacing w:after="0" w:line="240" w:lineRule="auto"/>
              <w:rPr>
                <w:rFonts w:ascii="Times New Roman" w:hAnsi="Times New Roman"/>
                <w:i/>
                <w:sz w:val="20"/>
                <w:szCs w:val="20"/>
              </w:rPr>
            </w:pPr>
            <w:r w:rsidRPr="009B5846">
              <w:rPr>
                <w:rFonts w:ascii="Times New Roman" w:hAnsi="Times New Roman"/>
                <w:i/>
                <w:sz w:val="20"/>
                <w:szCs w:val="20"/>
              </w:rPr>
              <w:t>Vytvorí zmena nové pracovné miesta pre zamestnancov výskumu a vývoja v SR?</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iCs/>
                <w:sz w:val="20"/>
                <w:szCs w:val="20"/>
              </w:rPr>
              <w:t xml:space="preserve">Nadobudnutím účinnosti zákona o uvádzaní </w:t>
            </w:r>
            <w:r w:rsidRPr="009B5846" w:rsidR="006D2F19">
              <w:rPr>
                <w:rFonts w:ascii="Times New Roman" w:hAnsi="Times New Roman"/>
                <w:iCs/>
                <w:sz w:val="20"/>
                <w:szCs w:val="20"/>
              </w:rPr>
              <w:t>drev</w:t>
            </w:r>
            <w:r w:rsidRPr="009B5846">
              <w:rPr>
                <w:rFonts w:ascii="Times New Roman" w:hAnsi="Times New Roman"/>
                <w:iCs/>
                <w:sz w:val="20"/>
                <w:szCs w:val="20"/>
              </w:rPr>
              <w:t>a a výrobkov z </w:t>
            </w:r>
            <w:r w:rsidRPr="009B5846" w:rsidR="006D2F19">
              <w:rPr>
                <w:rFonts w:ascii="Times New Roman" w:hAnsi="Times New Roman"/>
                <w:iCs/>
                <w:sz w:val="20"/>
                <w:szCs w:val="20"/>
              </w:rPr>
              <w:t>drev</w:t>
            </w:r>
            <w:r w:rsidRPr="009B5846">
              <w:rPr>
                <w:rFonts w:ascii="Times New Roman" w:hAnsi="Times New Roman"/>
                <w:iCs/>
                <w:sz w:val="20"/>
                <w:szCs w:val="20"/>
              </w:rPr>
              <w:t>a na vnútorný trh</w:t>
            </w:r>
            <w:r w:rsidRPr="009B5846" w:rsidR="009B5846">
              <w:rPr>
                <w:rFonts w:ascii="Times New Roman" w:hAnsi="Times New Roman"/>
                <w:iCs/>
                <w:sz w:val="20"/>
                <w:szCs w:val="20"/>
              </w:rPr>
              <w:t xml:space="preserve"> </w:t>
            </w:r>
            <w:r w:rsidRPr="009B5846">
              <w:rPr>
                <w:rFonts w:ascii="Times New Roman" w:hAnsi="Times New Roman"/>
                <w:iCs/>
                <w:sz w:val="20"/>
                <w:szCs w:val="20"/>
              </w:rPr>
              <w:t>a vytvorením inšpekcie</w:t>
            </w:r>
            <w:r w:rsidRPr="009B5846" w:rsidR="009B5846">
              <w:rPr>
                <w:rFonts w:ascii="Times New Roman" w:hAnsi="Times New Roman"/>
                <w:iCs/>
                <w:sz w:val="20"/>
                <w:szCs w:val="20"/>
              </w:rPr>
              <w:t xml:space="preserve"> </w:t>
            </w:r>
            <w:r w:rsidRPr="009B5846">
              <w:rPr>
                <w:rFonts w:ascii="Times New Roman" w:hAnsi="Times New Roman"/>
                <w:iCs/>
                <w:sz w:val="20"/>
                <w:szCs w:val="20"/>
              </w:rPr>
              <w:t xml:space="preserve">sa zníži nezákonná ťažba </w:t>
            </w:r>
            <w:r w:rsidRPr="009B5846" w:rsidR="006D2F19">
              <w:rPr>
                <w:rFonts w:ascii="Times New Roman" w:hAnsi="Times New Roman"/>
                <w:iCs/>
                <w:sz w:val="20"/>
                <w:szCs w:val="20"/>
              </w:rPr>
              <w:t>drev</w:t>
            </w:r>
            <w:r w:rsidRPr="009B5846">
              <w:rPr>
                <w:rFonts w:ascii="Times New Roman" w:hAnsi="Times New Roman"/>
                <w:iCs/>
                <w:sz w:val="20"/>
                <w:szCs w:val="20"/>
              </w:rPr>
              <w:t>a a nezákonný obchod s </w:t>
            </w:r>
            <w:r w:rsidRPr="009B5846" w:rsidR="006D2F19">
              <w:rPr>
                <w:rFonts w:ascii="Times New Roman" w:hAnsi="Times New Roman"/>
                <w:iCs/>
                <w:sz w:val="20"/>
                <w:szCs w:val="20"/>
              </w:rPr>
              <w:t>drev</w:t>
            </w:r>
            <w:r w:rsidRPr="009B5846">
              <w:rPr>
                <w:rFonts w:ascii="Times New Roman" w:hAnsi="Times New Roman"/>
                <w:iCs/>
                <w:sz w:val="20"/>
                <w:szCs w:val="20"/>
              </w:rPr>
              <w:t xml:space="preserve">om </w:t>
            </w:r>
            <w:r w:rsidRPr="009B5846" w:rsidR="006D2F19">
              <w:rPr>
                <w:rFonts w:ascii="Times New Roman" w:hAnsi="Times New Roman"/>
                <w:iCs/>
                <w:sz w:val="20"/>
                <w:szCs w:val="20"/>
              </w:rPr>
              <w:t>a výrobkami z dreva</w:t>
            </w:r>
            <w:r w:rsidRPr="009B5846">
              <w:rPr>
                <w:rFonts w:ascii="Times New Roman" w:hAnsi="Times New Roman"/>
                <w:iCs/>
                <w:sz w:val="20"/>
                <w:szCs w:val="20"/>
              </w:rPr>
              <w:t>, čo prispeje k zlepšeniu podmienok na trhu a ochránia sa lesy resp. stromy, ktoré plnia nie len produkčné, ale aj verejnoprospešné funkcie a to bez ohľadu na hranice štátov.</w:t>
            </w:r>
          </w:p>
          <w:p w:rsidR="00037D7D" w:rsidRPr="009B5846" w:rsidP="00037D7D">
            <w:pPr>
              <w:widowControl/>
              <w:bidi w:val="0"/>
              <w:adjustRightInd/>
              <w:spacing w:after="0" w:line="240" w:lineRule="auto"/>
              <w:jc w:val="both"/>
              <w:rPr>
                <w:rFonts w:ascii="Times New Roman" w:hAnsi="Times New Roman"/>
                <w:sz w:val="20"/>
                <w:szCs w:val="20"/>
              </w:rPr>
            </w:pPr>
            <w:r w:rsidRPr="009B5846">
              <w:rPr>
                <w:rFonts w:ascii="Times New Roman" w:hAnsi="Times New Roman"/>
                <w:sz w:val="20"/>
                <w:szCs w:val="20"/>
              </w:rPr>
              <w:t xml:space="preserve">Navrhovaný zákon môže podporiť vytvorenie nových pracovných miest pre zamestnancov výskumu a vývoja v SR, nakoľko v prípade pochybnosti o druhu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w:t>
            </w:r>
            <w:r w:rsidRPr="009B5846">
              <w:rPr>
                <w:rFonts w:ascii="Times New Roman" w:hAnsi="Times New Roman"/>
                <w:sz w:val="20"/>
                <w:szCs w:val="20"/>
              </w:rPr>
              <w:t xml:space="preserve">zo strany colných orgánov, ako aj iných orgánov štátnej správy, bude potrebné zabezpečiť rozbory druhov </w:t>
            </w:r>
            <w:r w:rsidRPr="009B5846" w:rsidR="006D2F19">
              <w:rPr>
                <w:rFonts w:ascii="Times New Roman" w:hAnsi="Times New Roman"/>
                <w:sz w:val="20"/>
                <w:szCs w:val="20"/>
              </w:rPr>
              <w:t>drev</w:t>
            </w:r>
            <w:r w:rsidRPr="009B5846">
              <w:rPr>
                <w:rFonts w:ascii="Times New Roman" w:hAnsi="Times New Roman"/>
                <w:sz w:val="20"/>
                <w:szCs w:val="20"/>
              </w:rPr>
              <w:t>a (stromov a krov)</w:t>
            </w:r>
            <w:r w:rsidRPr="009B5846" w:rsidR="009B5846">
              <w:rPr>
                <w:rFonts w:ascii="Times New Roman" w:hAnsi="Times New Roman"/>
                <w:sz w:val="20"/>
                <w:szCs w:val="20"/>
              </w:rPr>
              <w:t xml:space="preserve"> </w:t>
            </w:r>
            <w:r w:rsidRPr="009B5846">
              <w:rPr>
                <w:rFonts w:ascii="Times New Roman" w:hAnsi="Times New Roman"/>
                <w:sz w:val="20"/>
                <w:szCs w:val="20"/>
              </w:rPr>
              <w:t>pre preukázanie ich deklarovaného druhu tovaru a stromov, z ktorých bol tovar vyrobený.</w:t>
            </w:r>
          </w:p>
        </w:tc>
      </w:tr>
    </w:tbl>
    <w:p w:rsidR="00037D7D" w:rsidRPr="009B5846" w:rsidP="00037D7D">
      <w:pPr>
        <w:widowControl/>
        <w:bidi w:val="0"/>
        <w:adjustRightInd/>
        <w:spacing w:after="0" w:line="240" w:lineRule="auto"/>
        <w:rPr>
          <w:rFonts w:ascii="Times New Roman" w:hAnsi="Times New Roman"/>
          <w:sz w:val="20"/>
          <w:szCs w:val="20"/>
        </w:rPr>
      </w:pPr>
    </w:p>
    <w:p w:rsidR="00037D7D" w:rsidRPr="009B5846" w:rsidP="00B30587">
      <w:pPr>
        <w:bidi w:val="0"/>
        <w:spacing w:after="0" w:line="240" w:lineRule="auto"/>
        <w:ind w:firstLine="720"/>
        <w:jc w:val="both"/>
        <w:rPr>
          <w:rFonts w:ascii="Times New Roman" w:hAnsi="Times New Roman"/>
        </w:rPr>
      </w:pPr>
    </w:p>
    <w:p w:rsidR="00037D7D" w:rsidRPr="009B5846" w:rsidP="00037D7D">
      <w:pPr>
        <w:bidi w:val="0"/>
        <w:rPr>
          <w:rFonts w:ascii="Times New Roman" w:hAnsi="Times New Roman"/>
        </w:rPr>
      </w:pPr>
    </w:p>
    <w:tbl>
      <w:tblPr>
        <w:tblStyle w:val="TableNorm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
        <w:gridCol w:w="3534"/>
        <w:gridCol w:w="1146"/>
        <w:gridCol w:w="1374"/>
        <w:gridCol w:w="816"/>
        <w:gridCol w:w="953"/>
        <w:gridCol w:w="1166"/>
        <w:gridCol w:w="401"/>
      </w:tblGrid>
      <w:tr>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52" w:type="dxa"/>
          <w:trHeight w:val="566"/>
        </w:trPr>
        <w:tc>
          <w:tcPr>
            <w:tcW w:w="9212" w:type="dxa"/>
            <w:gridSpan w:val="7"/>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037D7D" w:rsidRPr="009B5846" w:rsidP="009D2A81">
            <w:pPr>
              <w:bidi w:val="0"/>
              <w:jc w:val="center"/>
              <w:rPr>
                <w:rFonts w:ascii="Times New Roman" w:hAnsi="Times New Roman"/>
              </w:rPr>
            </w:pPr>
            <w:r w:rsidRPr="009B5846">
              <w:rPr>
                <w:rFonts w:ascii="Times New Roman" w:hAnsi="Times New Roman"/>
                <w:b/>
                <w:sz w:val="28"/>
              </w:rPr>
              <w:t>Analýza vplyvov na životné prostredie</w:t>
            </w:r>
          </w:p>
        </w:tc>
      </w:tr>
      <w:tr>
        <w:tblPrEx>
          <w:tblW w:w="9464" w:type="dxa"/>
          <w:tblLook w:val="04A0"/>
        </w:tblPrEx>
        <w:trPr>
          <w:gridAfter w:val="1"/>
          <w:wAfter w:w="252" w:type="dxa"/>
          <w:trHeight w:val="688"/>
        </w:trPr>
        <w:tc>
          <w:tcPr>
            <w:tcW w:w="9212" w:type="dxa"/>
            <w:gridSpan w:val="7"/>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037D7D" w:rsidRPr="009B5846" w:rsidP="009D2A81">
            <w:pPr>
              <w:bidi w:val="0"/>
              <w:rPr>
                <w:rFonts w:ascii="Times New Roman" w:hAnsi="Times New Roman"/>
                <w:i/>
              </w:rPr>
            </w:pPr>
            <w:r w:rsidRPr="009B5846">
              <w:rPr>
                <w:rFonts w:ascii="Times New Roman" w:hAnsi="Times New Roman"/>
                <w:b/>
              </w:rPr>
              <w:t>5.1 Ktoré zložky životného prostredia (najmä ovzdušie, voda, horniny, pôda, organizmy) budú predkladaným materiálom ovplyvnené a aký bude ich vplyv ?</w:t>
            </w:r>
          </w:p>
        </w:tc>
      </w:tr>
      <w:tr>
        <w:tblPrEx>
          <w:tblW w:w="9464" w:type="dxa"/>
          <w:tblLook w:val="04A0"/>
        </w:tblPrEx>
        <w:trPr>
          <w:gridAfter w:val="1"/>
          <w:wAfter w:w="252" w:type="dxa"/>
          <w:trHeight w:val="995"/>
        </w:trPr>
        <w:tc>
          <w:tcPr>
            <w:tcW w:w="9212" w:type="dxa"/>
            <w:gridSpan w:val="7"/>
            <w:tcBorders>
              <w:top w:val="single" w:sz="4" w:space="0" w:color="auto"/>
              <w:left w:val="single" w:sz="4" w:space="0" w:color="auto"/>
              <w:bottom w:val="single" w:sz="4" w:space="0" w:color="auto"/>
              <w:right w:val="single" w:sz="4" w:space="0" w:color="auto"/>
            </w:tcBorders>
            <w:textDirection w:val="lrTb"/>
            <w:vAlign w:val="top"/>
          </w:tcPr>
          <w:p w:rsidR="00037D7D" w:rsidRPr="009B5846" w:rsidP="009B5846">
            <w:pPr>
              <w:bidi w:val="0"/>
              <w:jc w:val="both"/>
              <w:rPr>
                <w:rFonts w:ascii="Times New Roman" w:hAnsi="Times New Roman"/>
              </w:rPr>
            </w:pPr>
            <w:r w:rsidRPr="009B5846">
              <w:rPr>
                <w:rFonts w:ascii="Times New Roman" w:hAnsi="Times New Roman"/>
              </w:rPr>
              <w:t>Návrh zákona o uvádzaní</w:t>
            </w:r>
            <w:r w:rsidRPr="009B5846" w:rsidR="009B5846">
              <w:rPr>
                <w:rFonts w:ascii="Times New Roman" w:hAnsi="Times New Roman"/>
              </w:rPr>
              <w:t xml:space="preserve"> </w:t>
            </w:r>
            <w:r w:rsidRPr="009B5846" w:rsidR="006D2F19">
              <w:rPr>
                <w:rFonts w:ascii="Times New Roman" w:hAnsi="Times New Roman"/>
              </w:rPr>
              <w:t>drev</w:t>
            </w:r>
            <w:r w:rsidRPr="009B5846">
              <w:rPr>
                <w:rFonts w:ascii="Times New Roman" w:hAnsi="Times New Roman"/>
              </w:rPr>
              <w:t>a a výrobkov z </w:t>
            </w:r>
            <w:r w:rsidRPr="009B5846" w:rsidR="006D2F19">
              <w:rPr>
                <w:rFonts w:ascii="Times New Roman" w:hAnsi="Times New Roman"/>
              </w:rPr>
              <w:t>drev</w:t>
            </w:r>
            <w:r w:rsidRPr="009B5846">
              <w:rPr>
                <w:rFonts w:ascii="Times New Roman" w:hAnsi="Times New Roman"/>
              </w:rPr>
              <w:t>a na vnútorný trh</w:t>
            </w:r>
            <w:r w:rsidRPr="009B5846" w:rsidR="009B5846">
              <w:rPr>
                <w:rFonts w:ascii="Times New Roman" w:hAnsi="Times New Roman"/>
              </w:rPr>
              <w:t xml:space="preserve"> </w:t>
            </w:r>
            <w:r w:rsidRPr="009B5846">
              <w:rPr>
                <w:rFonts w:ascii="Times New Roman" w:hAnsi="Times New Roman"/>
              </w:rPr>
              <w:t xml:space="preserve">predpokladá pozitívny vplyv prakticky na všetky zložky životného prostredia. Na základe zákona sa zvýši kontrola ťažby stromov v lesoch, ako aj mimo lesných pozemkov, zavedie sa kontrola uvádzania </w:t>
            </w:r>
            <w:r w:rsidRPr="009B5846" w:rsidR="006D2F19">
              <w:rPr>
                <w:rFonts w:ascii="Times New Roman" w:hAnsi="Times New Roman"/>
              </w:rPr>
              <w:t>drev</w:t>
            </w:r>
            <w:r w:rsidRPr="009B5846">
              <w:rPr>
                <w:rFonts w:ascii="Times New Roman" w:hAnsi="Times New Roman"/>
              </w:rPr>
              <w:t>a a výrobkov z </w:t>
            </w:r>
            <w:r w:rsidRPr="009B5846" w:rsidR="006D2F19">
              <w:rPr>
                <w:rFonts w:ascii="Times New Roman" w:hAnsi="Times New Roman"/>
              </w:rPr>
              <w:t>drev</w:t>
            </w:r>
            <w:r w:rsidRPr="009B5846">
              <w:rPr>
                <w:rFonts w:ascii="Times New Roman" w:hAnsi="Times New Roman"/>
              </w:rPr>
              <w:t>a na vnútorný trh a tým je predpoklad zlepšenia ochrany pôdy, ochrany území pred povodňami. Zvýšená kontrola ťažby</w:t>
            </w:r>
            <w:r w:rsidRPr="009B5846" w:rsidR="009B5846">
              <w:rPr>
                <w:rFonts w:ascii="Times New Roman" w:hAnsi="Times New Roman"/>
              </w:rPr>
              <w:t xml:space="preserve"> </w:t>
            </w:r>
            <w:r w:rsidRPr="009B5846">
              <w:rPr>
                <w:rFonts w:ascii="Times New Roman" w:hAnsi="Times New Roman"/>
              </w:rPr>
              <w:t xml:space="preserve">a zavedenie kontroly uvádzania </w:t>
            </w:r>
            <w:r w:rsidRPr="009B5846" w:rsidR="006D2F19">
              <w:rPr>
                <w:rFonts w:ascii="Times New Roman" w:hAnsi="Times New Roman"/>
              </w:rPr>
              <w:t>drev</w:t>
            </w:r>
            <w:r w:rsidRPr="009B5846">
              <w:rPr>
                <w:rFonts w:ascii="Times New Roman" w:hAnsi="Times New Roman"/>
              </w:rPr>
              <w:t>a</w:t>
            </w:r>
            <w:r w:rsidRPr="009B5846" w:rsidR="009B5846">
              <w:rPr>
                <w:rFonts w:ascii="Times New Roman" w:hAnsi="Times New Roman"/>
              </w:rPr>
              <w:t xml:space="preserve"> a výrobkov z dreva</w:t>
            </w:r>
            <w:r w:rsidRPr="009B5846">
              <w:rPr>
                <w:rFonts w:ascii="Times New Roman" w:hAnsi="Times New Roman"/>
              </w:rPr>
              <w:t xml:space="preserve"> na vnútorný trh prispeje k zlepšeniu aj ostatných zložiek životného prostredia, akými sú ovzdušie, voda a organizmy, ktoré sú viazané na zeleň v krajine.</w:t>
            </w:r>
            <w:r w:rsidRPr="009B5846" w:rsidR="009B5846">
              <w:rPr>
                <w:rFonts w:ascii="Times New Roman" w:hAnsi="Times New Roman"/>
              </w:rPr>
              <w:t xml:space="preserve"> </w:t>
            </w:r>
          </w:p>
        </w:tc>
      </w:tr>
      <w:tr>
        <w:tblPrEx>
          <w:tblW w:w="9464" w:type="dxa"/>
          <w:tblLook w:val="04A0"/>
        </w:tblPrEx>
        <w:trPr>
          <w:gridAfter w:val="1"/>
          <w:wAfter w:w="252" w:type="dxa"/>
          <w:trHeight w:val="404"/>
        </w:trPr>
        <w:tc>
          <w:tcPr>
            <w:tcW w:w="9212" w:type="dxa"/>
            <w:gridSpan w:val="7"/>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037D7D" w:rsidRPr="009B5846" w:rsidP="009D2A81">
            <w:pPr>
              <w:bidi w:val="0"/>
              <w:rPr>
                <w:rFonts w:ascii="Times New Roman" w:hAnsi="Times New Roman"/>
                <w:b/>
              </w:rPr>
            </w:pPr>
            <w:r w:rsidRPr="009B5846">
              <w:rPr>
                <w:rFonts w:ascii="Times New Roman" w:hAnsi="Times New Roman"/>
                <w:b/>
              </w:rPr>
              <w:t xml:space="preserve">5.2 Bude mať predkladaný materiál vplyv na chránené územia a ak áno, aký? </w:t>
            </w:r>
          </w:p>
        </w:tc>
      </w:tr>
      <w:tr>
        <w:tblPrEx>
          <w:tblW w:w="9464" w:type="dxa"/>
          <w:tblLook w:val="04A0"/>
        </w:tblPrEx>
        <w:trPr>
          <w:gridAfter w:val="1"/>
          <w:wAfter w:w="252" w:type="dxa"/>
          <w:trHeight w:val="987"/>
        </w:trPr>
        <w:tc>
          <w:tcPr>
            <w:tcW w:w="9212" w:type="dxa"/>
            <w:gridSpan w:val="7"/>
            <w:tcBorders>
              <w:top w:val="single" w:sz="4" w:space="0" w:color="auto"/>
              <w:left w:val="single" w:sz="4" w:space="0" w:color="auto"/>
              <w:bottom w:val="single" w:sz="4" w:space="0" w:color="auto"/>
              <w:right w:val="single" w:sz="4" w:space="0" w:color="auto"/>
            </w:tcBorders>
            <w:textDirection w:val="lrTb"/>
            <w:vAlign w:val="top"/>
          </w:tcPr>
          <w:p w:rsidR="00037D7D" w:rsidRPr="009B5846" w:rsidP="009D2A81">
            <w:pPr>
              <w:bidi w:val="0"/>
              <w:jc w:val="both"/>
              <w:rPr>
                <w:rFonts w:ascii="Times New Roman" w:hAnsi="Times New Roman"/>
              </w:rPr>
            </w:pPr>
            <w:r w:rsidRPr="009B5846">
              <w:rPr>
                <w:rFonts w:ascii="Times New Roman" w:hAnsi="Times New Roman"/>
              </w:rPr>
              <w:t xml:space="preserve">Predkladaný návrh zákona bude mať pozitívny vplyv na chránené územia z hľadiska zabezpečenia predmetu ochrany týchto území okrem kontrol ťažieb </w:t>
            </w:r>
            <w:r w:rsidRPr="009B5846" w:rsidR="006D2F19">
              <w:rPr>
                <w:rFonts w:ascii="Times New Roman" w:hAnsi="Times New Roman"/>
              </w:rPr>
              <w:t>drev</w:t>
            </w:r>
            <w:r w:rsidRPr="009B5846">
              <w:rPr>
                <w:rFonts w:ascii="Times New Roman" w:hAnsi="Times New Roman"/>
              </w:rPr>
              <w:t xml:space="preserve">a aj zavedením kontrol za uvádzanie </w:t>
            </w:r>
            <w:r w:rsidRPr="009B5846" w:rsidR="006D2F19">
              <w:rPr>
                <w:rFonts w:ascii="Times New Roman" w:hAnsi="Times New Roman"/>
              </w:rPr>
              <w:t>drev</w:t>
            </w:r>
            <w:r w:rsidRPr="009B5846">
              <w:rPr>
                <w:rFonts w:ascii="Times New Roman" w:hAnsi="Times New Roman"/>
              </w:rPr>
              <w:t xml:space="preserve">a </w:t>
            </w:r>
            <w:r w:rsidRPr="009B5846" w:rsidR="009B5846">
              <w:rPr>
                <w:rFonts w:ascii="Times New Roman" w:hAnsi="Times New Roman"/>
              </w:rPr>
              <w:t xml:space="preserve">a výrobkov z dreva </w:t>
            </w:r>
            <w:r w:rsidRPr="009B5846">
              <w:rPr>
                <w:rFonts w:ascii="Times New Roman" w:hAnsi="Times New Roman"/>
              </w:rPr>
              <w:t>na vnútorný trh, pri rešpektovaní príslušných obmedzení a zákazov vyplývajúcich zo zákona o ochrane prírody a krajiny podľa jednotlivých stupňov ochrany.</w:t>
            </w:r>
          </w:p>
        </w:tc>
      </w:tr>
      <w:tr>
        <w:tblPrEx>
          <w:tblW w:w="9464" w:type="dxa"/>
          <w:tblLook w:val="04A0"/>
        </w:tblPrEx>
        <w:trPr>
          <w:gridAfter w:val="1"/>
          <w:wAfter w:w="252" w:type="dxa"/>
          <w:trHeight w:val="698"/>
        </w:trPr>
        <w:tc>
          <w:tcPr>
            <w:tcW w:w="9212" w:type="dxa"/>
            <w:gridSpan w:val="7"/>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37D7D" w:rsidRPr="009B5846" w:rsidP="009D2A81">
            <w:pPr>
              <w:bidi w:val="0"/>
              <w:rPr>
                <w:rFonts w:ascii="Times New Roman" w:hAnsi="Times New Roman"/>
                <w:b/>
              </w:rPr>
            </w:pPr>
            <w:r w:rsidRPr="009B5846">
              <w:rPr>
                <w:rFonts w:ascii="Times New Roman" w:hAnsi="Times New Roman"/>
                <w:b/>
              </w:rPr>
              <w:t>5.3 Bude mať predkladaný materiál vplyvy na životné prostredie presahujúce štátne hranice? (ktoré zložky a ako budú najviac ovplyvnené)?</w:t>
            </w:r>
          </w:p>
        </w:tc>
      </w:tr>
      <w:tr>
        <w:tblPrEx>
          <w:tblW w:w="9464" w:type="dxa"/>
          <w:tblLook w:val="04A0"/>
        </w:tblPrEx>
        <w:trPr>
          <w:gridAfter w:val="1"/>
          <w:wAfter w:w="252" w:type="dxa"/>
          <w:trHeight w:val="969"/>
        </w:trPr>
        <w:tc>
          <w:tcPr>
            <w:tcW w:w="9212" w:type="dxa"/>
            <w:gridSpan w:val="7"/>
            <w:tcBorders>
              <w:top w:val="single" w:sz="4" w:space="0" w:color="auto"/>
              <w:left w:val="single" w:sz="4" w:space="0" w:color="auto"/>
              <w:bottom w:val="single" w:sz="4" w:space="0" w:color="auto"/>
              <w:right w:val="single" w:sz="4" w:space="0" w:color="auto"/>
            </w:tcBorders>
            <w:textDirection w:val="lrTb"/>
            <w:vAlign w:val="top"/>
          </w:tcPr>
          <w:p w:rsidR="00037D7D" w:rsidRPr="009B5846" w:rsidP="009D2A81">
            <w:pPr>
              <w:bidi w:val="0"/>
              <w:jc w:val="both"/>
              <w:rPr>
                <w:rFonts w:ascii="Times New Roman" w:hAnsi="Times New Roman"/>
                <w:b/>
              </w:rPr>
            </w:pPr>
            <w:r w:rsidRPr="009B5846">
              <w:rPr>
                <w:rFonts w:ascii="Times New Roman" w:hAnsi="Times New Roman"/>
              </w:rPr>
              <w:t xml:space="preserve">Vzhľadom na to, že návrh zákona o uvádzaní </w:t>
            </w:r>
            <w:r w:rsidRPr="009B5846" w:rsidR="006D2F19">
              <w:rPr>
                <w:rFonts w:ascii="Times New Roman" w:hAnsi="Times New Roman"/>
              </w:rPr>
              <w:t>drev</w:t>
            </w:r>
            <w:r w:rsidRPr="009B5846">
              <w:rPr>
                <w:rFonts w:ascii="Times New Roman" w:hAnsi="Times New Roman"/>
              </w:rPr>
              <w:t>a a výrobkov z </w:t>
            </w:r>
            <w:r w:rsidRPr="009B5846" w:rsidR="006D2F19">
              <w:rPr>
                <w:rFonts w:ascii="Times New Roman" w:hAnsi="Times New Roman"/>
              </w:rPr>
              <w:t>drev</w:t>
            </w:r>
            <w:r w:rsidRPr="009B5846">
              <w:rPr>
                <w:rFonts w:ascii="Times New Roman" w:hAnsi="Times New Roman"/>
              </w:rPr>
              <w:t>a na vnútorný trh</w:t>
            </w:r>
            <w:r w:rsidRPr="009B5846" w:rsidR="009B5846">
              <w:rPr>
                <w:rFonts w:ascii="Times New Roman" w:hAnsi="Times New Roman"/>
              </w:rPr>
              <w:t xml:space="preserve"> </w:t>
            </w:r>
            <w:r w:rsidRPr="009B5846">
              <w:rPr>
                <w:rFonts w:ascii="Times New Roman" w:hAnsi="Times New Roman"/>
              </w:rPr>
              <w:t xml:space="preserve">má zabezpečiť implementáciu nariadení Európskeho parlamentu a Rady (EÚ) jeho cieľom je zabrániť uvedeniu </w:t>
            </w:r>
            <w:r w:rsidRPr="009B5846" w:rsidR="006D2F19">
              <w:rPr>
                <w:rFonts w:ascii="Times New Roman" w:hAnsi="Times New Roman"/>
              </w:rPr>
              <w:t>drev</w:t>
            </w:r>
            <w:r w:rsidRPr="009B5846">
              <w:rPr>
                <w:rFonts w:ascii="Times New Roman" w:hAnsi="Times New Roman"/>
              </w:rPr>
              <w:t>a</w:t>
            </w:r>
            <w:r w:rsidRPr="009B5846" w:rsidR="009B5846">
              <w:rPr>
                <w:rFonts w:ascii="Times New Roman" w:hAnsi="Times New Roman"/>
              </w:rPr>
              <w:t xml:space="preserve"> a výrobkov z dreva</w:t>
            </w:r>
            <w:r w:rsidRPr="009B5846">
              <w:rPr>
                <w:rFonts w:ascii="Times New Roman" w:hAnsi="Times New Roman"/>
              </w:rPr>
              <w:t>, ktoré pochádza</w:t>
            </w:r>
            <w:r w:rsidRPr="009B5846" w:rsidR="009B5846">
              <w:rPr>
                <w:rFonts w:ascii="Times New Roman" w:hAnsi="Times New Roman"/>
              </w:rPr>
              <w:t>jú</w:t>
            </w:r>
            <w:r w:rsidRPr="009B5846">
              <w:rPr>
                <w:rFonts w:ascii="Times New Roman" w:hAnsi="Times New Roman"/>
              </w:rPr>
              <w:t xml:space="preserve"> z nezákonnej ťažby vo všetkých členských štátoch Európskej únie a tým aj v Európe a celosvetovom rozsahu. V tomto smere návrh zákona prispeje pozitívne k životnému prostrediu a je pozitívnym príspevkom Slovenskej republiky ku globálnemu skvalitňovaniu životného prostredia. </w:t>
            </w:r>
          </w:p>
        </w:tc>
      </w:tr>
      <w:tr>
        <w:tblPrEx>
          <w:tblW w:w="9464" w:type="dxa"/>
          <w:tblLook w:val="04A0"/>
        </w:tblPrEx>
        <w:trPr>
          <w:gridAfter w:val="1"/>
          <w:wAfter w:w="252" w:type="dxa"/>
          <w:trHeight w:val="713"/>
        </w:trPr>
        <w:tc>
          <w:tcPr>
            <w:tcW w:w="9212" w:type="dxa"/>
            <w:gridSpan w:val="7"/>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37D7D" w:rsidRPr="009B5846" w:rsidP="009D2A81">
            <w:pPr>
              <w:bidi w:val="0"/>
              <w:rPr>
                <w:rFonts w:ascii="Times New Roman" w:hAnsi="Times New Roman"/>
                <w:b/>
              </w:rPr>
            </w:pPr>
            <w:r w:rsidRPr="009B5846">
              <w:rPr>
                <w:rFonts w:ascii="Times New Roman" w:hAnsi="Times New Roman"/>
                <w:b/>
              </w:rPr>
              <w:t>5.4 Aké opatrenia budú prijaté na zmiernenie negatívneho vplyvu na životné prostredie?</w:t>
            </w:r>
          </w:p>
        </w:tc>
      </w:tr>
      <w:tr>
        <w:tblPrEx>
          <w:tblW w:w="9464" w:type="dxa"/>
          <w:tblLook w:val="04A0"/>
        </w:tblPrEx>
        <w:trPr>
          <w:gridAfter w:val="1"/>
          <w:wAfter w:w="252" w:type="dxa"/>
          <w:trHeight w:val="370"/>
        </w:trPr>
        <w:tc>
          <w:tcPr>
            <w:tcW w:w="9212"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37D7D" w:rsidRPr="009B5846" w:rsidP="009D2A81">
            <w:pPr>
              <w:bidi w:val="0"/>
              <w:jc w:val="both"/>
              <w:rPr>
                <w:rFonts w:ascii="Times New Roman" w:hAnsi="Times New Roman"/>
              </w:rPr>
            </w:pPr>
            <w:r w:rsidRPr="009B5846">
              <w:rPr>
                <w:rFonts w:ascii="Times New Roman" w:hAnsi="Times New Roman"/>
              </w:rPr>
              <w:t>Nepredpokladajú sa žiadne negatívne vplyvy na životné prostredie.</w:t>
            </w:r>
          </w:p>
        </w:tc>
      </w:tr>
      <w:tr>
        <w:tblPrEx>
          <w:tblW w:w="9464" w:type="dxa"/>
          <w:tblInd w:w="19" w:type="dxa"/>
          <w:tblCellMar>
            <w:top w:w="28" w:type="dxa"/>
            <w:left w:w="70" w:type="dxa"/>
            <w:bottom w:w="28" w:type="dxa"/>
            <w:right w:w="70" w:type="dxa"/>
          </w:tblCellMar>
        </w:tblPrEx>
        <w:trPr>
          <w:gridBefore w:val="1"/>
          <w:wBefore w:w="74" w:type="dxa"/>
          <w:trHeight w:val="20"/>
        </w:trPr>
        <w:tc>
          <w:tcPr>
            <w:tcW w:w="9371" w:type="dxa"/>
            <w:gridSpan w:val="7"/>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pageBreakBefore/>
              <w:widowControl/>
              <w:bidi w:val="0"/>
              <w:adjustRightInd/>
              <w:spacing w:after="0" w:line="240" w:lineRule="auto"/>
              <w:jc w:val="center"/>
              <w:rPr>
                <w:rFonts w:ascii="Times New Roman" w:hAnsi="Times New Roman"/>
                <w:b/>
                <w:bCs/>
              </w:rPr>
            </w:pPr>
            <w:r w:rsidRPr="009B5846">
              <w:rPr>
                <w:rFonts w:ascii="Times New Roman" w:hAnsi="Times New Roman"/>
                <w:b/>
                <w:bCs/>
              </w:rPr>
              <w:t>Analýza vplyvov na informatizáciu spoločnosti</w:t>
            </w:r>
          </w:p>
          <w:p w:rsidR="00037D7D" w:rsidRPr="009B5846" w:rsidP="00037D7D">
            <w:pPr>
              <w:widowControl/>
              <w:bidi w:val="0"/>
              <w:adjustRightInd/>
              <w:spacing w:after="0" w:line="240" w:lineRule="auto"/>
              <w:jc w:val="center"/>
              <w:rPr>
                <w:rFonts w:ascii="Times New Roman" w:hAnsi="Times New Roman"/>
                <w:b/>
                <w:i/>
                <w:iCs/>
              </w:rPr>
            </w:pPr>
            <w:r w:rsidRPr="009B5846">
              <w:rPr>
                <w:rFonts w:ascii="Times New Roman" w:hAnsi="Times New Roman"/>
                <w:b/>
              </w:rPr>
              <w:t>Budovanie základných pilierov informatizácie</w:t>
            </w:r>
          </w:p>
        </w:tc>
      </w:tr>
      <w:tr>
        <w:tblPrEx>
          <w:tblW w:w="9464" w:type="dxa"/>
          <w:tblInd w:w="19" w:type="dxa"/>
          <w:tblCellMar>
            <w:top w:w="28" w:type="dxa"/>
            <w:left w:w="70" w:type="dxa"/>
            <w:bottom w:w="28" w:type="dxa"/>
            <w:right w:w="70" w:type="dxa"/>
          </w:tblCellMar>
        </w:tblPrEx>
        <w:trPr>
          <w:gridBefore w:val="1"/>
          <w:wBefore w:w="74" w:type="dxa"/>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A – nová služba</w:t>
            </w:r>
          </w:p>
          <w:p w:rsidR="00037D7D" w:rsidRPr="009B5846" w:rsidP="00037D7D">
            <w:pPr>
              <w:widowControl/>
              <w:bidi w:val="0"/>
              <w:adjustRightInd/>
              <w:spacing w:after="0" w:line="240" w:lineRule="auto"/>
              <w:jc w:val="center"/>
              <w:rPr>
                <w:rFonts w:ascii="Times New Roman" w:hAnsi="Times New Roman"/>
                <w:i/>
                <w:iCs/>
              </w:rPr>
            </w:pPr>
            <w:r w:rsidRPr="009B5846">
              <w:rPr>
                <w:rFonts w:ascii="Times New Roman" w:hAnsi="Times New Roman"/>
                <w:b/>
              </w:rPr>
              <w:t>B – zmena služby</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rPr>
            </w:pPr>
            <w:r w:rsidRPr="009B5846">
              <w:rPr>
                <w:rFonts w:ascii="Times New Roman" w:hAnsi="Times New Roman"/>
                <w:b/>
              </w:rPr>
              <w:t>Kód služby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i/>
                <w:iCs/>
              </w:rPr>
            </w:pPr>
            <w:r w:rsidRPr="009B5846">
              <w:rPr>
                <w:rFonts w:ascii="Times New Roman" w:hAnsi="Times New Roman"/>
                <w:b/>
              </w:rPr>
              <w:t>Názov služby</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Úroveň elektronizácie služby</w:t>
            </w:r>
          </w:p>
          <w:p w:rsidR="00037D7D" w:rsidRPr="009B5846" w:rsidP="00037D7D">
            <w:pPr>
              <w:widowControl/>
              <w:bidi w:val="0"/>
              <w:adjustRightInd/>
              <w:spacing w:after="0" w:line="240" w:lineRule="auto"/>
              <w:jc w:val="center"/>
              <w:rPr>
                <w:rFonts w:ascii="Times New Roman" w:hAnsi="Times New Roman"/>
                <w:i/>
                <w:iCs/>
              </w:rPr>
            </w:pPr>
            <w:r w:rsidRPr="009B5846">
              <w:rPr>
                <w:rFonts w:ascii="Times New Roman" w:hAnsi="Times New Roman"/>
                <w:b/>
              </w:rPr>
              <w:t>(0 až 5)</w:t>
            </w:r>
          </w:p>
        </w:tc>
      </w:tr>
      <w:tr>
        <w:tblPrEx>
          <w:tblW w:w="9464" w:type="dxa"/>
          <w:tblInd w:w="19" w:type="dxa"/>
          <w:tblCellMar>
            <w:top w:w="28" w:type="dxa"/>
            <w:left w:w="70" w:type="dxa"/>
            <w:bottom w:w="28" w:type="dxa"/>
            <w:right w:w="70" w:type="dxa"/>
          </w:tblCellMar>
        </w:tblPrEx>
        <w:trPr>
          <w:gridBefore w:val="1"/>
          <w:wBefore w:w="74" w:type="dxa"/>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rPr>
            </w:pPr>
            <w:r w:rsidRPr="009B5846">
              <w:rPr>
                <w:rFonts w:ascii="Times New Roman" w:hAnsi="Times New Roman"/>
                <w:b/>
              </w:rPr>
              <w:t>6.1.</w:t>
            </w:r>
            <w:r w:rsidRPr="009B5846">
              <w:rPr>
                <w:rFonts w:ascii="Times New Roman" w:hAnsi="Times New Roman"/>
              </w:rPr>
              <w:t xml:space="preserve"> Predpokladá predložený návrh zmenu existujúcich elektronických služieb verejnej správy alebo vytvorenie nových služieb?</w:t>
            </w:r>
          </w:p>
          <w:p w:rsidR="00037D7D" w:rsidRPr="009B5846" w:rsidP="00037D7D">
            <w:pPr>
              <w:widowControl/>
              <w:bidi w:val="0"/>
              <w:adjustRightInd/>
              <w:spacing w:after="0" w:line="20" w:lineRule="atLeast"/>
              <w:jc w:val="both"/>
              <w:rPr>
                <w:rFonts w:ascii="Times New Roman" w:hAnsi="Times New Roman"/>
                <w:b/>
              </w:rPr>
            </w:pPr>
            <w:r w:rsidRPr="009B5846">
              <w:rPr>
                <w:rFonts w:ascii="Times New Roman" w:hAnsi="Times New Roman"/>
                <w:i/>
                <w:iCs/>
              </w:rPr>
              <w:t>(Ak áno, uveďte zmenu služby alebo vytvorenie novej služby, ďalej</w:t>
            </w:r>
            <w:r w:rsidRPr="009B5846" w:rsidR="009B5846">
              <w:rPr>
                <w:rFonts w:ascii="Times New Roman" w:hAnsi="Times New Roman"/>
                <w:i/>
                <w:iCs/>
              </w:rPr>
              <w:t xml:space="preserve"> </w:t>
            </w:r>
            <w:r w:rsidRPr="009B5846">
              <w:rPr>
                <w:rFonts w:ascii="Times New Roman" w:hAnsi="Times New Roman"/>
                <w:i/>
                <w:iCs/>
              </w:rPr>
              <w:t>jej kód, názov a úroveň elektronizácie podľa katalógu eGovernment služieb, ktorý je vedený v centrálnom metainformačnom systéme verejnej správy.)</w:t>
            </w:r>
            <w:r w:rsidRPr="009B5846">
              <w:rPr>
                <w:rFonts w:ascii="Times New Roman" w:hAnsi="Times New Roman"/>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A</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ks_333360</w:t>
            </w:r>
          </w:p>
        </w:tc>
        <w:tc>
          <w:tcPr>
            <w:tcW w:w="1843" w:type="dxa"/>
            <w:gridSpan w:val="2"/>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 xml:space="preserve">Vykonávanie správy a štátneho dozoru na úseku uvádzania </w:t>
            </w:r>
            <w:r w:rsidRPr="009B5846" w:rsidR="006D2F19">
              <w:rPr>
                <w:rFonts w:ascii="Times New Roman" w:hAnsi="Times New Roman"/>
                <w:b/>
              </w:rPr>
              <w:t>drev</w:t>
            </w:r>
            <w:r w:rsidRPr="009B5846">
              <w:rPr>
                <w:rFonts w:ascii="Times New Roman" w:hAnsi="Times New Roman"/>
                <w:b/>
              </w:rPr>
              <w:t xml:space="preserve">a a výrobkov z </w:t>
            </w:r>
            <w:r w:rsidRPr="009B5846" w:rsidR="006D2F19">
              <w:rPr>
                <w:rFonts w:ascii="Times New Roman" w:hAnsi="Times New Roman"/>
                <w:b/>
              </w:rPr>
              <w:t>drev</w:t>
            </w:r>
            <w:r w:rsidRPr="009B5846">
              <w:rPr>
                <w:rFonts w:ascii="Times New Roman" w:hAnsi="Times New Roman"/>
                <w:b/>
              </w:rPr>
              <w:t xml:space="preserve">a na vnútorný trh a spracovania </w:t>
            </w:r>
            <w:r w:rsidRPr="009B5846" w:rsidR="006D2F19">
              <w:rPr>
                <w:rFonts w:ascii="Times New Roman" w:hAnsi="Times New Roman"/>
                <w:b/>
              </w:rPr>
              <w:t>drev</w:t>
            </w:r>
            <w:r w:rsidRPr="009B5846">
              <w:rPr>
                <w:rFonts w:ascii="Times New Roman" w:hAnsi="Times New Roman"/>
                <w:b/>
              </w:rPr>
              <w:t>a</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1</w:t>
            </w:r>
          </w:p>
        </w:tc>
      </w:tr>
      <w:tr>
        <w:tblPrEx>
          <w:tblW w:w="9464" w:type="dxa"/>
          <w:tblInd w:w="19" w:type="dxa"/>
          <w:tblCellMar>
            <w:top w:w="28" w:type="dxa"/>
            <w:left w:w="70" w:type="dxa"/>
            <w:bottom w:w="28" w:type="dxa"/>
            <w:right w:w="70" w:type="dxa"/>
          </w:tblCellMar>
        </w:tblPrEx>
        <w:trPr>
          <w:gridBefore w:val="1"/>
          <w:wBefore w:w="74" w:type="dxa"/>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A – nový systém</w:t>
            </w:r>
          </w:p>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B – zmena systému</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Kód systému</w:t>
            </w:r>
          </w:p>
        </w:tc>
        <w:tc>
          <w:tcPr>
            <w:tcW w:w="2835" w:type="dxa"/>
            <w:gridSpan w:val="4"/>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widowControl/>
              <w:bidi w:val="0"/>
              <w:adjustRightInd/>
              <w:spacing w:after="0" w:line="240" w:lineRule="auto"/>
              <w:jc w:val="center"/>
              <w:rPr>
                <w:rFonts w:ascii="Times New Roman" w:hAnsi="Times New Roman"/>
                <w:b/>
              </w:rPr>
            </w:pPr>
            <w:r w:rsidRPr="009B5846">
              <w:rPr>
                <w:rFonts w:ascii="Times New Roman" w:hAnsi="Times New Roman"/>
                <w:b/>
              </w:rPr>
              <w:t>Názov systému</w:t>
            </w:r>
          </w:p>
        </w:tc>
      </w:tr>
      <w:tr>
        <w:tblPrEx>
          <w:tblW w:w="9464" w:type="dxa"/>
          <w:tblInd w:w="19" w:type="dxa"/>
          <w:tblCellMar>
            <w:top w:w="28" w:type="dxa"/>
            <w:left w:w="70" w:type="dxa"/>
            <w:bottom w:w="28" w:type="dxa"/>
            <w:right w:w="70" w:type="dxa"/>
          </w:tblCellMar>
        </w:tblPrEx>
        <w:trPr>
          <w:gridBefore w:val="1"/>
          <w:wBefore w:w="74" w:type="dxa"/>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rPr>
            </w:pPr>
            <w:r w:rsidRPr="009B5846">
              <w:rPr>
                <w:rFonts w:ascii="Times New Roman" w:hAnsi="Times New Roman"/>
                <w:b/>
              </w:rPr>
              <w:t>6.2.</w:t>
            </w:r>
            <w:r w:rsidRPr="009B5846">
              <w:rPr>
                <w:rFonts w:ascii="Times New Roman" w:hAnsi="Times New Roman"/>
              </w:rPr>
              <w:t xml:space="preserve"> Predpokladá predložený návrh zmenu existujúceho alebo vytvorenie nového informačného systému verejnej správy?</w:t>
            </w:r>
          </w:p>
          <w:p w:rsidR="00037D7D" w:rsidRPr="009B5846" w:rsidP="00037D7D">
            <w:pPr>
              <w:widowControl/>
              <w:bidi w:val="0"/>
              <w:adjustRightInd/>
              <w:spacing w:after="0" w:line="20" w:lineRule="atLeast"/>
              <w:jc w:val="both"/>
              <w:rPr>
                <w:rFonts w:ascii="Times New Roman" w:hAnsi="Times New Roman"/>
              </w:rPr>
            </w:pPr>
            <w:r w:rsidRPr="009B5846">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iCs/>
              </w:rPr>
            </w:pPr>
            <w:r w:rsidRPr="009B5846">
              <w:rPr>
                <w:rFonts w:ascii="Times New Roman" w:hAnsi="Times New Roman"/>
                <w:b/>
                <w:iCs/>
              </w:rPr>
              <w:t>A</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iCs/>
              </w:rPr>
            </w:pPr>
            <w:r w:rsidRPr="009B5846">
              <w:rPr>
                <w:rFonts w:ascii="Times New Roman" w:hAnsi="Times New Roman"/>
                <w:b/>
              </w:rPr>
              <w:t>isvs_8141</w:t>
            </w:r>
          </w:p>
        </w:tc>
        <w:tc>
          <w:tcPr>
            <w:tcW w:w="2835" w:type="dxa"/>
            <w:gridSpan w:val="4"/>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iCs/>
              </w:rPr>
            </w:pPr>
            <w:r w:rsidRPr="009B5846">
              <w:rPr>
                <w:rFonts w:ascii="Times New Roman" w:hAnsi="Times New Roman"/>
                <w:b/>
              </w:rPr>
              <w:t xml:space="preserve">Evidencia štátnych dozorov na úseku uvádzania </w:t>
            </w:r>
            <w:r w:rsidRPr="009B5846" w:rsidR="006D2F19">
              <w:rPr>
                <w:rFonts w:ascii="Times New Roman" w:hAnsi="Times New Roman"/>
                <w:b/>
              </w:rPr>
              <w:t>drev</w:t>
            </w:r>
            <w:r w:rsidRPr="009B5846">
              <w:rPr>
                <w:rFonts w:ascii="Times New Roman" w:hAnsi="Times New Roman"/>
                <w:b/>
              </w:rPr>
              <w:t xml:space="preserve">a a výrobkov z </w:t>
            </w:r>
            <w:r w:rsidRPr="009B5846" w:rsidR="006D2F19">
              <w:rPr>
                <w:rFonts w:ascii="Times New Roman" w:hAnsi="Times New Roman"/>
                <w:b/>
              </w:rPr>
              <w:t>drev</w:t>
            </w:r>
            <w:r w:rsidRPr="009B5846">
              <w:rPr>
                <w:rFonts w:ascii="Times New Roman" w:hAnsi="Times New Roman"/>
                <w:b/>
              </w:rPr>
              <w:t>a na vnútorný trh</w:t>
            </w:r>
          </w:p>
        </w:tc>
      </w:tr>
      <w:tr>
        <w:tblPrEx>
          <w:tblW w:w="9464" w:type="dxa"/>
          <w:tblInd w:w="19" w:type="dxa"/>
          <w:tblCellMar>
            <w:top w:w="28" w:type="dxa"/>
            <w:left w:w="70" w:type="dxa"/>
            <w:bottom w:w="28" w:type="dxa"/>
            <w:right w:w="70" w:type="dxa"/>
          </w:tblCellMar>
        </w:tblPrEx>
        <w:trPr>
          <w:gridBefore w:val="1"/>
          <w:wBefore w:w="74" w:type="dxa"/>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0" w:lineRule="atLeast"/>
              <w:ind w:hanging="55"/>
              <w:jc w:val="center"/>
              <w:rPr>
                <w:rFonts w:ascii="Times New Roman" w:hAnsi="Times New Roman"/>
                <w:b/>
              </w:rPr>
            </w:pPr>
            <w:r w:rsidRPr="009B5846">
              <w:rPr>
                <w:rFonts w:ascii="Times New Roman" w:hAnsi="Times New Roman"/>
                <w:b/>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i/>
                <w:iCs/>
              </w:rPr>
            </w:pPr>
            <w:r w:rsidRPr="009B5846">
              <w:rPr>
                <w:rFonts w:ascii="Times New Roman" w:hAnsi="Times New Roman"/>
                <w:b/>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jc w:val="center"/>
              <w:rPr>
                <w:rFonts w:ascii="Times New Roman" w:hAnsi="Times New Roman"/>
                <w:b/>
                <w:iCs/>
              </w:rPr>
            </w:pPr>
            <w:r w:rsidRPr="009B5846">
              <w:rPr>
                <w:rFonts w:ascii="Times New Roman" w:hAnsi="Times New Roman"/>
                <w:b/>
              </w:rPr>
              <w:t>Nadrezortná úroveň</w:t>
            </w:r>
          </w:p>
        </w:tc>
        <w:tc>
          <w:tcPr>
            <w:tcW w:w="1985" w:type="dxa"/>
            <w:gridSpan w:val="3"/>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widowControl/>
              <w:bidi w:val="0"/>
              <w:adjustRightInd/>
              <w:spacing w:after="0" w:line="240" w:lineRule="auto"/>
              <w:rPr>
                <w:rFonts w:ascii="Times New Roman" w:hAnsi="Times New Roman"/>
                <w:b/>
              </w:rPr>
            </w:pPr>
            <w:r w:rsidRPr="009B5846">
              <w:rPr>
                <w:rFonts w:ascii="Times New Roman" w:hAnsi="Times New Roman"/>
                <w:b/>
              </w:rPr>
              <w:t>A - z prostriedkov EÚ</w:t>
            </w:r>
            <w:r w:rsidRPr="009B5846" w:rsidR="009B5846">
              <w:rPr>
                <w:rFonts w:ascii="Times New Roman" w:hAnsi="Times New Roman"/>
                <w:b/>
              </w:rPr>
              <w:t xml:space="preserve"> </w:t>
            </w:r>
            <w:r w:rsidRPr="009B5846">
              <w:rPr>
                <w:rFonts w:ascii="Times New Roman" w:hAnsi="Times New Roman"/>
                <w:b/>
              </w:rPr>
              <w:t>B - z ďalších zdrojov financovania</w:t>
            </w:r>
          </w:p>
        </w:tc>
      </w:tr>
      <w:tr>
        <w:tblPrEx>
          <w:tblW w:w="9464" w:type="dxa"/>
          <w:tblInd w:w="19" w:type="dxa"/>
          <w:tblCellMar>
            <w:top w:w="28" w:type="dxa"/>
            <w:left w:w="70" w:type="dxa"/>
            <w:bottom w:w="28" w:type="dxa"/>
            <w:right w:w="70" w:type="dxa"/>
          </w:tblCellMar>
        </w:tblPrEx>
        <w:trPr>
          <w:gridBefore w:val="1"/>
          <w:wBefore w:w="74" w:type="dxa"/>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widowControl/>
              <w:bidi w:val="0"/>
              <w:adjustRightInd/>
              <w:spacing w:after="0" w:line="240" w:lineRule="auto"/>
              <w:jc w:val="both"/>
              <w:rPr>
                <w:rFonts w:ascii="Times New Roman" w:hAnsi="Times New Roman"/>
              </w:rPr>
            </w:pPr>
            <w:r w:rsidRPr="009B5846">
              <w:rPr>
                <w:rFonts w:ascii="Times New Roman" w:hAnsi="Times New Roman"/>
                <w:b/>
              </w:rPr>
              <w:t>6.3.</w:t>
            </w:r>
            <w:r w:rsidRPr="009B5846">
              <w:rPr>
                <w:rFonts w:ascii="Times New Roman" w:hAnsi="Times New Roman"/>
              </w:rPr>
              <w:t xml:space="preserve"> Vyžaduje si proces informatizácie</w:t>
            </w:r>
            <w:r w:rsidRPr="009B5846" w:rsidR="009B5846">
              <w:rPr>
                <w:rFonts w:ascii="Times New Roman" w:hAnsi="Times New Roman"/>
              </w:rPr>
              <w:t xml:space="preserve"> </w:t>
            </w:r>
            <w:r w:rsidRPr="009B5846">
              <w:rPr>
                <w:rFonts w:ascii="Times New Roman" w:hAnsi="Times New Roman"/>
              </w:rPr>
              <w:t>finančné investície?</w:t>
            </w:r>
          </w:p>
          <w:p w:rsidR="00037D7D" w:rsidRPr="009B5846" w:rsidP="00037D7D">
            <w:pPr>
              <w:widowControl/>
              <w:bidi w:val="0"/>
              <w:adjustRightInd/>
              <w:spacing w:after="0" w:line="20" w:lineRule="atLeast"/>
              <w:jc w:val="both"/>
              <w:rPr>
                <w:rFonts w:ascii="Times New Roman" w:hAnsi="Times New Roman"/>
              </w:rPr>
            </w:pPr>
            <w:r w:rsidRPr="009B5846">
              <w:rPr>
                <w:rFonts w:ascii="Times New Roman" w:hAnsi="Times New Roman"/>
                <w:i/>
                <w:iCs/>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b/>
                <w:iCs/>
              </w:rPr>
            </w:pPr>
            <w:r w:rsidRPr="009B5846">
              <w:rPr>
                <w:rFonts w:ascii="Times New Roman" w:hAnsi="Times New Roman"/>
                <w:b/>
                <w:iCs/>
              </w:rPr>
              <w:t>B</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iCs/>
              </w:rPr>
            </w:pPr>
          </w:p>
        </w:tc>
        <w:tc>
          <w:tcPr>
            <w:tcW w:w="1985" w:type="dxa"/>
            <w:gridSpan w:val="3"/>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jc w:val="center"/>
              <w:rPr>
                <w:rFonts w:ascii="Times New Roman" w:hAnsi="Times New Roman"/>
                <w:iCs/>
              </w:rPr>
            </w:pPr>
          </w:p>
        </w:tc>
      </w:tr>
    </w:tbl>
    <w:p w:rsidR="00037D7D" w:rsidRPr="009B5846" w:rsidP="00037D7D">
      <w:pPr>
        <w:widowControl/>
        <w:bidi w:val="0"/>
        <w:adjustRightInd/>
        <w:spacing w:after="0" w:line="240" w:lineRule="auto"/>
        <w:rPr>
          <w:rFonts w:ascii="Times New Roman" w:hAnsi="Times New Roman"/>
        </w:rPr>
      </w:pPr>
    </w:p>
    <w:p w:rsidR="00037D7D" w:rsidRPr="009B5846" w:rsidP="00037D7D">
      <w:pPr>
        <w:bidi w:val="0"/>
        <w:spacing w:after="0" w:line="240" w:lineRule="auto"/>
        <w:jc w:val="right"/>
        <w:textAlignment w:val="baseline"/>
        <w:rPr>
          <w:rFonts w:ascii="Times New Roman"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pageBreakBefore/>
              <w:bidi w:val="0"/>
              <w:spacing w:after="0" w:line="240" w:lineRule="auto"/>
              <w:jc w:val="center"/>
              <w:textAlignment w:val="baseline"/>
              <w:rPr>
                <w:rFonts w:ascii="Times New Roman" w:hAnsi="Times New Roman"/>
                <w:b/>
                <w:bCs/>
                <w:sz w:val="32"/>
                <w:szCs w:val="32"/>
              </w:rPr>
            </w:pPr>
            <w:r w:rsidRPr="009B5846">
              <w:rPr>
                <w:rFonts w:ascii="Times New Roman" w:hAnsi="Times New Roman"/>
                <w:b/>
                <w:bCs/>
                <w:sz w:val="32"/>
                <w:szCs w:val="32"/>
              </w:rPr>
              <w:t>Analýza vplyvov na služby verejnej správy pre občana</w:t>
            </w:r>
          </w:p>
          <w:p w:rsidR="00037D7D" w:rsidRPr="009B5846" w:rsidP="00037D7D">
            <w:pPr>
              <w:bidi w:val="0"/>
              <w:spacing w:after="0" w:line="240" w:lineRule="auto"/>
              <w:jc w:val="both"/>
              <w:textAlignment w:val="baseline"/>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bidi w:val="0"/>
              <w:spacing w:after="0" w:line="240" w:lineRule="auto"/>
              <w:jc w:val="center"/>
              <w:textAlignment w:val="baseline"/>
              <w:rPr>
                <w:rFonts w:ascii="Times New Roman" w:hAnsi="Times New Roman"/>
                <w:b/>
                <w:sz w:val="20"/>
                <w:szCs w:val="20"/>
              </w:rPr>
            </w:pPr>
            <w:r w:rsidRPr="009B5846">
              <w:rPr>
                <w:rFonts w:ascii="Times New Roman" w:hAnsi="Times New Roman"/>
                <w:b/>
                <w:sz w:val="20"/>
                <w:szCs w:val="20"/>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b/>
                <w:sz w:val="20"/>
                <w:szCs w:val="20"/>
              </w:rPr>
              <w:t>7.1.1 Predpokladá predložený návrh zmenu existujúcej služby verejnej správy alebo vytvorenie novej služby?</w:t>
            </w:r>
            <w:r w:rsidRPr="009B5846">
              <w:rPr>
                <w:rFonts w:ascii="Times New Roman" w:hAnsi="Times New Roman"/>
                <w:i/>
                <w:sz w:val="20"/>
                <w:szCs w:val="20"/>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i/>
                <w:sz w:val="20"/>
                <w:szCs w:val="20"/>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17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sz w:val="20"/>
                <w:szCs w:val="20"/>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Ide o povinnosť implementácie z predpisov EÚ:</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1/ </w:t>
            </w:r>
            <w:r w:rsidRPr="009B5846">
              <w:rPr>
                <w:rFonts w:ascii="Times New Roman" w:hAnsi="Times New Roman"/>
                <w:b/>
                <w:sz w:val="20"/>
                <w:szCs w:val="20"/>
              </w:rPr>
              <w:t>nariadenia EP a Rady (EÚ) č. 995/2010</w:t>
            </w:r>
            <w:r w:rsidRPr="009B5846">
              <w:rPr>
                <w:rFonts w:ascii="Times New Roman" w:hAnsi="Times New Roman"/>
                <w:sz w:val="20"/>
                <w:szCs w:val="20"/>
              </w:rPr>
              <w:t xml:space="preserve"> z 20. októbra 2010, ktorým sa ustanovujú povinnosti hospodárskych subjektov uvádzajúcich na trh </w:t>
            </w:r>
            <w:r w:rsidRPr="009B5846" w:rsidR="006D2F19">
              <w:rPr>
                <w:rFonts w:ascii="Times New Roman" w:hAnsi="Times New Roman"/>
                <w:sz w:val="20"/>
                <w:szCs w:val="20"/>
              </w:rPr>
              <w:t>drev</w:t>
            </w:r>
            <w:r w:rsidRPr="009B5846">
              <w:rPr>
                <w:rFonts w:ascii="Times New Roman" w:hAnsi="Times New Roman"/>
                <w:sz w:val="20"/>
                <w:szCs w:val="20"/>
              </w:rPr>
              <w:t xml:space="preserve">o a výrobky z </w:t>
            </w:r>
            <w:r w:rsidRPr="009B5846" w:rsidR="006D2F19">
              <w:rPr>
                <w:rFonts w:ascii="Times New Roman" w:hAnsi="Times New Roman"/>
                <w:sz w:val="20"/>
                <w:szCs w:val="20"/>
              </w:rPr>
              <w:t>drev</w:t>
            </w:r>
            <w:r w:rsidRPr="009B5846">
              <w:rPr>
                <w:rFonts w:ascii="Times New Roman" w:hAnsi="Times New Roman"/>
                <w:sz w:val="20"/>
                <w:szCs w:val="20"/>
              </w:rPr>
              <w:t>a</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2/ </w:t>
            </w:r>
            <w:r w:rsidRPr="009B5846">
              <w:rPr>
                <w:rFonts w:ascii="Times New Roman" w:hAnsi="Times New Roman"/>
                <w:b/>
                <w:sz w:val="20"/>
                <w:szCs w:val="20"/>
              </w:rPr>
              <w:t>nariadenia Rady (ES) č. 2173/2005</w:t>
            </w:r>
            <w:r w:rsidRPr="009B5846">
              <w:rPr>
                <w:rFonts w:ascii="Times New Roman" w:hAnsi="Times New Roman"/>
                <w:sz w:val="20"/>
                <w:szCs w:val="20"/>
              </w:rPr>
              <w:t xml:space="preserve"> z 20. decembra 2005 o vytvorení licenčného systému FLEGT </w:t>
              <w:br/>
              <w:t xml:space="preserve">na dovoz </w:t>
            </w:r>
            <w:r w:rsidRPr="009B5846" w:rsidR="006D2F19">
              <w:rPr>
                <w:rFonts w:ascii="Times New Roman" w:hAnsi="Times New Roman"/>
                <w:sz w:val="20"/>
                <w:szCs w:val="20"/>
              </w:rPr>
              <w:t>drev</w:t>
            </w:r>
            <w:r w:rsidRPr="009B5846">
              <w:rPr>
                <w:rFonts w:ascii="Times New Roman" w:hAnsi="Times New Roman"/>
                <w:sz w:val="20"/>
                <w:szCs w:val="20"/>
              </w:rPr>
              <w:t>a do Európskeho spoločenstva a z nich vyplývajúce nové povinnosti.</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Z dôvodu potreby implementácie uvedených nariadení, nový zákon</w:t>
            </w:r>
            <w:r w:rsidRPr="009B5846">
              <w:rPr>
                <w:rFonts w:ascii="Times New Roman" w:hAnsi="Times New Roman"/>
                <w:b/>
                <w:sz w:val="20"/>
                <w:szCs w:val="20"/>
              </w:rPr>
              <w:t xml:space="preserve"> </w:t>
            </w:r>
            <w:r w:rsidRPr="009B5846">
              <w:rPr>
                <w:rFonts w:ascii="Times New Roman" w:hAnsi="Times New Roman"/>
                <w:sz w:val="20"/>
                <w:szCs w:val="20"/>
              </w:rPr>
              <w:t>má v oblasti služieb verejnej správy pre občana za úlohu:</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zabezpečiť pomoc pri vedení systémov náležitej starostlivosti,</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zaviesť vedenie príslušných evidencií,</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poskytovanie poradenskej činnosti vo vzťahu k príslušným nariadeniam a novému zákonu,</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 informovanie verejnosti v oblasti legálnosti ťažieb a uvádzania </w:t>
            </w:r>
            <w:r w:rsidRPr="009B5846" w:rsidR="006D2F19">
              <w:rPr>
                <w:rFonts w:ascii="Times New Roman" w:hAnsi="Times New Roman"/>
                <w:sz w:val="20"/>
                <w:szCs w:val="20"/>
              </w:rPr>
              <w:t>drev</w:t>
            </w:r>
            <w:r w:rsidRPr="009B5846">
              <w:rPr>
                <w:rFonts w:ascii="Times New Roman" w:hAnsi="Times New Roman"/>
                <w:sz w:val="20"/>
                <w:szCs w:val="20"/>
              </w:rPr>
              <w:t>a a výrobkov z </w:t>
            </w:r>
            <w:r w:rsidRPr="009B5846" w:rsidR="006D2F19">
              <w:rPr>
                <w:rFonts w:ascii="Times New Roman" w:hAnsi="Times New Roman"/>
                <w:sz w:val="20"/>
                <w:szCs w:val="20"/>
              </w:rPr>
              <w:t>drev</w:t>
            </w:r>
            <w:r w:rsidRPr="009B5846">
              <w:rPr>
                <w:rFonts w:ascii="Times New Roman" w:hAnsi="Times New Roman"/>
                <w:sz w:val="20"/>
                <w:szCs w:val="20"/>
              </w:rPr>
              <w:t>a na vnútorný</w:t>
            </w:r>
            <w:r w:rsidRPr="009B5846" w:rsidR="009B5846">
              <w:rPr>
                <w:rFonts w:ascii="Times New Roman" w:hAnsi="Times New Roman"/>
                <w:sz w:val="20"/>
                <w:szCs w:val="20"/>
              </w:rPr>
              <w:t xml:space="preserve"> </w:t>
            </w:r>
            <w:r w:rsidRPr="009B5846">
              <w:rPr>
                <w:rFonts w:ascii="Times New Roman" w:hAnsi="Times New Roman"/>
                <w:sz w:val="20"/>
                <w:szCs w:val="20"/>
              </w:rPr>
              <w:t>trh.</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Zabezpečenie všetkých týchto činností nový zákon navrhuje prostredníctvom Slovenskej lesnícko-</w:t>
            </w:r>
            <w:r w:rsidRPr="009B5846" w:rsidR="006D2F19">
              <w:rPr>
                <w:rFonts w:ascii="Times New Roman" w:hAnsi="Times New Roman"/>
                <w:sz w:val="20"/>
                <w:szCs w:val="20"/>
              </w:rPr>
              <w:t>drev</w:t>
            </w:r>
            <w:r w:rsidRPr="009B5846">
              <w:rPr>
                <w:rFonts w:ascii="Times New Roman" w:hAnsi="Times New Roman"/>
                <w:sz w:val="20"/>
                <w:szCs w:val="20"/>
              </w:rPr>
              <w:t>árskej inšpekcie (ďalej len „inšpekcia“) ako</w:t>
            </w:r>
            <w:r w:rsidRPr="009B5846" w:rsidR="009B5846">
              <w:rPr>
                <w:rFonts w:ascii="Times New Roman" w:hAnsi="Times New Roman"/>
                <w:sz w:val="20"/>
                <w:szCs w:val="20"/>
              </w:rPr>
              <w:t xml:space="preserve"> </w:t>
            </w:r>
            <w:r w:rsidRPr="009B5846">
              <w:rPr>
                <w:rFonts w:ascii="Times New Roman" w:hAnsi="Times New Roman"/>
                <w:sz w:val="20"/>
                <w:szCs w:val="20"/>
              </w:rPr>
              <w:t>preddavkovej organizácie napojenej rozpočtom na Ministerstvo pôdohospodárstva a rozvoja vidieka Slovenskej republiky . Zriadenie inšpekcie je v súlade s § 21 ods. 1 a § 22 ods. 2 zákona č. 523/2004 Z. z. o rozpočtových pravidlách verejnej správy a o zmene a doplnení niektorých zákonov v znení neskorších predpisov.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b/>
                <w:sz w:val="20"/>
                <w:szCs w:val="20"/>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Názov služby</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Ide o činnosti súvisiace s uvádzaním </w:t>
            </w:r>
            <w:r w:rsidRPr="009B5846" w:rsidR="006D2F19">
              <w:rPr>
                <w:rFonts w:ascii="Times New Roman" w:hAnsi="Times New Roman"/>
                <w:sz w:val="20"/>
                <w:szCs w:val="20"/>
              </w:rPr>
              <w:t>drev</w:t>
            </w:r>
            <w:r w:rsidRPr="009B5846">
              <w:rPr>
                <w:rFonts w:ascii="Times New Roman" w:hAnsi="Times New Roman"/>
                <w:sz w:val="20"/>
                <w:szCs w:val="20"/>
              </w:rPr>
              <w:t xml:space="preserve">a </w:t>
            </w:r>
            <w:r w:rsidRPr="009B5846" w:rsidR="009B5846">
              <w:rPr>
                <w:rFonts w:ascii="Times New Roman" w:hAnsi="Times New Roman"/>
                <w:sz w:val="20"/>
                <w:szCs w:val="20"/>
              </w:rPr>
              <w:t>a výrobkov z dreva</w:t>
            </w:r>
            <w:r w:rsidRPr="009B5846">
              <w:rPr>
                <w:rFonts w:ascii="Times New Roman" w:hAnsi="Times New Roman"/>
                <w:sz w:val="20"/>
                <w:szCs w:val="20"/>
              </w:rPr>
              <w:t xml:space="preserve"> na vnútorný trh , zabezpečenie vysledovateľnosti pôvodu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a výrobkov z dreva</w:t>
            </w:r>
            <w:r w:rsidRPr="009B5846">
              <w:rPr>
                <w:rFonts w:ascii="Times New Roman" w:hAnsi="Times New Roman"/>
                <w:sz w:val="20"/>
                <w:szCs w:val="20"/>
              </w:rPr>
              <w:t xml:space="preserve">, zavedenie príslušných evidencií, vykonávanie štátnych dozorov, ukladanie sankcií a poradenskú činnosť. </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Bližšie sa jedná o nasledovné činnosti:</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zavedenie systémov náležitej starostlivosti,</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zaviesť vedenie príslušných evidencií,</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poskytovanie poradenskej činnosti vo vzťahu k príslušným nariadeniam a novému zákonu,</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 informovanie verejnosti v oblasti zákonnosti ťažieb a uvádzania </w:t>
            </w:r>
            <w:r w:rsidRPr="009B5846" w:rsidR="006D2F19">
              <w:rPr>
                <w:rFonts w:ascii="Times New Roman" w:hAnsi="Times New Roman"/>
                <w:sz w:val="20"/>
                <w:szCs w:val="20"/>
              </w:rPr>
              <w:t>drev</w:t>
            </w:r>
            <w:r w:rsidRPr="009B5846">
              <w:rPr>
                <w:rFonts w:ascii="Times New Roman" w:hAnsi="Times New Roman"/>
                <w:sz w:val="20"/>
                <w:szCs w:val="20"/>
              </w:rPr>
              <w:t xml:space="preserve">a </w:t>
            </w:r>
            <w:r w:rsidRPr="009B5846" w:rsidR="009B5846">
              <w:rPr>
                <w:rFonts w:ascii="Times New Roman" w:hAnsi="Times New Roman"/>
                <w:sz w:val="20"/>
                <w:szCs w:val="20"/>
              </w:rPr>
              <w:t xml:space="preserve">a výrobkov z dreva </w:t>
            </w:r>
            <w:r w:rsidRPr="009B5846">
              <w:rPr>
                <w:rFonts w:ascii="Times New Roman" w:hAnsi="Times New Roman"/>
                <w:sz w:val="20"/>
                <w:szCs w:val="20"/>
              </w:rPr>
              <w:t>na vnútorný trh.</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i/>
                <w:sz w:val="20"/>
                <w:szCs w:val="20"/>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10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sz w:val="20"/>
                <w:szCs w:val="20"/>
              </w:rPr>
            </w:pP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i/>
                <w:sz w:val="20"/>
                <w:szCs w:val="20"/>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8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tabs>
                <w:tab w:val="left" w:pos="425"/>
              </w:tabs>
              <w:bidi w:val="0"/>
              <w:spacing w:after="0" w:line="240" w:lineRule="auto"/>
              <w:ind w:left="229"/>
              <w:jc w:val="both"/>
              <w:textAlignment w:val="baseline"/>
              <w:rPr>
                <w:rFonts w:ascii="Times New Roman" w:hAnsi="Times New Roman"/>
                <w:sz w:val="20"/>
                <w:szCs w:val="20"/>
              </w:rPr>
            </w:pPr>
          </w:p>
        </w:tc>
      </w:tr>
      <w:tr>
        <w:tblPrEx>
          <w:tblW w:w="9371" w:type="dxa"/>
          <w:tblInd w:w="55" w:type="dxa"/>
          <w:tblLayout w:type="fixed"/>
          <w:tblCellMar>
            <w:top w:w="28" w:type="dxa"/>
            <w:left w:w="70" w:type="dxa"/>
            <w:bottom w:w="28" w:type="dxa"/>
            <w:right w:w="70" w:type="dxa"/>
          </w:tblCellMar>
        </w:tblPrEx>
        <w:trPr>
          <w:trHeight w:val="17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b/>
                <w:sz w:val="20"/>
                <w:szCs w:val="20"/>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i/>
                <w:sz w:val="20"/>
                <w:szCs w:val="20"/>
              </w:rPr>
              <w:t xml:space="preserve">Priamy vplyv (popíšte) </w:t>
            </w:r>
          </w:p>
        </w:tc>
      </w:tr>
      <w:tr>
        <w:tblPrEx>
          <w:tblW w:w="9371" w:type="dxa"/>
          <w:tblInd w:w="55" w:type="dxa"/>
          <w:tblLayout w:type="fixed"/>
          <w:tblCellMar>
            <w:top w:w="28" w:type="dxa"/>
            <w:left w:w="70" w:type="dxa"/>
            <w:bottom w:w="28" w:type="dxa"/>
            <w:right w:w="70" w:type="dxa"/>
          </w:tblCellMar>
        </w:tblPrEx>
        <w:trPr>
          <w:trHeight w:val="2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numPr>
                <w:numId w:val="7"/>
              </w:num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kontrola pôvodu </w:t>
            </w:r>
            <w:r w:rsidRPr="009B5846" w:rsidR="006D2F19">
              <w:rPr>
                <w:rFonts w:ascii="Times New Roman" w:hAnsi="Times New Roman"/>
                <w:sz w:val="20"/>
                <w:szCs w:val="20"/>
              </w:rPr>
              <w:t>drev</w:t>
            </w:r>
            <w:r w:rsidRPr="009B5846">
              <w:rPr>
                <w:rFonts w:ascii="Times New Roman" w:hAnsi="Times New Roman"/>
                <w:sz w:val="20"/>
                <w:szCs w:val="20"/>
              </w:rPr>
              <w:t xml:space="preserve">a </w:t>
            </w:r>
            <w:r w:rsidRPr="009B5846" w:rsidR="009B5846">
              <w:rPr>
                <w:rFonts w:ascii="Times New Roman" w:hAnsi="Times New Roman"/>
                <w:sz w:val="20"/>
                <w:szCs w:val="20"/>
              </w:rPr>
              <w:t xml:space="preserve">a výrobkov z dreva </w:t>
            </w:r>
            <w:r w:rsidRPr="009B5846">
              <w:rPr>
                <w:rFonts w:ascii="Times New Roman" w:hAnsi="Times New Roman"/>
                <w:sz w:val="20"/>
                <w:szCs w:val="20"/>
              </w:rPr>
              <w:t>a jeho uvádzanie na vnútorný trh, vrátane vývozu a súvisiacich činností.</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i/>
                <w:sz w:val="20"/>
                <w:szCs w:val="20"/>
              </w:rPr>
            </w:pPr>
            <w:r w:rsidRPr="009B5846">
              <w:rPr>
                <w:rFonts w:ascii="Times New Roman" w:hAnsi="Times New Roman"/>
                <w:i/>
                <w:sz w:val="20"/>
                <w:szCs w:val="20"/>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3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9B5846">
            <w:pPr>
              <w:numPr>
                <w:numId w:val="7"/>
              </w:numPr>
              <w:bidi w:val="0"/>
              <w:spacing w:after="0" w:line="240" w:lineRule="auto"/>
              <w:jc w:val="both"/>
              <w:textAlignment w:val="baseline"/>
              <w:rPr>
                <w:rFonts w:ascii="Times New Roman" w:hAnsi="Times New Roman"/>
                <w:b/>
                <w:i/>
                <w:sz w:val="20"/>
                <w:szCs w:val="20"/>
              </w:rPr>
            </w:pPr>
            <w:r w:rsidRPr="009B5846">
              <w:rPr>
                <w:rFonts w:ascii="Times New Roman" w:hAnsi="Times New Roman"/>
                <w:sz w:val="20"/>
                <w:szCs w:val="20"/>
              </w:rPr>
              <w:t xml:space="preserve">zamedzenie nezákonnému predaju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a výrobkov z dreva</w:t>
            </w:r>
            <w:r w:rsidRPr="009B5846">
              <w:rPr>
                <w:rFonts w:ascii="Times New Roman" w:hAnsi="Times New Roman"/>
                <w:sz w:val="20"/>
                <w:szCs w:val="20"/>
              </w:rPr>
              <w:t xml:space="preserve"> vrátane vývozu.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37D7D" w:rsidRPr="009B5846" w:rsidP="00037D7D">
            <w:pPr>
              <w:bidi w:val="0"/>
              <w:spacing w:after="0" w:line="240" w:lineRule="auto"/>
              <w:jc w:val="center"/>
              <w:textAlignment w:val="baseline"/>
              <w:rPr>
                <w:rFonts w:ascii="Times New Roman" w:hAnsi="Times New Roman"/>
                <w:b/>
                <w:sz w:val="20"/>
                <w:szCs w:val="20"/>
              </w:rPr>
            </w:pPr>
            <w:r w:rsidRPr="009B5846">
              <w:rPr>
                <w:rFonts w:ascii="Times New Roman" w:hAnsi="Times New Roman"/>
                <w:b/>
                <w:sz w:val="20"/>
                <w:szCs w:val="20"/>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26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b/>
                <w:sz w:val="20"/>
                <w:szCs w:val="20"/>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i/>
                <w:sz w:val="20"/>
                <w:szCs w:val="20"/>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21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Nie.</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251"/>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 xml:space="preserve">Nie. </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2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Nie.</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i/>
                <w:sz w:val="20"/>
                <w:szCs w:val="20"/>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64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numPr>
                <w:numId w:val="7"/>
              </w:num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shd w:val="clear" w:color="auto" w:fill="FBFBFB"/>
              </w:rPr>
              <w:t xml:space="preserve">povinnosť zaviesť a vyhodnocovať systémy náležitej starostlivosti pre osoby uvádzajúce </w:t>
            </w:r>
            <w:r w:rsidRPr="009B5846" w:rsidR="006D2F19">
              <w:rPr>
                <w:rFonts w:ascii="Times New Roman" w:hAnsi="Times New Roman"/>
                <w:sz w:val="20"/>
                <w:szCs w:val="20"/>
                <w:shd w:val="clear" w:color="auto" w:fill="FBFBFB"/>
              </w:rPr>
              <w:t>drev</w:t>
            </w:r>
            <w:r w:rsidRPr="009B5846">
              <w:rPr>
                <w:rFonts w:ascii="Times New Roman" w:hAnsi="Times New Roman"/>
                <w:sz w:val="20"/>
                <w:szCs w:val="20"/>
                <w:shd w:val="clear" w:color="auto" w:fill="FBFBFB"/>
              </w:rPr>
              <w:t>o</w:t>
            </w:r>
            <w:r w:rsidRPr="009B5846" w:rsidR="009B5846">
              <w:rPr>
                <w:rFonts w:ascii="Times New Roman" w:hAnsi="Times New Roman"/>
                <w:sz w:val="20"/>
                <w:szCs w:val="20"/>
                <w:shd w:val="clear" w:color="auto" w:fill="FBFBFB"/>
              </w:rPr>
              <w:t xml:space="preserve"> a výrobky z dreva</w:t>
            </w:r>
            <w:r w:rsidRPr="009B5846">
              <w:rPr>
                <w:rFonts w:ascii="Times New Roman" w:hAnsi="Times New Roman"/>
                <w:sz w:val="20"/>
                <w:szCs w:val="20"/>
                <w:shd w:val="clear" w:color="auto" w:fill="FBFBFB"/>
              </w:rPr>
              <w:t xml:space="preserve"> prvýkrát na vnútorný trh,</w:t>
            </w:r>
            <w:r w:rsidRPr="009B5846">
              <w:rPr>
                <w:rFonts w:ascii="Times New Roman" w:hAnsi="Times New Roman"/>
                <w:sz w:val="20"/>
                <w:szCs w:val="20"/>
              </w:rPr>
              <w:t xml:space="preserve"> </w:t>
            </w:r>
            <w:r w:rsidRPr="009B5846">
              <w:rPr>
                <w:rFonts w:ascii="Times New Roman" w:hAnsi="Times New Roman"/>
                <w:sz w:val="20"/>
                <w:szCs w:val="20"/>
              </w:rPr>
              <w:t xml:space="preserve">v prípade porušenia zákona, nutnosť zabezpečenia opatrení, zákazu ťažby, prípadne zadržanie a zhabanie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a výrobkov z dreva</w:t>
            </w:r>
            <w:r w:rsidRPr="009B5846">
              <w:rPr>
                <w:rFonts w:ascii="Times New Roman" w:hAnsi="Times New Roman"/>
                <w:sz w:val="20"/>
                <w:szCs w:val="20"/>
              </w:rPr>
              <w:t>.</w:t>
            </w:r>
          </w:p>
        </w:tc>
      </w:tr>
      <w:tr>
        <w:tblPrEx>
          <w:tblW w:w="9371" w:type="dxa"/>
          <w:tblInd w:w="55" w:type="dxa"/>
          <w:tblLayout w:type="fixed"/>
          <w:tblCellMar>
            <w:top w:w="28" w:type="dxa"/>
            <w:left w:w="70" w:type="dxa"/>
            <w:bottom w:w="28" w:type="dxa"/>
            <w:right w:w="70" w:type="dxa"/>
          </w:tblCellMar>
        </w:tblPrEx>
        <w:trPr>
          <w:trHeight w:val="1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b/>
                <w:sz w:val="20"/>
                <w:szCs w:val="20"/>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i/>
                <w:sz w:val="20"/>
                <w:szCs w:val="20"/>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14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ind w:left="360"/>
              <w:jc w:val="both"/>
              <w:textAlignment w:val="baseline"/>
              <w:rPr>
                <w:rFonts w:ascii="Times New Roman" w:hAnsi="Times New Roman"/>
                <w:sz w:val="20"/>
                <w:szCs w:val="20"/>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i/>
                <w:sz w:val="20"/>
                <w:szCs w:val="20"/>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1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b/>
                <w:sz w:val="20"/>
                <w:szCs w:val="20"/>
              </w:rPr>
              <w:t xml:space="preserve">7.2.3 Ktorá skupina občanov bude predloženým návrhom ovplyvnená? </w:t>
            </w:r>
          </w:p>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i/>
                <w:iCs/>
                <w:sz w:val="20"/>
                <w:szCs w:val="20"/>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sz w:val="20"/>
                <w:szCs w:val="20"/>
              </w:rPr>
            </w:pPr>
            <w:r w:rsidRPr="009B5846">
              <w:rPr>
                <w:rFonts w:ascii="Times New Roman" w:hAnsi="Times New Roman"/>
                <w:b/>
                <w:sz w:val="20"/>
                <w:szCs w:val="20"/>
              </w:rPr>
              <w:t xml:space="preserve">Vlastníci, správcovia a obhospodarovatelia lesov: </w:t>
            </w:r>
            <w:r w:rsidRPr="009B5846">
              <w:rPr>
                <w:rFonts w:ascii="Times New Roman" w:hAnsi="Times New Roman"/>
                <w:sz w:val="20"/>
                <w:szCs w:val="20"/>
              </w:rPr>
              <w:t>počet 8043</w:t>
            </w:r>
            <w:r w:rsidRPr="009B5846">
              <w:rPr>
                <w:rFonts w:ascii="Times New Roman" w:hAnsi="Times New Roman"/>
                <w:b/>
                <w:sz w:val="20"/>
                <w:szCs w:val="20"/>
              </w:rPr>
              <w:t xml:space="preserve"> </w:t>
            </w:r>
            <w:r w:rsidRPr="009B5846">
              <w:rPr>
                <w:rFonts w:ascii="Times New Roman" w:hAnsi="Times New Roman"/>
                <w:i/>
                <w:sz w:val="20"/>
                <w:szCs w:val="20"/>
              </w:rPr>
              <w:t>(Zdroj: Štatistická ročenka 2015)</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b/>
                <w:sz w:val="20"/>
                <w:szCs w:val="20"/>
              </w:rPr>
              <w:t xml:space="preserve">Osoby vykonávajúce výrub stromov mimo lesa – </w:t>
            </w:r>
            <w:r w:rsidRPr="009B5846">
              <w:rPr>
                <w:rFonts w:ascii="Times New Roman" w:hAnsi="Times New Roman"/>
                <w:sz w:val="20"/>
                <w:szCs w:val="20"/>
              </w:rPr>
              <w:t>údaje nie sú k dispozícii</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b/>
                <w:sz w:val="20"/>
                <w:szCs w:val="20"/>
              </w:rPr>
              <w:t>Obchodníci s </w:t>
            </w:r>
            <w:r w:rsidRPr="009B5846" w:rsidR="006D2F19">
              <w:rPr>
                <w:rFonts w:ascii="Times New Roman" w:hAnsi="Times New Roman"/>
                <w:b/>
                <w:sz w:val="20"/>
                <w:szCs w:val="20"/>
              </w:rPr>
              <w:t>drev</w:t>
            </w:r>
            <w:r w:rsidRPr="009B5846">
              <w:rPr>
                <w:rFonts w:ascii="Times New Roman" w:hAnsi="Times New Roman"/>
                <w:b/>
                <w:sz w:val="20"/>
                <w:szCs w:val="20"/>
              </w:rPr>
              <w:t>om a výrobkami z </w:t>
            </w:r>
            <w:r w:rsidRPr="009B5846" w:rsidR="006D2F19">
              <w:rPr>
                <w:rFonts w:ascii="Times New Roman" w:hAnsi="Times New Roman"/>
                <w:b/>
                <w:sz w:val="20"/>
                <w:szCs w:val="20"/>
              </w:rPr>
              <w:t>drev</w:t>
            </w:r>
            <w:r w:rsidRPr="009B5846">
              <w:rPr>
                <w:rFonts w:ascii="Times New Roman" w:hAnsi="Times New Roman"/>
                <w:b/>
                <w:sz w:val="20"/>
                <w:szCs w:val="20"/>
              </w:rPr>
              <w:t>a</w:t>
            </w:r>
            <w:r w:rsidRPr="009B5846">
              <w:rPr>
                <w:rFonts w:ascii="Times New Roman" w:hAnsi="Times New Roman"/>
                <w:sz w:val="20"/>
                <w:szCs w:val="20"/>
              </w:rPr>
              <w:t xml:space="preserve"> – údaje o počte nie sú k dispozícii - </w:t>
            </w:r>
            <w:r w:rsidRPr="009B5846">
              <w:rPr>
                <w:rFonts w:ascii="Times New Roman" w:hAnsi="Times New Roman"/>
                <w:i/>
                <w:sz w:val="20"/>
                <w:szCs w:val="20"/>
              </w:rPr>
              <w:t>predpoklad nad 1000.</w:t>
            </w:r>
          </w:p>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b/>
                <w:sz w:val="20"/>
                <w:szCs w:val="20"/>
              </w:rPr>
              <w:t xml:space="preserve">Dovozcovia - </w:t>
            </w:r>
            <w:r w:rsidRPr="009B5846">
              <w:rPr>
                <w:rFonts w:ascii="Times New Roman" w:hAnsi="Times New Roman"/>
                <w:sz w:val="20"/>
                <w:szCs w:val="20"/>
              </w:rPr>
              <w:t xml:space="preserve">údaj o počte k dispozícii nie je, pričom pre názornosť uvádzame, že v roku 2015 bolo celkovo 3280 dovozov na vnútorný trh; v roku 2016 bolo 2007 dovozov </w:t>
            </w:r>
            <w:r w:rsidRPr="009B5846" w:rsidR="006D2F19">
              <w:rPr>
                <w:rFonts w:ascii="Times New Roman" w:hAnsi="Times New Roman"/>
                <w:sz w:val="20"/>
                <w:szCs w:val="20"/>
              </w:rPr>
              <w:t>drev</w:t>
            </w:r>
            <w:r w:rsidRPr="009B5846">
              <w:rPr>
                <w:rFonts w:ascii="Times New Roman" w:hAnsi="Times New Roman"/>
                <w:sz w:val="20"/>
                <w:szCs w:val="20"/>
              </w:rPr>
              <w:t>a</w:t>
            </w:r>
            <w:r w:rsidRPr="009B5846" w:rsidR="009B5846">
              <w:rPr>
                <w:rFonts w:ascii="Times New Roman" w:hAnsi="Times New Roman"/>
                <w:sz w:val="20"/>
                <w:szCs w:val="20"/>
              </w:rPr>
              <w:t xml:space="preserve"> a výrobkov z dreva</w:t>
            </w:r>
            <w:r w:rsidRPr="009B5846">
              <w:rPr>
                <w:rFonts w:ascii="Times New Roman" w:hAnsi="Times New Roman"/>
                <w:sz w:val="20"/>
                <w:szCs w:val="20"/>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b/>
                <w:sz w:val="20"/>
                <w:szCs w:val="20"/>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i/>
                <w:iCs/>
                <w:sz w:val="20"/>
                <w:szCs w:val="20"/>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291"/>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numPr>
                <w:numId w:val="7"/>
              </w:numPr>
              <w:bidi w:val="0"/>
              <w:spacing w:after="0" w:line="240" w:lineRule="auto"/>
              <w:jc w:val="both"/>
              <w:textAlignment w:val="baseline"/>
              <w:rPr>
                <w:rFonts w:ascii="Times New Roman" w:hAnsi="Times New Roman"/>
                <w:iCs/>
                <w:sz w:val="20"/>
                <w:szCs w:val="20"/>
              </w:rPr>
            </w:pPr>
            <w:r w:rsidRPr="009B5846">
              <w:rPr>
                <w:rFonts w:ascii="Times New Roman" w:hAnsi="Times New Roman"/>
                <w:sz w:val="20"/>
                <w:szCs w:val="20"/>
                <w:shd w:val="clear" w:color="auto" w:fill="FBFBFB"/>
              </w:rPr>
              <w:t xml:space="preserve">zaviesť systém náležitej starostlivosti a zabezpečiť doklady preukazujúce legálnosť </w:t>
            </w:r>
            <w:r w:rsidRPr="009B5846" w:rsidR="006D2F19">
              <w:rPr>
                <w:rFonts w:ascii="Times New Roman" w:hAnsi="Times New Roman"/>
                <w:sz w:val="20"/>
                <w:szCs w:val="20"/>
                <w:shd w:val="clear" w:color="auto" w:fill="FBFBFB"/>
              </w:rPr>
              <w:t>drev</w:t>
            </w:r>
            <w:r w:rsidRPr="009B5846">
              <w:rPr>
                <w:rFonts w:ascii="Times New Roman" w:hAnsi="Times New Roman"/>
                <w:sz w:val="20"/>
                <w:szCs w:val="20"/>
                <w:shd w:val="clear" w:color="auto" w:fill="FBFBFB"/>
              </w:rPr>
              <w:t xml:space="preserve">a </w:t>
            </w:r>
            <w:r w:rsidRPr="009B5846" w:rsidR="009B5846">
              <w:rPr>
                <w:rFonts w:ascii="Times New Roman" w:hAnsi="Times New Roman"/>
                <w:sz w:val="20"/>
                <w:szCs w:val="20"/>
                <w:shd w:val="clear" w:color="auto" w:fill="FBFBFB"/>
              </w:rPr>
              <w:t xml:space="preserve">a výrobkov z dreva </w:t>
            </w:r>
            <w:r w:rsidRPr="009B5846">
              <w:rPr>
                <w:rFonts w:ascii="Times New Roman" w:hAnsi="Times New Roman"/>
                <w:sz w:val="20"/>
                <w:szCs w:val="20"/>
                <w:shd w:val="clear" w:color="auto" w:fill="FBFBFB"/>
              </w:rPr>
              <w:t>uvádzaného na vnútorný trh.</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i/>
                <w:iCs/>
                <w:sz w:val="20"/>
                <w:szCs w:val="20"/>
              </w:rPr>
              <w:t>Zanikajúce povinnosti (identifikujte)</w:t>
            </w:r>
          </w:p>
        </w:tc>
      </w:tr>
      <w:tr>
        <w:tblPrEx>
          <w:tblW w:w="9371" w:type="dxa"/>
          <w:tblInd w:w="55" w:type="dxa"/>
          <w:tblLayout w:type="fixed"/>
          <w:tblCellMar>
            <w:top w:w="28" w:type="dxa"/>
            <w:left w:w="70" w:type="dxa"/>
            <w:bottom w:w="28" w:type="dxa"/>
            <w:right w:w="70" w:type="dxa"/>
          </w:tblCellMar>
        </w:tblPrEx>
        <w:trPr>
          <w:trHeight w:val="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Cs/>
                <w:sz w:val="20"/>
                <w:szCs w:val="20"/>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37D7D" w:rsidRPr="009B5846" w:rsidP="00037D7D">
            <w:pPr>
              <w:bidi w:val="0"/>
              <w:spacing w:after="0" w:line="240" w:lineRule="auto"/>
              <w:jc w:val="center"/>
              <w:textAlignment w:val="baseline"/>
              <w:rPr>
                <w:rFonts w:ascii="Times New Roman" w:hAnsi="Times New Roman"/>
                <w:b/>
                <w:sz w:val="20"/>
                <w:szCs w:val="20"/>
              </w:rPr>
            </w:pPr>
            <w:r w:rsidRPr="009B5846">
              <w:rPr>
                <w:rFonts w:ascii="Times New Roman" w:hAnsi="Times New Roman"/>
                <w:b/>
                <w:sz w:val="20"/>
                <w:szCs w:val="20"/>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b/>
                <w:sz w:val="20"/>
                <w:szCs w:val="20"/>
              </w:rPr>
            </w:pPr>
            <w:r w:rsidRPr="009B5846">
              <w:rPr>
                <w:rFonts w:ascii="Times New Roman" w:hAnsi="Times New Roman"/>
                <w:b/>
                <w:sz w:val="20"/>
                <w:szCs w:val="20"/>
              </w:rPr>
              <w:t xml:space="preserve">7.3.1 Ktoré sú dotknuté subjekty verejnej správy? </w:t>
            </w:r>
          </w:p>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i/>
                <w:sz w:val="20"/>
                <w:szCs w:val="20"/>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52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Orgány štátnej správy podľa zákonov:</w:t>
            </w:r>
          </w:p>
          <w:p w:rsidR="00037D7D" w:rsidRPr="009B5846" w:rsidP="00037D7D">
            <w:pPr>
              <w:numPr>
                <w:numId w:val="6"/>
              </w:num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zákon č. 326/2005 Z. z. o lesoch v znení neskorších predpisov,</w:t>
            </w:r>
          </w:p>
          <w:p w:rsidR="00037D7D" w:rsidRPr="009B5846" w:rsidP="00037D7D">
            <w:pPr>
              <w:numPr>
                <w:numId w:val="6"/>
              </w:num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zákon č. 543/2002 Z. z. o ochrane prírody a krajiny v znení neskorších predpisov,</w:t>
            </w:r>
          </w:p>
          <w:p w:rsidR="00037D7D" w:rsidRPr="009B5846" w:rsidP="00037D7D">
            <w:pPr>
              <w:numPr>
                <w:numId w:val="6"/>
              </w:numPr>
              <w:bidi w:val="0"/>
              <w:spacing w:after="0" w:line="240" w:lineRule="auto"/>
              <w:jc w:val="both"/>
              <w:textAlignment w:val="baseline"/>
              <w:rPr>
                <w:rFonts w:ascii="Times New Roman" w:hAnsi="Times New Roman"/>
                <w:sz w:val="20"/>
                <w:szCs w:val="20"/>
              </w:rPr>
            </w:pPr>
            <w:r w:rsidRPr="009B5846">
              <w:rPr>
                <w:rFonts w:ascii="Times New Roman" w:hAnsi="Times New Roman"/>
                <w:sz w:val="20"/>
                <w:szCs w:val="20"/>
              </w:rPr>
              <w:t xml:space="preserve">zákon č. 199/2004 Z. z. colný zákon a o zmene a doplnení niektorých zákonov.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b/>
                <w:sz w:val="20"/>
                <w:szCs w:val="20"/>
              </w:rPr>
              <w:t xml:space="preserve">7.3.2 Vyplývajú z návrhu pre orgán verejnej správy pri vybavení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i/>
                <w:iCs/>
                <w:sz w:val="20"/>
                <w:szCs w:val="20"/>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tabs>
                <w:tab w:val="left" w:pos="8647"/>
              </w:tabs>
              <w:autoSpaceDE w:val="0"/>
              <w:autoSpaceDN w:val="0"/>
              <w:bidi w:val="0"/>
              <w:spacing w:after="0" w:line="240" w:lineRule="auto"/>
              <w:ind w:right="50"/>
              <w:jc w:val="both"/>
              <w:textAlignment w:val="baseline"/>
              <w:rPr>
                <w:rFonts w:ascii="Times New Roman" w:hAnsi="Times New Roman"/>
                <w:sz w:val="20"/>
                <w:szCs w:val="20"/>
                <w:lang w:val="sk"/>
              </w:rPr>
            </w:pPr>
            <w:r w:rsidRPr="009B5846">
              <w:rPr>
                <w:rFonts w:ascii="Times New Roman" w:hAnsi="Times New Roman"/>
                <w:b/>
                <w:sz w:val="20"/>
                <w:szCs w:val="20"/>
                <w:lang w:val="sk"/>
              </w:rPr>
              <w:t>Prvostupňové orgány štátnej správy lesného hospodárstva podľa nového zákona</w:t>
            </w:r>
            <w:r w:rsidRPr="009B5846">
              <w:rPr>
                <w:rFonts w:ascii="Times New Roman" w:hAnsi="Times New Roman"/>
                <w:sz w:val="20"/>
                <w:szCs w:val="20"/>
                <w:lang w:val="sk"/>
              </w:rPr>
              <w:t xml:space="preserve"> budú v lesoch vykonávať štátne dozory vyťaženého </w:t>
            </w:r>
            <w:r w:rsidRPr="009B5846" w:rsidR="006D2F19">
              <w:rPr>
                <w:rFonts w:ascii="Times New Roman" w:hAnsi="Times New Roman"/>
                <w:sz w:val="20"/>
                <w:szCs w:val="20"/>
                <w:lang w:val="sk"/>
              </w:rPr>
              <w:t>drev</w:t>
            </w:r>
            <w:r w:rsidRPr="009B5846">
              <w:rPr>
                <w:rFonts w:ascii="Times New Roman" w:hAnsi="Times New Roman"/>
                <w:sz w:val="20"/>
                <w:szCs w:val="20"/>
                <w:lang w:val="sk"/>
              </w:rPr>
              <w:t xml:space="preserve">a na vnútorný trh a systémov náležitej starostlivosti u kontrolovaných subjektov, vrátane príslušných konaní v prípade zistenia porušenia nového zákona. Takéto dozory budú vykonávať v prípadoch, kedy vykonávajú štátne dozory v lesoch, v rámci ktorých pri kontrolách zákonnosti ťažieb vykonajú aj kontrolu uvádzania vyťaženého </w:t>
            </w:r>
            <w:r w:rsidRPr="009B5846" w:rsidR="006D2F19">
              <w:rPr>
                <w:rFonts w:ascii="Times New Roman" w:hAnsi="Times New Roman"/>
                <w:sz w:val="20"/>
                <w:szCs w:val="20"/>
                <w:lang w:val="sk"/>
              </w:rPr>
              <w:t>drev</w:t>
            </w:r>
            <w:r w:rsidRPr="009B5846">
              <w:rPr>
                <w:rFonts w:ascii="Times New Roman" w:hAnsi="Times New Roman"/>
                <w:sz w:val="20"/>
                <w:szCs w:val="20"/>
                <w:lang w:val="sk"/>
              </w:rPr>
              <w:t>a na vnútorný</w:t>
            </w:r>
            <w:r w:rsidRPr="009B5846" w:rsidR="009B5846">
              <w:rPr>
                <w:rFonts w:ascii="Times New Roman" w:hAnsi="Times New Roman"/>
                <w:sz w:val="20"/>
                <w:szCs w:val="20"/>
                <w:lang w:val="sk"/>
              </w:rPr>
              <w:t xml:space="preserve"> </w:t>
            </w:r>
            <w:r w:rsidRPr="009B5846">
              <w:rPr>
                <w:rFonts w:ascii="Times New Roman" w:hAnsi="Times New Roman"/>
                <w:sz w:val="20"/>
                <w:szCs w:val="20"/>
                <w:lang w:val="sk"/>
              </w:rPr>
              <w:t xml:space="preserve">trh a kontrolu systémov náležitej starostlivosti. </w:t>
            </w:r>
          </w:p>
          <w:p w:rsidR="00037D7D" w:rsidRPr="009B5846" w:rsidP="00037D7D">
            <w:pPr>
              <w:tabs>
                <w:tab w:val="left" w:pos="8647"/>
              </w:tabs>
              <w:autoSpaceDE w:val="0"/>
              <w:autoSpaceDN w:val="0"/>
              <w:bidi w:val="0"/>
              <w:spacing w:after="0" w:line="240" w:lineRule="auto"/>
              <w:ind w:right="50"/>
              <w:jc w:val="both"/>
              <w:textAlignment w:val="baseline"/>
              <w:rPr>
                <w:rFonts w:ascii="Times New Roman" w:hAnsi="Times New Roman"/>
                <w:sz w:val="20"/>
                <w:szCs w:val="20"/>
                <w:lang w:val="sk"/>
              </w:rPr>
            </w:pPr>
            <w:r w:rsidRPr="009B5846">
              <w:rPr>
                <w:rFonts w:ascii="Times New Roman" w:hAnsi="Times New Roman"/>
                <w:b/>
                <w:sz w:val="20"/>
                <w:szCs w:val="20"/>
                <w:lang w:val="sk"/>
              </w:rPr>
              <w:t xml:space="preserve">Druhostupňové orgány štátnej správy lesného hospodárstva </w:t>
            </w:r>
            <w:r w:rsidRPr="009B5846">
              <w:rPr>
                <w:rFonts w:ascii="Times New Roman" w:hAnsi="Times New Roman"/>
                <w:sz w:val="20"/>
                <w:szCs w:val="20"/>
                <w:lang w:val="sk"/>
              </w:rPr>
              <w:t>podľa nového zákona budú rozhodovať o odvolaní voči rozhodnutiu vydanému prvostupňovým orgánom štátnej správy.</w:t>
            </w:r>
          </w:p>
          <w:p w:rsidR="00037D7D" w:rsidRPr="009B5846" w:rsidP="00037D7D">
            <w:pPr>
              <w:tabs>
                <w:tab w:val="left" w:pos="8647"/>
              </w:tabs>
              <w:autoSpaceDE w:val="0"/>
              <w:autoSpaceDN w:val="0"/>
              <w:bidi w:val="0"/>
              <w:spacing w:after="0" w:line="240" w:lineRule="auto"/>
              <w:ind w:right="50"/>
              <w:jc w:val="both"/>
              <w:textAlignment w:val="baseline"/>
              <w:rPr>
                <w:rFonts w:ascii="Times New Roman" w:hAnsi="Times New Roman"/>
                <w:sz w:val="20"/>
                <w:szCs w:val="20"/>
                <w:lang w:val="sk"/>
              </w:rPr>
            </w:pPr>
            <w:r w:rsidRPr="009B5846">
              <w:rPr>
                <w:rFonts w:ascii="Times New Roman" w:hAnsi="Times New Roman"/>
                <w:sz w:val="20"/>
                <w:szCs w:val="20"/>
                <w:lang w:val="sk"/>
              </w:rPr>
              <w:t xml:space="preserve">V lesoch v obvode vojenských obvodov bude štátny dozor vykonávať </w:t>
            </w:r>
            <w:r w:rsidRPr="009B5846">
              <w:rPr>
                <w:rFonts w:ascii="Times New Roman" w:hAnsi="Times New Roman"/>
                <w:b/>
                <w:sz w:val="20"/>
                <w:szCs w:val="20"/>
                <w:lang w:val="sk"/>
              </w:rPr>
              <w:t>Ministerstvo obrany SR</w:t>
            </w:r>
            <w:r w:rsidRPr="009B5846">
              <w:rPr>
                <w:rFonts w:ascii="Times New Roman" w:hAnsi="Times New Roman"/>
                <w:sz w:val="20"/>
                <w:szCs w:val="20"/>
                <w:lang w:val="sk"/>
              </w:rPr>
              <w:t>.</w:t>
            </w:r>
          </w:p>
          <w:p w:rsidR="00037D7D" w:rsidRPr="009B5846" w:rsidP="00037D7D">
            <w:pPr>
              <w:tabs>
                <w:tab w:val="left" w:pos="8647"/>
              </w:tabs>
              <w:autoSpaceDE w:val="0"/>
              <w:autoSpaceDN w:val="0"/>
              <w:bidi w:val="0"/>
              <w:spacing w:after="0" w:line="240" w:lineRule="auto"/>
              <w:ind w:right="50"/>
              <w:jc w:val="both"/>
              <w:textAlignment w:val="baseline"/>
              <w:rPr>
                <w:rFonts w:ascii="Times New Roman" w:hAnsi="Times New Roman"/>
                <w:sz w:val="20"/>
                <w:szCs w:val="20"/>
                <w:lang w:val="sk"/>
              </w:rPr>
            </w:pPr>
            <w:r w:rsidRPr="009B5846">
              <w:rPr>
                <w:rFonts w:ascii="Times New Roman" w:hAnsi="Times New Roman"/>
                <w:b/>
                <w:sz w:val="20"/>
                <w:szCs w:val="20"/>
                <w:lang w:val="sk"/>
              </w:rPr>
              <w:t xml:space="preserve">Inšpekcia </w:t>
            </w:r>
            <w:r w:rsidRPr="009B5846">
              <w:rPr>
                <w:rFonts w:ascii="Times New Roman" w:hAnsi="Times New Roman"/>
                <w:sz w:val="20"/>
                <w:szCs w:val="20"/>
                <w:lang w:val="sk"/>
              </w:rPr>
              <w:t>bude vykonávať samostatné kontroly</w:t>
            </w:r>
            <w:r w:rsidRPr="009B5846">
              <w:rPr>
                <w:rFonts w:ascii="Times New Roman" w:hAnsi="Times New Roman"/>
                <w:b/>
                <w:sz w:val="20"/>
                <w:szCs w:val="20"/>
                <w:lang w:val="sk"/>
              </w:rPr>
              <w:t xml:space="preserve"> </w:t>
            </w:r>
            <w:r w:rsidRPr="009B5846">
              <w:rPr>
                <w:rFonts w:ascii="Times New Roman" w:hAnsi="Times New Roman"/>
                <w:sz w:val="20"/>
                <w:szCs w:val="20"/>
                <w:lang w:val="sk"/>
              </w:rPr>
              <w:t xml:space="preserve">dovozcov a ich systémov náležitej starostlivosti, vrátane príslušných konaní v prípade zistenia porušenia nového zákona. Tiež bude vykonávať samostatné plánované kontroly prvého uvádzania </w:t>
            </w:r>
            <w:r w:rsidRPr="009B5846" w:rsidR="006D2F19">
              <w:rPr>
                <w:rFonts w:ascii="Times New Roman" w:hAnsi="Times New Roman"/>
                <w:sz w:val="20"/>
                <w:szCs w:val="20"/>
                <w:lang w:val="sk"/>
              </w:rPr>
              <w:t>drev</w:t>
            </w:r>
            <w:r w:rsidRPr="009B5846">
              <w:rPr>
                <w:rFonts w:ascii="Times New Roman" w:hAnsi="Times New Roman"/>
                <w:sz w:val="20"/>
                <w:szCs w:val="20"/>
                <w:lang w:val="sk"/>
              </w:rPr>
              <w:t xml:space="preserve">a </w:t>
            </w:r>
            <w:r w:rsidRPr="009B5846" w:rsidR="009B5846">
              <w:rPr>
                <w:rFonts w:ascii="Times New Roman" w:hAnsi="Times New Roman"/>
                <w:sz w:val="20"/>
                <w:szCs w:val="20"/>
                <w:lang w:val="sk"/>
              </w:rPr>
              <w:t xml:space="preserve">a výrobkov z dreva </w:t>
            </w:r>
            <w:r w:rsidRPr="009B5846">
              <w:rPr>
                <w:rFonts w:ascii="Times New Roman" w:hAnsi="Times New Roman"/>
                <w:sz w:val="20"/>
                <w:szCs w:val="20"/>
                <w:lang w:val="sk"/>
              </w:rPr>
              <w:t>na vnútorný trh, ako aj na podnet občanov a iných orgánov štátnej správy a zabezpečovať príslušné školenia a poradenskú činnosť.</w:t>
            </w:r>
          </w:p>
          <w:p w:rsidR="00037D7D" w:rsidRPr="009B5846" w:rsidP="00037D7D">
            <w:pPr>
              <w:tabs>
                <w:tab w:val="left" w:pos="8647"/>
              </w:tabs>
              <w:autoSpaceDE w:val="0"/>
              <w:autoSpaceDN w:val="0"/>
              <w:bidi w:val="0"/>
              <w:spacing w:after="0" w:line="240" w:lineRule="auto"/>
              <w:ind w:right="50"/>
              <w:jc w:val="both"/>
              <w:textAlignment w:val="baseline"/>
              <w:rPr>
                <w:rFonts w:ascii="Times New Roman" w:hAnsi="Times New Roman"/>
                <w:sz w:val="20"/>
                <w:szCs w:val="20"/>
                <w:lang w:val="sk"/>
              </w:rPr>
            </w:pPr>
            <w:r w:rsidRPr="009B5846">
              <w:rPr>
                <w:rFonts w:ascii="Times New Roman" w:hAnsi="Times New Roman"/>
                <w:b/>
                <w:sz w:val="20"/>
                <w:szCs w:val="20"/>
                <w:lang w:val="sk"/>
              </w:rPr>
              <w:t>MPRV SR</w:t>
            </w:r>
            <w:r w:rsidRPr="009B5846">
              <w:rPr>
                <w:rFonts w:ascii="Times New Roman" w:hAnsi="Times New Roman"/>
                <w:sz w:val="20"/>
                <w:szCs w:val="20"/>
                <w:lang w:val="sk"/>
              </w:rPr>
              <w:t xml:space="preserve"> bude overovať licencie FLEGT, bude dozorným a poradným orgánom inšpekcie a bude vykonávať kontroly monitorovacích organizácií.</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r w:rsidRPr="009B5846">
              <w:rPr>
                <w:rFonts w:ascii="Times New Roman" w:hAnsi="Times New Roman"/>
                <w:i/>
                <w:iCs/>
                <w:sz w:val="20"/>
                <w:szCs w:val="20"/>
              </w:rPr>
              <w:t>Zanikajúce povinnosti (identifikujte)</w:t>
            </w:r>
          </w:p>
        </w:tc>
      </w:tr>
      <w:tr>
        <w:tblPrEx>
          <w:tblW w:w="9371" w:type="dxa"/>
          <w:tblInd w:w="55" w:type="dxa"/>
          <w:tblLayout w:type="fixed"/>
          <w:tblCellMar>
            <w:top w:w="28" w:type="dxa"/>
            <w:left w:w="70" w:type="dxa"/>
            <w:bottom w:w="28" w:type="dxa"/>
            <w:right w:w="70" w:type="dxa"/>
          </w:tblCellMar>
        </w:tblPrEx>
        <w:trPr>
          <w:trHeight w:val="8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37D7D" w:rsidRPr="009B5846" w:rsidP="00037D7D">
            <w:pPr>
              <w:bidi w:val="0"/>
              <w:spacing w:after="0" w:line="240" w:lineRule="auto"/>
              <w:jc w:val="both"/>
              <w:textAlignment w:val="baseline"/>
              <w:rPr>
                <w:rFonts w:ascii="Times New Roman" w:hAnsi="Times New Roman"/>
                <w:i/>
                <w:iCs/>
                <w:sz w:val="20"/>
                <w:szCs w:val="20"/>
              </w:rPr>
            </w:pPr>
          </w:p>
        </w:tc>
      </w:tr>
    </w:tbl>
    <w:p w:rsidR="00037D7D" w:rsidRPr="009B5846" w:rsidP="00037D7D">
      <w:pPr>
        <w:autoSpaceDE w:val="0"/>
        <w:autoSpaceDN w:val="0"/>
        <w:bidi w:val="0"/>
        <w:spacing w:after="0" w:line="240" w:lineRule="auto"/>
        <w:jc w:val="both"/>
        <w:textAlignment w:val="baseline"/>
        <w:rPr>
          <w:rFonts w:ascii="Times New Roman" w:hAnsi="Times New Roman"/>
          <w:bCs/>
          <w:sz w:val="20"/>
          <w:szCs w:val="20"/>
          <w:lang w:eastAsia="en-US"/>
        </w:rPr>
      </w:pPr>
    </w:p>
    <w:p w:rsidR="00037D7D" w:rsidRPr="009B5846" w:rsidP="00037D7D">
      <w:pPr>
        <w:bidi w:val="0"/>
        <w:jc w:val="center"/>
        <w:rPr>
          <w:rFonts w:ascii="Times New Roman" w:hAnsi="Times New Roman"/>
        </w:rPr>
      </w:pPr>
    </w:p>
    <w:p w:rsidR="00037D7D" w:rsidRPr="009B5846" w:rsidP="00037D7D">
      <w:pPr>
        <w:pageBreakBefore/>
        <w:bidi w:val="0"/>
        <w:spacing w:after="0" w:line="240" w:lineRule="auto"/>
        <w:jc w:val="both"/>
        <w:rPr>
          <w:rFonts w:ascii="Times New Roman" w:hAnsi="Times New Roman"/>
          <w:b/>
        </w:rPr>
      </w:pPr>
      <w:r w:rsidRPr="009B5846">
        <w:rPr>
          <w:rFonts w:ascii="Times New Roman" w:hAnsi="Times New Roman"/>
          <w:b/>
        </w:rPr>
        <w:t>B. Osobitná časť</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1</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Vymedzuje sa predmet úpravy zákona, s ohľadom na práva a povinnosti vyplývajúce z právne záväzných aktov Európskej únie, ktoré predložený návrh zákona vykonáva a to:</w:t>
      </w:r>
    </w:p>
    <w:p w:rsidR="00037D7D" w:rsidRPr="009B5846" w:rsidP="00037D7D">
      <w:pPr>
        <w:numPr>
          <w:numId w:val="8"/>
        </w:numPr>
        <w:bidi w:val="0"/>
        <w:spacing w:after="0" w:line="240" w:lineRule="auto"/>
        <w:ind w:left="284" w:hanging="218"/>
        <w:jc w:val="both"/>
        <w:rPr>
          <w:rFonts w:ascii="Times New Roman" w:hAnsi="Times New Roman"/>
          <w:lang w:eastAsia="en-US"/>
        </w:rPr>
      </w:pPr>
      <w:r w:rsidRPr="009B5846">
        <w:rPr>
          <w:rFonts w:ascii="Times New Roman" w:hAnsi="Times New Roman"/>
          <w:lang w:eastAsia="en-US"/>
        </w:rPr>
        <w:t xml:space="preserve">nariadenie Európskeho parlamentu a Rady (EÚ) č. 995/2010 z 20. októbra 2010, ktorým sa ustanovujú povinnosti hospodárskych subjektov uvádzajúcich na trh </w:t>
      </w:r>
      <w:r w:rsidRPr="009B5846" w:rsidR="006D2F19">
        <w:rPr>
          <w:rFonts w:ascii="Times New Roman" w:hAnsi="Times New Roman"/>
          <w:lang w:eastAsia="en-US"/>
        </w:rPr>
        <w:t>drev</w:t>
      </w:r>
      <w:r w:rsidRPr="009B5846">
        <w:rPr>
          <w:rFonts w:ascii="Times New Roman" w:hAnsi="Times New Roman"/>
          <w:lang w:eastAsia="en-US"/>
        </w:rPr>
        <w:t>o a výrobky z </w:t>
      </w:r>
      <w:r w:rsidRPr="009B5846" w:rsidR="006D2F19">
        <w:rPr>
          <w:rFonts w:ascii="Times New Roman" w:hAnsi="Times New Roman"/>
          <w:lang w:eastAsia="en-US"/>
        </w:rPr>
        <w:t>drev</w:t>
      </w:r>
      <w:r w:rsidRPr="009B5846">
        <w:rPr>
          <w:rFonts w:ascii="Times New Roman" w:hAnsi="Times New Roman"/>
          <w:lang w:eastAsia="en-US"/>
        </w:rPr>
        <w:t xml:space="preserve">a (Ú. v. EÚ L 295, 12.11.2010), </w:t>
      </w:r>
    </w:p>
    <w:p w:rsidR="00037D7D" w:rsidRPr="009B5846" w:rsidP="00037D7D">
      <w:pPr>
        <w:numPr>
          <w:numId w:val="8"/>
        </w:numPr>
        <w:bidi w:val="0"/>
        <w:spacing w:after="0" w:line="240" w:lineRule="auto"/>
        <w:ind w:left="284" w:hanging="218"/>
        <w:jc w:val="both"/>
        <w:rPr>
          <w:rFonts w:ascii="Times New Roman" w:hAnsi="Times New Roman"/>
          <w:lang w:eastAsia="en-US"/>
        </w:rPr>
      </w:pPr>
      <w:r w:rsidRPr="009B5846">
        <w:rPr>
          <w:rFonts w:ascii="Times New Roman" w:hAnsi="Times New Roman"/>
          <w:lang w:eastAsia="en-US"/>
        </w:rPr>
        <w:t xml:space="preserve">vykonávacie nariadenie Komisie (EÚ) č. 607/2012 zo 6. júla 2012 o podrobných pravidlách v súvislosti so systémom náležitej starostlivosti a pravidelnosťou a povahou kontrol monitorovacích organizácií v zmysle nariadenia Európskeho parlamentu a Rady (EÚ) č. 995/2010, ktorým sa ustanovujú povinnosti hospodárskych subjektov uvádzajúcich na trh </w:t>
      </w:r>
      <w:r w:rsidRPr="009B5846" w:rsidR="006D2F19">
        <w:rPr>
          <w:rFonts w:ascii="Times New Roman" w:hAnsi="Times New Roman"/>
          <w:lang w:eastAsia="en-US"/>
        </w:rPr>
        <w:t>drev</w:t>
      </w:r>
      <w:r w:rsidRPr="009B5846">
        <w:rPr>
          <w:rFonts w:ascii="Times New Roman" w:hAnsi="Times New Roman"/>
          <w:lang w:eastAsia="en-US"/>
        </w:rPr>
        <w:t xml:space="preserve">o a výrobky z </w:t>
      </w:r>
      <w:r w:rsidRPr="009B5846" w:rsidR="006D2F19">
        <w:rPr>
          <w:rFonts w:ascii="Times New Roman" w:hAnsi="Times New Roman"/>
          <w:lang w:eastAsia="en-US"/>
        </w:rPr>
        <w:t>drev</w:t>
      </w:r>
      <w:r w:rsidRPr="009B5846">
        <w:rPr>
          <w:rFonts w:ascii="Times New Roman" w:hAnsi="Times New Roman"/>
          <w:lang w:eastAsia="en-US"/>
        </w:rPr>
        <w:t xml:space="preserve">a (Ú. v. EÚ L 177, 7.7. 2012), </w:t>
      </w:r>
    </w:p>
    <w:p w:rsidR="00037D7D" w:rsidRPr="009B5846" w:rsidP="00037D7D">
      <w:pPr>
        <w:numPr>
          <w:numId w:val="8"/>
        </w:numPr>
        <w:bidi w:val="0"/>
        <w:spacing w:after="0" w:line="240" w:lineRule="auto"/>
        <w:ind w:left="284" w:hanging="218"/>
        <w:jc w:val="both"/>
        <w:rPr>
          <w:rFonts w:ascii="Times New Roman" w:hAnsi="Times New Roman"/>
          <w:lang w:eastAsia="en-US"/>
        </w:rPr>
      </w:pPr>
      <w:r w:rsidRPr="009B5846">
        <w:rPr>
          <w:rFonts w:ascii="Times New Roman" w:hAnsi="Times New Roman"/>
          <w:lang w:eastAsia="en-US"/>
        </w:rPr>
        <w:t xml:space="preserve">nariadenie Rady (ES) č. 2173/2005 z 20. decembra 2005 o vytvorení licenčného systému FLEGT na dovoz </w:t>
      </w:r>
      <w:r w:rsidRPr="009B5846" w:rsidR="006D2F19">
        <w:rPr>
          <w:rFonts w:ascii="Times New Roman" w:hAnsi="Times New Roman"/>
          <w:lang w:eastAsia="en-US"/>
        </w:rPr>
        <w:t>drev</w:t>
      </w:r>
      <w:r w:rsidRPr="009B5846">
        <w:rPr>
          <w:rFonts w:ascii="Times New Roman" w:hAnsi="Times New Roman"/>
          <w:lang w:eastAsia="en-US"/>
        </w:rPr>
        <w:t xml:space="preserve">a do Európskeho spoločenstva (Ú. v. EÚ L 347, 30.12.2005) v platnom znení, </w:t>
      </w:r>
    </w:p>
    <w:p w:rsidR="00037D7D" w:rsidRPr="009B5846" w:rsidP="00037D7D">
      <w:pPr>
        <w:numPr>
          <w:numId w:val="8"/>
        </w:numPr>
        <w:bidi w:val="0"/>
        <w:spacing w:after="0" w:line="240" w:lineRule="auto"/>
        <w:ind w:left="284" w:hanging="218"/>
        <w:jc w:val="both"/>
        <w:rPr>
          <w:rFonts w:ascii="Times New Roman" w:hAnsi="Times New Roman"/>
          <w:lang w:eastAsia="en-US"/>
        </w:rPr>
      </w:pPr>
      <w:r w:rsidRPr="009B5846">
        <w:rPr>
          <w:rFonts w:ascii="Times New Roman" w:hAnsi="Times New Roman"/>
          <w:lang w:eastAsia="en-US"/>
        </w:rPr>
        <w:t xml:space="preserve">vykonávacie nariadenie Komisie (ES) č. 1024/2008 zo 17. októbra 2008 , ktorým sa ustanovujú podrobné pravidla vykonávania nariadenia Rady (ES) č. 2173/2005 o vytvorení licenčného systému FLEGT na dovoz </w:t>
      </w:r>
      <w:r w:rsidRPr="009B5846" w:rsidR="006D2F19">
        <w:rPr>
          <w:rFonts w:ascii="Times New Roman" w:hAnsi="Times New Roman"/>
          <w:lang w:eastAsia="en-US"/>
        </w:rPr>
        <w:t>drev</w:t>
      </w:r>
      <w:r w:rsidRPr="009B5846">
        <w:rPr>
          <w:rFonts w:ascii="Times New Roman" w:hAnsi="Times New Roman"/>
          <w:lang w:eastAsia="en-US"/>
        </w:rPr>
        <w:t>a do Európskeho spoločenstva (Ú. v. EÚ L 277, 18.10. 2008).</w:t>
      </w:r>
    </w:p>
    <w:p w:rsidR="00037D7D" w:rsidRPr="009B5846" w:rsidP="00037D7D">
      <w:pPr>
        <w:bidi w:val="0"/>
        <w:spacing w:after="0" w:line="240" w:lineRule="auto"/>
        <w:ind w:firstLine="567"/>
        <w:jc w:val="both"/>
        <w:rPr>
          <w:rFonts w:ascii="Times New Roman" w:hAnsi="Times New Roman"/>
          <w:bCs/>
          <w:lang w:eastAsia="en-US"/>
        </w:rPr>
      </w:pPr>
      <w:r w:rsidRPr="009B5846">
        <w:rPr>
          <w:rFonts w:ascii="Times New Roman" w:hAnsi="Times New Roman"/>
          <w:lang w:eastAsia="en-US"/>
        </w:rPr>
        <w:t xml:space="preserve">Zákon upravuje práva a </w:t>
      </w:r>
      <w:r w:rsidRPr="009B5846">
        <w:rPr>
          <w:rFonts w:ascii="Times New Roman" w:hAnsi="Times New Roman"/>
          <w:bCs/>
          <w:lang w:eastAsia="en-US"/>
        </w:rPr>
        <w:t xml:space="preserve">povinnosti hospodárskeho subjektu, ktorý uvádza </w:t>
      </w:r>
      <w:r w:rsidRPr="009B5846" w:rsidR="006D2F19">
        <w:rPr>
          <w:rFonts w:ascii="Times New Roman" w:hAnsi="Times New Roman"/>
          <w:bCs/>
          <w:lang w:eastAsia="en-US"/>
        </w:rPr>
        <w:t>drev</w:t>
      </w:r>
      <w:r w:rsidRPr="009B5846">
        <w:rPr>
          <w:rFonts w:ascii="Times New Roman" w:hAnsi="Times New Roman"/>
          <w:bCs/>
          <w:lang w:eastAsia="en-US"/>
        </w:rPr>
        <w:t xml:space="preserve">o a výrobky z </w:t>
      </w:r>
      <w:r w:rsidRPr="009B5846" w:rsidR="006D2F19">
        <w:rPr>
          <w:rFonts w:ascii="Times New Roman" w:hAnsi="Times New Roman"/>
          <w:bCs/>
          <w:lang w:eastAsia="en-US"/>
        </w:rPr>
        <w:t>drev</w:t>
      </w:r>
      <w:r w:rsidRPr="009B5846">
        <w:rPr>
          <w:rFonts w:ascii="Times New Roman" w:hAnsi="Times New Roman"/>
          <w:bCs/>
          <w:lang w:eastAsia="en-US"/>
        </w:rPr>
        <w:t xml:space="preserve">a na vnútorný trh, ak sa </w:t>
      </w:r>
      <w:r w:rsidRPr="009B5846" w:rsidR="006D2F19">
        <w:rPr>
          <w:rFonts w:ascii="Times New Roman" w:hAnsi="Times New Roman"/>
          <w:bCs/>
          <w:lang w:eastAsia="en-US"/>
        </w:rPr>
        <w:t>drev</w:t>
      </w:r>
      <w:r w:rsidRPr="009B5846">
        <w:rPr>
          <w:rFonts w:ascii="Times New Roman" w:hAnsi="Times New Roman"/>
          <w:bCs/>
          <w:lang w:eastAsia="en-US"/>
        </w:rPr>
        <w:t xml:space="preserve">o a výrobky z </w:t>
      </w:r>
      <w:r w:rsidRPr="009B5846" w:rsidR="006D2F19">
        <w:rPr>
          <w:rFonts w:ascii="Times New Roman" w:hAnsi="Times New Roman"/>
          <w:bCs/>
          <w:lang w:eastAsia="en-US"/>
        </w:rPr>
        <w:t>drev</w:t>
      </w:r>
      <w:r w:rsidRPr="009B5846">
        <w:rPr>
          <w:rFonts w:ascii="Times New Roman" w:hAnsi="Times New Roman"/>
          <w:bCs/>
          <w:lang w:eastAsia="en-US"/>
        </w:rPr>
        <w:t>a uvádzajú na vnútorný trh prvýkrát. Pritom hospodárskym subjektom je p</w:t>
      </w:r>
      <w:r w:rsidRPr="009B5846">
        <w:rPr>
          <w:rFonts w:ascii="Times New Roman" w:hAnsi="Times New Roman"/>
          <w:lang w:eastAsia="en-US"/>
        </w:rPr>
        <w:t xml:space="preserve">odľa čl. 2 písm. c) nariadenia (EÚ) č. 995/2010 </w:t>
      </w:r>
      <w:r w:rsidRPr="009B5846">
        <w:rPr>
          <w:rFonts w:ascii="Times New Roman" w:hAnsi="Times New Roman"/>
          <w:bCs/>
          <w:lang w:eastAsia="en-US"/>
        </w:rPr>
        <w:t xml:space="preserve">každá fyzická alebo právnická osoba, ktorá uvádza </w:t>
      </w:r>
      <w:r w:rsidRPr="009B5846" w:rsidR="006D2F19">
        <w:rPr>
          <w:rFonts w:ascii="Times New Roman" w:hAnsi="Times New Roman"/>
          <w:bCs/>
          <w:lang w:eastAsia="en-US"/>
        </w:rPr>
        <w:t>drev</w:t>
      </w:r>
      <w:r w:rsidRPr="009B5846">
        <w:rPr>
          <w:rFonts w:ascii="Times New Roman" w:hAnsi="Times New Roman"/>
          <w:bCs/>
          <w:lang w:eastAsia="en-US"/>
        </w:rPr>
        <w:t>o a výrobky z </w:t>
      </w:r>
      <w:r w:rsidRPr="009B5846" w:rsidR="006D2F19">
        <w:rPr>
          <w:rFonts w:ascii="Times New Roman" w:hAnsi="Times New Roman"/>
          <w:bCs/>
          <w:lang w:eastAsia="en-US"/>
        </w:rPr>
        <w:t>drev</w:t>
      </w:r>
      <w:r w:rsidRPr="009B5846">
        <w:rPr>
          <w:rFonts w:ascii="Times New Roman" w:hAnsi="Times New Roman"/>
          <w:bCs/>
          <w:lang w:eastAsia="en-US"/>
        </w:rPr>
        <w:t>a na vnútorný trh</w:t>
      </w:r>
      <w:bookmarkStart w:id="1" w:name="_Ref475970239"/>
      <w:r w:rsidRPr="009B5846">
        <w:rPr>
          <w:rFonts w:ascii="Times New Roman" w:hAnsi="Times New Roman"/>
          <w:bCs/>
          <w:lang w:eastAsia="en-US"/>
        </w:rPr>
        <w:t>,</w:t>
      </w:r>
      <w:bookmarkEnd w:id="1"/>
      <w:r w:rsidRPr="009B5846">
        <w:rPr>
          <w:rFonts w:ascii="Times New Roman" w:hAnsi="Times New Roman"/>
          <w:bCs/>
          <w:lang w:eastAsia="en-US"/>
        </w:rPr>
        <w:t xml:space="preserve"> pričom podľa čl. 2 písm. b), </w:t>
      </w:r>
      <w:r w:rsidRPr="009B5846">
        <w:rPr>
          <w:rFonts w:ascii="Times New Roman" w:hAnsi="Times New Roman"/>
          <w:lang w:eastAsia="en-US"/>
        </w:rPr>
        <w:t xml:space="preserve">dodávanie na vnútorný trh výrobkov, ktoré sú získané z </w:t>
      </w:r>
      <w:r w:rsidRPr="009B5846" w:rsidR="006D2F19">
        <w:rPr>
          <w:rFonts w:ascii="Times New Roman" w:hAnsi="Times New Roman"/>
          <w:lang w:eastAsia="en-US"/>
        </w:rPr>
        <w:t>drev</w:t>
      </w:r>
      <w:r w:rsidRPr="009B5846">
        <w:rPr>
          <w:rFonts w:ascii="Times New Roman" w:hAnsi="Times New Roman"/>
          <w:lang w:eastAsia="en-US"/>
        </w:rPr>
        <w:t xml:space="preserve">a alebo z výrobkov z </w:t>
      </w:r>
      <w:r w:rsidRPr="009B5846" w:rsidR="006D2F19">
        <w:rPr>
          <w:rFonts w:ascii="Times New Roman" w:hAnsi="Times New Roman"/>
          <w:lang w:eastAsia="en-US"/>
        </w:rPr>
        <w:t>drev</w:t>
      </w:r>
      <w:r w:rsidRPr="009B5846">
        <w:rPr>
          <w:rFonts w:ascii="Times New Roman" w:hAnsi="Times New Roman"/>
          <w:lang w:eastAsia="en-US"/>
        </w:rPr>
        <w:t>a, ktoré už boli uvedené na trh, sa nepovažuje za „uvedenie na trh“</w:t>
      </w:r>
      <w:r w:rsidRPr="009B5846">
        <w:rPr>
          <w:rFonts w:ascii="Times New Roman" w:hAnsi="Times New Roman"/>
          <w:bCs/>
          <w:lang w:eastAsia="en-US"/>
        </w:rPr>
        <w:t xml:space="preserve">. </w:t>
      </w:r>
    </w:p>
    <w:p w:rsidR="00037D7D" w:rsidRPr="009B5846" w:rsidP="00037D7D">
      <w:pPr>
        <w:autoSpaceDE w:val="0"/>
        <w:autoSpaceDN w:val="0"/>
        <w:bidi w:val="0"/>
        <w:spacing w:after="0" w:line="240" w:lineRule="auto"/>
        <w:ind w:firstLine="567"/>
        <w:jc w:val="both"/>
        <w:rPr>
          <w:rFonts w:ascii="Times New Roman" w:hAnsi="Times New Roman"/>
          <w:bCs/>
          <w:lang w:eastAsia="en-US"/>
        </w:rPr>
      </w:pPr>
      <w:r w:rsidRPr="009B5846">
        <w:rPr>
          <w:rFonts w:ascii="Times New Roman" w:hAnsi="Times New Roman"/>
          <w:bCs/>
          <w:lang w:eastAsia="en-US"/>
        </w:rPr>
        <w:t xml:space="preserve">Zákon ďalej upravuje práva a povinnosti </w:t>
      </w:r>
      <w:bookmarkStart w:id="2" w:name="_Ref477866015"/>
      <w:r w:rsidRPr="009B5846">
        <w:rPr>
          <w:rFonts w:ascii="Times New Roman" w:hAnsi="Times New Roman"/>
          <w:bCs/>
          <w:lang w:eastAsia="en-US"/>
        </w:rPr>
        <w:t xml:space="preserve">obchodníka a prepravcu </w:t>
      </w:r>
      <w:bookmarkEnd w:id="2"/>
      <w:r w:rsidRPr="009B5846" w:rsidR="006D2F19">
        <w:rPr>
          <w:rFonts w:ascii="Times New Roman" w:hAnsi="Times New Roman"/>
          <w:bCs/>
          <w:lang w:eastAsia="en-US"/>
        </w:rPr>
        <w:t>drev</w:t>
      </w:r>
      <w:r w:rsidRPr="009B5846">
        <w:rPr>
          <w:rFonts w:ascii="Times New Roman" w:hAnsi="Times New Roman"/>
          <w:bCs/>
          <w:lang w:eastAsia="en-US"/>
        </w:rPr>
        <w:t>a a výrobkov z </w:t>
      </w:r>
      <w:r w:rsidRPr="009B5846" w:rsidR="006D2F19">
        <w:rPr>
          <w:rFonts w:ascii="Times New Roman" w:hAnsi="Times New Roman"/>
          <w:bCs/>
          <w:lang w:eastAsia="en-US"/>
        </w:rPr>
        <w:t>drev</w:t>
      </w:r>
      <w:r w:rsidRPr="009B5846">
        <w:rPr>
          <w:rFonts w:ascii="Times New Roman" w:hAnsi="Times New Roman"/>
          <w:bCs/>
          <w:lang w:eastAsia="en-US"/>
        </w:rPr>
        <w:t xml:space="preserve">a a povinnosti monitorovacej organizácie. </w:t>
      </w:r>
    </w:p>
    <w:p w:rsidR="00037D7D" w:rsidRPr="009B5846" w:rsidP="00037D7D">
      <w:pPr>
        <w:autoSpaceDE w:val="0"/>
        <w:autoSpaceDN w:val="0"/>
        <w:bidi w:val="0"/>
        <w:spacing w:after="0" w:line="240" w:lineRule="auto"/>
        <w:ind w:firstLine="567"/>
        <w:jc w:val="both"/>
        <w:rPr>
          <w:rFonts w:ascii="Times New Roman" w:hAnsi="Times New Roman"/>
        </w:rPr>
      </w:pPr>
      <w:r w:rsidRPr="009B5846">
        <w:rPr>
          <w:rFonts w:ascii="Times New Roman" w:hAnsi="Times New Roman"/>
          <w:bCs/>
          <w:lang w:eastAsia="en-US"/>
        </w:rPr>
        <w:t xml:space="preserve">Ako to vyplýva pre Slovenskú republiku z čl. 7 ods. 1 nariadenia (EÚ) č. 995/2010, </w:t>
      </w:r>
      <w:r w:rsidRPr="009B5846">
        <w:rPr>
          <w:rFonts w:ascii="Times New Roman" w:hAnsi="Times New Roman"/>
          <w:lang w:eastAsia="en-US"/>
        </w:rPr>
        <w:t xml:space="preserve">zákon určuje príslušné orgány zodpovedné za uplatňovanie tohto nariadenia, </w:t>
      </w:r>
      <w:r w:rsidRPr="009B5846">
        <w:rPr>
          <w:rFonts w:ascii="Times New Roman" w:hAnsi="Times New Roman"/>
          <w:bCs/>
          <w:lang w:eastAsia="en-US"/>
        </w:rPr>
        <w:t>ako aj ich pôsobnosť</w:t>
      </w:r>
      <w:r w:rsidRPr="009B5846">
        <w:rPr>
          <w:rFonts w:ascii="Times New Roman" w:hAnsi="Times New Roman"/>
        </w:rPr>
        <w:t xml:space="preserve">. </w:t>
      </w:r>
    </w:p>
    <w:p w:rsidR="00037D7D" w:rsidRPr="009B5846" w:rsidP="00037D7D">
      <w:pPr>
        <w:autoSpaceDE w:val="0"/>
        <w:autoSpaceDN w:val="0"/>
        <w:bidi w:val="0"/>
        <w:spacing w:after="0" w:line="240" w:lineRule="auto"/>
        <w:ind w:firstLine="567"/>
        <w:jc w:val="both"/>
        <w:rPr>
          <w:rFonts w:ascii="Times New Roman" w:hAnsi="Times New Roman"/>
        </w:rPr>
      </w:pPr>
      <w:r w:rsidRPr="009B5846">
        <w:rPr>
          <w:rFonts w:ascii="Times New Roman" w:hAnsi="Times New Roman"/>
        </w:rPr>
        <w:t xml:space="preserve">V súlade s čl. 19 </w:t>
      </w:r>
      <w:r w:rsidRPr="009B5846">
        <w:rPr>
          <w:rFonts w:ascii="Times New Roman" w:hAnsi="Times New Roman"/>
          <w:bCs/>
          <w:lang w:eastAsia="en-US"/>
        </w:rPr>
        <w:t>nariadenia (EÚ) č. 995/2010 predmetom úpravy zákona sú ďalej</w:t>
      </w:r>
      <w:r w:rsidRPr="009B5846">
        <w:rPr>
          <w:rFonts w:ascii="Times New Roman" w:hAnsi="Times New Roman"/>
          <w:lang w:eastAsia="en-US"/>
        </w:rPr>
        <w:t xml:space="preserve"> </w:t>
      </w:r>
      <w:r w:rsidRPr="009B5846">
        <w:rPr>
          <w:rFonts w:ascii="Times New Roman" w:hAnsi="Times New Roman"/>
        </w:rPr>
        <w:t xml:space="preserve">priestupky a iné správne delikty v oblasti uvádzania </w:t>
      </w:r>
      <w:r w:rsidRPr="009B5846" w:rsidR="006D2F19">
        <w:rPr>
          <w:rFonts w:ascii="Times New Roman" w:hAnsi="Times New Roman"/>
        </w:rPr>
        <w:t>drev</w:t>
      </w:r>
      <w:r w:rsidRPr="009B5846">
        <w:rPr>
          <w:rFonts w:ascii="Times New Roman" w:hAnsi="Times New Roman"/>
        </w:rPr>
        <w:t>a a výrobkov z </w:t>
      </w:r>
      <w:r w:rsidRPr="009B5846" w:rsidR="006D2F19">
        <w:rPr>
          <w:rFonts w:ascii="Times New Roman" w:hAnsi="Times New Roman"/>
        </w:rPr>
        <w:t>drev</w:t>
      </w:r>
      <w:r w:rsidRPr="009B5846">
        <w:rPr>
          <w:rFonts w:ascii="Times New Roman" w:hAnsi="Times New Roman"/>
        </w:rPr>
        <w:t>a na vnútorný trh.</w:t>
      </w:r>
    </w:p>
    <w:p w:rsidR="00037D7D" w:rsidRPr="009B5846" w:rsidP="00037D7D">
      <w:pPr>
        <w:bidi w:val="0"/>
        <w:spacing w:after="0" w:line="240" w:lineRule="auto"/>
        <w:ind w:firstLine="567"/>
        <w:jc w:val="both"/>
        <w:rPr>
          <w:rFonts w:ascii="Times New Roman" w:hAnsi="Times New Roman"/>
        </w:rPr>
      </w:pPr>
      <w:r w:rsidRPr="009B5846">
        <w:rPr>
          <w:rFonts w:ascii="Times New Roman" w:hAnsi="Times New Roman"/>
          <w:lang w:eastAsia="en-US"/>
        </w:rPr>
        <w:t xml:space="preserve">Vzhľadom k tomu, že predmetom nariadenia (EÚ) č. 995/2010 je </w:t>
      </w:r>
      <w:r w:rsidRPr="009B5846" w:rsidR="006D2F19">
        <w:rPr>
          <w:rFonts w:ascii="Times New Roman" w:hAnsi="Times New Roman"/>
          <w:lang w:eastAsia="en-US"/>
        </w:rPr>
        <w:t>drev</w:t>
      </w:r>
      <w:r w:rsidRPr="009B5846">
        <w:rPr>
          <w:rFonts w:ascii="Times New Roman" w:hAnsi="Times New Roman"/>
          <w:lang w:eastAsia="en-US"/>
        </w:rPr>
        <w:t>o a výrobky z </w:t>
      </w:r>
      <w:r w:rsidRPr="009B5846" w:rsidR="006D2F19">
        <w:rPr>
          <w:rFonts w:ascii="Times New Roman" w:hAnsi="Times New Roman"/>
          <w:lang w:eastAsia="en-US"/>
        </w:rPr>
        <w:t>drev</w:t>
      </w:r>
      <w:r w:rsidRPr="009B5846">
        <w:rPr>
          <w:rFonts w:ascii="Times New Roman" w:hAnsi="Times New Roman"/>
          <w:lang w:eastAsia="en-US"/>
        </w:rPr>
        <w:t xml:space="preserve">a, ktoré sú uvedené v prílohe nariadenia a nie všetko </w:t>
      </w:r>
      <w:r w:rsidRPr="009B5846" w:rsidR="006D2F19">
        <w:rPr>
          <w:rFonts w:ascii="Times New Roman" w:hAnsi="Times New Roman"/>
          <w:lang w:eastAsia="en-US"/>
        </w:rPr>
        <w:t>drev</w:t>
      </w:r>
      <w:r w:rsidRPr="009B5846">
        <w:rPr>
          <w:rFonts w:ascii="Times New Roman" w:hAnsi="Times New Roman"/>
          <w:lang w:eastAsia="en-US"/>
        </w:rPr>
        <w:t xml:space="preserve">o je predmetom tohto nariadenia, vymedzuje sa </w:t>
      </w:r>
      <w:r w:rsidRPr="009B5846" w:rsidR="006D2F19">
        <w:rPr>
          <w:rFonts w:ascii="Times New Roman" w:hAnsi="Times New Roman"/>
          <w:lang w:eastAsia="en-US"/>
        </w:rPr>
        <w:t>drev</w:t>
      </w:r>
      <w:r w:rsidRPr="009B5846">
        <w:rPr>
          <w:rFonts w:ascii="Times New Roman" w:hAnsi="Times New Roman"/>
          <w:lang w:eastAsia="en-US"/>
        </w:rPr>
        <w:t xml:space="preserve">o, na ktoré sa zákon nevzťahuje. Ide o </w:t>
      </w:r>
      <w:r w:rsidRPr="009B5846" w:rsidR="006D2F19">
        <w:rPr>
          <w:rFonts w:ascii="Times New Roman" w:hAnsi="Times New Roman"/>
          <w:lang w:eastAsia="en-US"/>
        </w:rPr>
        <w:t>drev</w:t>
      </w:r>
      <w:r w:rsidRPr="009B5846">
        <w:rPr>
          <w:rFonts w:ascii="Times New Roman" w:hAnsi="Times New Roman"/>
          <w:lang w:eastAsia="en-US"/>
        </w:rPr>
        <w:t xml:space="preserve">o, na ktoré sa vzťahuje Dohovor o medzinárodnom obchode s ohrozenými druhmi voľne žijúcich živočíchov a rastlín CITES a výrobok z </w:t>
      </w:r>
      <w:r w:rsidRPr="009B5846" w:rsidR="006D2F19">
        <w:rPr>
          <w:rFonts w:ascii="Times New Roman" w:hAnsi="Times New Roman"/>
          <w:lang w:eastAsia="en-US"/>
        </w:rPr>
        <w:t>drev</w:t>
      </w:r>
      <w:r w:rsidRPr="009B5846">
        <w:rPr>
          <w:rFonts w:ascii="Times New Roman" w:hAnsi="Times New Roman"/>
          <w:lang w:eastAsia="en-US"/>
        </w:rPr>
        <w:t>a, ktorého životný cyklus sa ukončil a inak by sa s ním nakladalo ako s odpadom podľa čl. 3 ods. 1 smernice Európskeho parlamentu a Rady č. 2008/98/ES z 19. novembra 2008 o odpade.</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2</w:t>
      </w:r>
    </w:p>
    <w:p w:rsidR="00037D7D" w:rsidRPr="009B5846" w:rsidP="00037D7D">
      <w:pPr>
        <w:bidi w:val="0"/>
        <w:spacing w:after="0" w:line="240" w:lineRule="auto"/>
        <w:ind w:firstLine="708"/>
        <w:jc w:val="both"/>
        <w:rPr>
          <w:rFonts w:ascii="Times New Roman" w:hAnsi="Times New Roman"/>
          <w:lang w:eastAsia="x-none"/>
        </w:rPr>
      </w:pPr>
      <w:r w:rsidRPr="009B5846">
        <w:rPr>
          <w:rFonts w:ascii="Times New Roman" w:hAnsi="Times New Roman"/>
          <w:lang w:val="x-none" w:eastAsia="x-none"/>
        </w:rPr>
        <w:t>Definujú sa základné pojmy. Definícia základných pojmov je dôležitá z hľadiska správnej aplikácie v praxi nariadení EÚ s tým, že je potrebné definovať pojmy, ktoré nariadenia EÚ nedefinujú ale z ich implementácie vyplývajú. Na účely tohto zákona sa v prvom rade zavádzajú definície pojmov dovozca a preprav</w:t>
      </w:r>
      <w:r w:rsidRPr="009B5846">
        <w:rPr>
          <w:rFonts w:ascii="Times New Roman" w:hAnsi="Times New Roman"/>
          <w:lang w:eastAsia="x-none"/>
        </w:rPr>
        <w:t>a</w:t>
      </w:r>
      <w:r w:rsidRPr="009B5846">
        <w:rPr>
          <w:rFonts w:ascii="Times New Roman" w:hAnsi="Times New Roman"/>
          <w:lang w:val="x-none" w:eastAsia="x-none"/>
        </w:rPr>
        <w:t xml:space="preserve"> </w:t>
      </w:r>
      <w:r w:rsidRPr="009B5846" w:rsidR="006D2F19">
        <w:rPr>
          <w:rFonts w:ascii="Times New Roman" w:hAnsi="Times New Roman"/>
          <w:lang w:val="x-none" w:eastAsia="x-none"/>
        </w:rPr>
        <w:t>drev</w:t>
      </w:r>
      <w:r w:rsidRPr="009B5846">
        <w:rPr>
          <w:rFonts w:ascii="Times New Roman" w:hAnsi="Times New Roman"/>
          <w:lang w:val="x-none" w:eastAsia="x-none"/>
        </w:rPr>
        <w:t>a</w:t>
      </w:r>
      <w:r w:rsidRPr="009B5846">
        <w:rPr>
          <w:rFonts w:ascii="Times New Roman" w:hAnsi="Times New Roman"/>
          <w:lang w:eastAsia="x-none"/>
        </w:rPr>
        <w:t xml:space="preserve">. Pritom iné povinnosti v oblasti preukazovania legálneho pôvodu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 xml:space="preserve">a má dovozca, ktorý dováža </w:t>
      </w:r>
      <w:r w:rsidRPr="009B5846" w:rsidR="006D2F19">
        <w:rPr>
          <w:rFonts w:ascii="Times New Roman" w:hAnsi="Times New Roman"/>
          <w:lang w:eastAsia="x-none"/>
        </w:rPr>
        <w:t>drev</w:t>
      </w:r>
      <w:r w:rsidRPr="009B5846">
        <w:rPr>
          <w:rFonts w:ascii="Times New Roman" w:hAnsi="Times New Roman"/>
          <w:lang w:eastAsia="x-none"/>
        </w:rPr>
        <w:t>o a výrobky z </w:t>
      </w:r>
      <w:r w:rsidRPr="009B5846" w:rsidR="006D2F19">
        <w:rPr>
          <w:rFonts w:ascii="Times New Roman" w:hAnsi="Times New Roman"/>
          <w:lang w:eastAsia="x-none"/>
        </w:rPr>
        <w:t>drev</w:t>
      </w:r>
      <w:r w:rsidRPr="009B5846">
        <w:rPr>
          <w:rFonts w:ascii="Times New Roman" w:hAnsi="Times New Roman"/>
          <w:lang w:eastAsia="x-none"/>
        </w:rPr>
        <w:t xml:space="preserve">a podľa </w:t>
      </w:r>
      <w:r w:rsidRPr="009B5846">
        <w:rPr>
          <w:rFonts w:ascii="Times New Roman" w:hAnsi="Times New Roman"/>
          <w:lang w:val="x-none" w:eastAsia="x-none"/>
        </w:rPr>
        <w:t>nariadeni</w:t>
      </w:r>
      <w:r w:rsidRPr="009B5846">
        <w:rPr>
          <w:rFonts w:ascii="Times New Roman" w:hAnsi="Times New Roman"/>
          <w:lang w:eastAsia="x-none"/>
        </w:rPr>
        <w:t>a</w:t>
      </w:r>
      <w:r w:rsidRPr="009B5846">
        <w:rPr>
          <w:rFonts w:ascii="Times New Roman" w:hAnsi="Times New Roman"/>
          <w:lang w:val="x-none" w:eastAsia="x-none"/>
        </w:rPr>
        <w:t xml:space="preserve"> (EÚ) č. 995/2010</w:t>
      </w:r>
      <w:r w:rsidRPr="009B5846">
        <w:rPr>
          <w:rFonts w:ascii="Times New Roman" w:hAnsi="Times New Roman"/>
          <w:lang w:eastAsia="x-none"/>
        </w:rPr>
        <w:t xml:space="preserve"> a iné povinnosti vyplývajú pre dovozcu, ktorý dováža tovar z krajiny, s ktorou má EÚ podpísanú dobrovoľnú partnerskú dohodu v režime podľa nariadenia (ES) č. </w:t>
      </w:r>
      <w:r w:rsidRPr="009B5846">
        <w:rPr>
          <w:rFonts w:ascii="Times New Roman" w:hAnsi="Times New Roman"/>
          <w:lang w:val="x-none" w:eastAsia="x-none"/>
        </w:rPr>
        <w:t>2173/2005</w:t>
      </w:r>
      <w:r w:rsidRPr="009B5846">
        <w:rPr>
          <w:rFonts w:ascii="Times New Roman" w:hAnsi="Times New Roman"/>
          <w:lang w:eastAsia="x-none"/>
        </w:rPr>
        <w:t xml:space="preserve">. </w:t>
      </w:r>
    </w:p>
    <w:p w:rsidR="00037D7D" w:rsidRPr="009B5846" w:rsidP="00037D7D">
      <w:pPr>
        <w:bidi w:val="0"/>
        <w:spacing w:after="0" w:line="240" w:lineRule="auto"/>
        <w:ind w:firstLine="708"/>
        <w:jc w:val="both"/>
        <w:rPr>
          <w:rFonts w:ascii="Times New Roman" w:hAnsi="Times New Roman"/>
          <w:lang w:eastAsia="x-none"/>
        </w:rPr>
      </w:pPr>
      <w:r w:rsidRPr="009B5846">
        <w:rPr>
          <w:rFonts w:ascii="Times New Roman" w:hAnsi="Times New Roman"/>
          <w:lang w:eastAsia="x-none"/>
        </w:rPr>
        <w:t xml:space="preserve">Osobitná definícia pojmu preprava na účely zákona vyplynula z potreby zabezpečenia kontroly prevážaného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 xml:space="preserve">a na účely vystopovateľnosti pôvodu </w:t>
      </w:r>
      <w:r w:rsidRPr="009B5846" w:rsidR="006D2F19">
        <w:rPr>
          <w:rFonts w:ascii="Times New Roman" w:hAnsi="Times New Roman"/>
          <w:lang w:eastAsia="x-none"/>
        </w:rPr>
        <w:t>drev</w:t>
      </w:r>
      <w:r w:rsidRPr="009B5846">
        <w:rPr>
          <w:rFonts w:ascii="Times New Roman" w:hAnsi="Times New Roman"/>
          <w:lang w:eastAsia="x-none"/>
        </w:rPr>
        <w:t xml:space="preserve">a, ktoré bolo uvedené na trh a logicky dopĺňa obchodný reťazec od hospodárskeho subjektu, cez obchodníka a spracovateľa </w:t>
      </w:r>
      <w:r w:rsidRPr="009B5846" w:rsidR="006D2F19">
        <w:rPr>
          <w:rFonts w:ascii="Times New Roman" w:hAnsi="Times New Roman"/>
          <w:lang w:eastAsia="x-none"/>
        </w:rPr>
        <w:t>drev</w:t>
      </w:r>
      <w:r w:rsidRPr="009B5846">
        <w:rPr>
          <w:rFonts w:ascii="Times New Roman" w:hAnsi="Times New Roman"/>
          <w:lang w:eastAsia="x-none"/>
        </w:rPr>
        <w:t xml:space="preserve">a, až po konečného predajcu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 xml:space="preserve">a. Vzhľadom na to, že preprava </w:t>
      </w:r>
      <w:r w:rsidRPr="009B5846" w:rsidR="006D2F19">
        <w:rPr>
          <w:rFonts w:ascii="Times New Roman" w:hAnsi="Times New Roman"/>
          <w:lang w:eastAsia="x-none"/>
        </w:rPr>
        <w:t>drev</w:t>
      </w:r>
      <w:r w:rsidRPr="009B5846">
        <w:rPr>
          <w:rFonts w:ascii="Times New Roman" w:hAnsi="Times New Roman"/>
          <w:lang w:eastAsia="x-none"/>
        </w:rPr>
        <w:t xml:space="preserve">a sa môže uskutočňovať aj s pomocou vlastného tela, </w:t>
      </w:r>
      <w:r w:rsidRPr="009B5846">
        <w:rPr>
          <w:rFonts w:ascii="Times New Roman" w:hAnsi="Times New Roman"/>
          <w:lang w:val="x-none" w:eastAsia="x-none"/>
        </w:rPr>
        <w:t>len za pomoci vlastn</w:t>
      </w:r>
      <w:r w:rsidRPr="009B5846">
        <w:rPr>
          <w:rFonts w:ascii="Times New Roman" w:hAnsi="Times New Roman"/>
          <w:lang w:eastAsia="x-none"/>
        </w:rPr>
        <w:t>ej</w:t>
      </w:r>
      <w:r w:rsidRPr="009B5846">
        <w:rPr>
          <w:rFonts w:ascii="Times New Roman" w:hAnsi="Times New Roman"/>
          <w:lang w:val="x-none" w:eastAsia="x-none"/>
        </w:rPr>
        <w:t xml:space="preserve"> fyzick</w:t>
      </w:r>
      <w:r w:rsidRPr="009B5846">
        <w:rPr>
          <w:rFonts w:ascii="Times New Roman" w:hAnsi="Times New Roman"/>
          <w:lang w:eastAsia="x-none"/>
        </w:rPr>
        <w:t>ej</w:t>
      </w:r>
      <w:r w:rsidRPr="009B5846">
        <w:rPr>
          <w:rFonts w:ascii="Times New Roman" w:hAnsi="Times New Roman"/>
          <w:lang w:val="x-none" w:eastAsia="x-none"/>
        </w:rPr>
        <w:t xml:space="preserve"> s</w:t>
      </w:r>
      <w:r w:rsidRPr="009B5846">
        <w:rPr>
          <w:rFonts w:ascii="Times New Roman" w:hAnsi="Times New Roman"/>
          <w:lang w:eastAsia="x-none"/>
        </w:rPr>
        <w:t>ily</w:t>
      </w:r>
      <w:r w:rsidRPr="009B5846">
        <w:rPr>
          <w:rFonts w:ascii="Times New Roman" w:hAnsi="Times New Roman"/>
          <w:lang w:val="x-none" w:eastAsia="x-none"/>
        </w:rPr>
        <w:t xml:space="preserve"> (na chrbte,</w:t>
      </w:r>
      <w:r w:rsidRPr="009B5846">
        <w:rPr>
          <w:rFonts w:ascii="Times New Roman" w:hAnsi="Times New Roman"/>
          <w:lang w:eastAsia="x-none"/>
        </w:rPr>
        <w:t xml:space="preserve"> na pleci,</w:t>
      </w:r>
      <w:r w:rsidRPr="009B5846">
        <w:rPr>
          <w:rFonts w:ascii="Times New Roman" w:hAnsi="Times New Roman"/>
          <w:lang w:val="x-none" w:eastAsia="x-none"/>
        </w:rPr>
        <w:t xml:space="preserve"> v rukách a pod.), čiže bez použitia akéhokoľvek vozidla</w:t>
      </w:r>
      <w:r w:rsidRPr="009B5846">
        <w:rPr>
          <w:rFonts w:ascii="Times New Roman" w:hAnsi="Times New Roman"/>
          <w:lang w:eastAsia="x-none"/>
        </w:rPr>
        <w:t xml:space="preserve"> a iných než dopravných prostriedkov, je pojem prepravy rozšírený aj o tento druh prepravy. Bez pokrytia prepravy a prepravcu by nebolo možné dosiahnuť účel a riadnu implementáciu nariadení EÚ.</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3</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Vo vzťahu k pôsobnosti orgánov štátnej správy na úseku lesného hospodárstva na konanie na lesných pozemkoch podľa zákona č. 326/2005 Z. z. o lesoch, ako aj ostatným orgánom štátnej správy na iných ako lesných pozemkoch, sa uvádza podmienka uvádzania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a na vnútorný trh podľa príslušných právnych predpisov, ako aj podľa nariadenia (EÚ) č. 995/2010, nariadenia (ES) č. 2173/2005 a ich vykonávacích nariadení.</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Na účely oboznámenia hospodárskeho subjektu a obchodníka sa uvádza potreba uchovávania dokladov preukazujúcich pôvod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a nadobudnutie vlastníctva alebo držby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a dokladov týkajúcich sa uvedenia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a na vnútorný trh a obchodovania s nimi, pričom samotná povinnosť uchovávania týchto dokladov 5 rokov, vyplýva pre hospodársky subjekt z čl. 5 ods. 1 vykonávacieho nariadenia (EÚ) č. 607/2012 v spojení s čl. 6 nariadenia (EÚ) č. 995/2010 a u obchodníka z ustanovenia čl. 5 nariadenia (EÚ) č. 995/2010.</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rPr>
        <w:t xml:space="preserve">Povinnosti obchodníka upravuje čl. 5 nariadenia </w:t>
      </w:r>
      <w:r w:rsidRPr="009B5846">
        <w:rPr>
          <w:rFonts w:ascii="Times New Roman" w:hAnsi="Times New Roman"/>
          <w:lang w:eastAsia="en-US"/>
        </w:rPr>
        <w:t>(EÚ) č. 995/2010</w:t>
      </w:r>
      <w:r w:rsidRPr="009B5846">
        <w:rPr>
          <w:rFonts w:ascii="Times New Roman" w:hAnsi="Times New Roman"/>
        </w:rPr>
        <w:t xml:space="preserve">, ktorý ukladá povinnosť zabezpečiť vystopovateľnosť </w:t>
      </w:r>
      <w:r w:rsidRPr="009B5846" w:rsidR="006D2F19">
        <w:rPr>
          <w:rFonts w:ascii="Times New Roman" w:hAnsi="Times New Roman"/>
        </w:rPr>
        <w:t>drev</w:t>
      </w:r>
      <w:r w:rsidRPr="009B5846">
        <w:rPr>
          <w:rFonts w:ascii="Times New Roman" w:hAnsi="Times New Roman"/>
        </w:rPr>
        <w:t>a, to znamená, že </w:t>
      </w:r>
      <w:r w:rsidRPr="009B5846">
        <w:rPr>
          <w:rFonts w:ascii="Times New Roman" w:hAnsi="Times New Roman"/>
          <w:lang w:eastAsia="en-US"/>
        </w:rPr>
        <w:t xml:space="preserve">obchodník musí byť schopný prostredníctvom dodávateľského reťazca identifikovať hospodárske subjekty alebo obchodníkov, ktorí mu dodali </w:t>
      </w:r>
      <w:r w:rsidRPr="009B5846" w:rsidR="006D2F19">
        <w:rPr>
          <w:rFonts w:ascii="Times New Roman" w:hAnsi="Times New Roman"/>
          <w:lang w:eastAsia="en-US"/>
        </w:rPr>
        <w:t>drev</w:t>
      </w:r>
      <w:r w:rsidRPr="009B5846">
        <w:rPr>
          <w:rFonts w:ascii="Times New Roman" w:hAnsi="Times New Roman"/>
          <w:lang w:eastAsia="en-US"/>
        </w:rPr>
        <w:t xml:space="preserve">o a obchodníkov, ktorým on dodal </w:t>
      </w:r>
      <w:r w:rsidRPr="009B5846" w:rsidR="006D2F19">
        <w:rPr>
          <w:rFonts w:ascii="Times New Roman" w:hAnsi="Times New Roman"/>
          <w:lang w:eastAsia="en-US"/>
        </w:rPr>
        <w:t>drev</w:t>
      </w:r>
      <w:r w:rsidRPr="009B5846">
        <w:rPr>
          <w:rFonts w:ascii="Times New Roman" w:hAnsi="Times New Roman"/>
          <w:lang w:eastAsia="en-US"/>
        </w:rPr>
        <w:t>o.</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V reťazci od hospodárskeho subjektu cez obchodníka až po konečného spracovateľa a predajcu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je dôležitým článkom prepravca </w:t>
      </w:r>
      <w:r w:rsidRPr="009B5846" w:rsidR="006D2F19">
        <w:rPr>
          <w:rFonts w:ascii="Times New Roman" w:hAnsi="Times New Roman"/>
          <w:lang w:eastAsia="en-US"/>
        </w:rPr>
        <w:t>drev</w:t>
      </w:r>
      <w:r w:rsidRPr="009B5846">
        <w:rPr>
          <w:rFonts w:ascii="Times New Roman" w:hAnsi="Times New Roman"/>
          <w:lang w:eastAsia="en-US"/>
        </w:rPr>
        <w:t xml:space="preserve">a. Z tohto dôvodu zákon uvádza doklady, ktorými je povinný prepravca preukázať pôvod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a a tiež stanovuje lehotu na uchovávanie týchto dokladov.</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4</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Bližšie sa upravuje povinnosť hospodárskych subjektov viesť a vyhodnocovať systém náležitej starostlivosti tak, ako to vyplýva z čl. 6 nariadenia (EÚ) č. 995/2010 a z čl. 2 vykonávacieho nariadenia (EÚ) č. 607/2012, pričom takáto povinnosť neplatí, pokiaľ sa legálnosť pôvodu </w:t>
      </w:r>
      <w:r w:rsidRPr="009B5846" w:rsidR="006D2F19">
        <w:rPr>
          <w:rFonts w:ascii="Times New Roman" w:hAnsi="Times New Roman"/>
          <w:lang w:eastAsia="en-US"/>
        </w:rPr>
        <w:t>drev</w:t>
      </w:r>
      <w:r w:rsidRPr="009B5846">
        <w:rPr>
          <w:rFonts w:ascii="Times New Roman" w:hAnsi="Times New Roman"/>
          <w:lang w:eastAsia="en-US"/>
        </w:rPr>
        <w:t>a preukazuje licenciou podľa nariadenia (ES) č. 2173/2005.</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Osobitne sa upravujú povinnosti hospodárskeho subjektu, ktorý uvádza na vnútorný trh </w:t>
      </w:r>
      <w:r w:rsidRPr="009B5846" w:rsidR="006D2F19">
        <w:rPr>
          <w:rFonts w:ascii="Times New Roman" w:hAnsi="Times New Roman"/>
          <w:lang w:eastAsia="en-US"/>
        </w:rPr>
        <w:t>drev</w:t>
      </w:r>
      <w:r w:rsidRPr="009B5846">
        <w:rPr>
          <w:rFonts w:ascii="Times New Roman" w:hAnsi="Times New Roman"/>
          <w:lang w:eastAsia="en-US"/>
        </w:rPr>
        <w:t>o a výrobky z </w:t>
      </w:r>
      <w:r w:rsidRPr="009B5846" w:rsidR="006D2F19">
        <w:rPr>
          <w:rFonts w:ascii="Times New Roman" w:hAnsi="Times New Roman"/>
          <w:lang w:eastAsia="en-US"/>
        </w:rPr>
        <w:t>drev</w:t>
      </w:r>
      <w:r w:rsidRPr="009B5846">
        <w:rPr>
          <w:rFonts w:ascii="Times New Roman" w:hAnsi="Times New Roman"/>
          <w:lang w:eastAsia="en-US"/>
        </w:rPr>
        <w:t xml:space="preserve">a vyťaženého na území Slovenskej republiky, pretože ide o rôzne typy subjektov, ktoré sú v našom právnom poriadku upravené vo viacerých osobitných zákonoch a majú rôzne právne postavenie. Tieto osobitné zákony ustanovujú pre tieto subjekty osobité postupy súvisiace s vyťažením </w:t>
      </w:r>
      <w:r w:rsidRPr="009B5846" w:rsidR="006D2F19">
        <w:rPr>
          <w:rFonts w:ascii="Times New Roman" w:hAnsi="Times New Roman"/>
          <w:lang w:eastAsia="en-US"/>
        </w:rPr>
        <w:t>drev</w:t>
      </w:r>
      <w:r w:rsidRPr="009B5846">
        <w:rPr>
          <w:rFonts w:ascii="Times New Roman" w:hAnsi="Times New Roman"/>
          <w:lang w:eastAsia="en-US"/>
        </w:rPr>
        <w:t>a a s jeho ďalším nakladaním. V závislosti od toho je žiaduce uviesť podrobnejšie doklady, ktoré tieto jednotlivé subjekty sú povinné mať. Je to odôvodnené potrebou prehľadnejšej a zrozumiteľnejšej právnej úpravy v podmienkach Slovenskej republiky, pretože na rozdiel od hospodárskych subjektov pochádzajúcich z iných štátov sa hospodárskych subjektov ťažiacich na území Slovenskej republiky týka domáca podrobná právna úprava.</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Vzhľadom na povinnosť monitorovacej organizácie vyplývajúcu z čl. 8 ods. 1 písm. c) nariadenia (EÚ) č. 995/2010 informovať príslušný orgán v prípade významného alebo opakovaného nesprávneho používania systému zo strany hospodárskeho subjektu, upravuje sa takáto povinnosť vo vzťahu k Ministerstvu pôdohospodárstva a rozvoja vidieka Slovenskej republiky (ďalej len „ministerstvo pôdohospodárstva“).</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Nakoľko v lesoch sa uplatňujú certifikačné schémy (v súčasnej dobe PEFC a FSC), ktoré obsahujú kritériá a indikátory trvalo udržateľného obhospodarovania lesov a tieto slúžia ako nástroje na hodnotenie trvalo udržateľného obhospodarovania lesov a ako mechanizmus dôveryhodného prenosu informácií o pôvode </w:t>
      </w:r>
      <w:r w:rsidRPr="009B5846" w:rsidR="006D2F19">
        <w:rPr>
          <w:rFonts w:ascii="Times New Roman" w:hAnsi="Times New Roman"/>
          <w:lang w:eastAsia="en-US"/>
        </w:rPr>
        <w:t>drev</w:t>
      </w:r>
      <w:r w:rsidRPr="009B5846">
        <w:rPr>
          <w:rFonts w:ascii="Times New Roman" w:hAnsi="Times New Roman"/>
          <w:lang w:eastAsia="en-US"/>
        </w:rPr>
        <w:t xml:space="preserve">a do výrobkov, v súlade s ods. 19 úvodnej časti nariadenia (EÚ) č. 995/2010, ako aj čl. 4 vykonávacieho nariadenia komisie (EÚ) č. 607/2012, upravuje sa možnosť použitia týchto certifikačných schém alebo iných systémov overenia aj na účely hodnotenia a zmierňovania rizika uvádzania </w:t>
      </w:r>
      <w:r w:rsidRPr="009B5846" w:rsidR="006D2F19">
        <w:rPr>
          <w:rFonts w:ascii="Times New Roman" w:hAnsi="Times New Roman"/>
          <w:lang w:eastAsia="en-US"/>
        </w:rPr>
        <w:t>drev</w:t>
      </w:r>
      <w:r w:rsidRPr="009B5846">
        <w:rPr>
          <w:rFonts w:ascii="Times New Roman" w:hAnsi="Times New Roman"/>
          <w:lang w:eastAsia="en-US"/>
        </w:rPr>
        <w:t>a na trh.</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 xml:space="preserve">K § 5 </w:t>
      </w:r>
    </w:p>
    <w:p w:rsidR="00037D7D" w:rsidRPr="009B5846" w:rsidP="00037D7D">
      <w:pPr>
        <w:bidi w:val="0"/>
        <w:spacing w:after="0" w:line="240" w:lineRule="auto"/>
        <w:ind w:firstLine="708"/>
        <w:jc w:val="both"/>
        <w:rPr>
          <w:rFonts w:ascii="Times New Roman" w:hAnsi="Times New Roman"/>
          <w:lang w:eastAsia="x-none"/>
        </w:rPr>
      </w:pPr>
      <w:r w:rsidRPr="009B5846">
        <w:rPr>
          <w:rFonts w:ascii="Times New Roman" w:hAnsi="Times New Roman"/>
          <w:lang w:val="x-none" w:eastAsia="x-none"/>
        </w:rPr>
        <w:t xml:space="preserve">Ustanovujú sa orgány štátnej správy v oblasti uvádzania </w:t>
      </w:r>
      <w:r w:rsidRPr="009B5846" w:rsidR="006D2F19">
        <w:rPr>
          <w:rFonts w:ascii="Times New Roman" w:hAnsi="Times New Roman"/>
          <w:lang w:val="x-none" w:eastAsia="x-none"/>
        </w:rPr>
        <w:t>drev</w:t>
      </w:r>
      <w:r w:rsidRPr="009B5846">
        <w:rPr>
          <w:rFonts w:ascii="Times New Roman" w:hAnsi="Times New Roman"/>
          <w:lang w:val="x-none" w:eastAsia="x-none"/>
        </w:rPr>
        <w:t xml:space="preserve">a na </w:t>
      </w:r>
      <w:r w:rsidRPr="009B5846">
        <w:rPr>
          <w:rFonts w:ascii="Times New Roman" w:hAnsi="Times New Roman"/>
          <w:lang w:eastAsia="x-none"/>
        </w:rPr>
        <w:t xml:space="preserve">vnútorný </w:t>
      </w:r>
      <w:r w:rsidRPr="009B5846">
        <w:rPr>
          <w:rFonts w:ascii="Times New Roman" w:hAnsi="Times New Roman"/>
          <w:lang w:val="x-none" w:eastAsia="x-none"/>
        </w:rPr>
        <w:t>trh a ich pôsobnosť a kompetencia. Vzhľadom na potrebu zabezpečenia úloh, ktoré vyplývajú pre Slovenskú republiku z nariaden</w:t>
      </w:r>
      <w:r w:rsidRPr="009B5846">
        <w:rPr>
          <w:rFonts w:ascii="Times New Roman" w:hAnsi="Times New Roman"/>
          <w:lang w:eastAsia="x-none"/>
        </w:rPr>
        <w:t xml:space="preserve">í EÚ a ES, ktoré upravujú oblasť uvádzania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a na vnútorný trh.</w:t>
      </w:r>
      <w:r w:rsidRPr="009B5846">
        <w:rPr>
          <w:rFonts w:ascii="Times New Roman" w:hAnsi="Times New Roman"/>
          <w:lang w:val="x-none" w:eastAsia="x-none"/>
        </w:rPr>
        <w:t xml:space="preserve">, </w:t>
      </w:r>
      <w:r w:rsidRPr="009B5846">
        <w:rPr>
          <w:rFonts w:ascii="Times New Roman" w:hAnsi="Times New Roman"/>
          <w:lang w:eastAsia="x-none"/>
        </w:rPr>
        <w:t>zákon</w:t>
      </w:r>
      <w:r w:rsidRPr="009B5846">
        <w:rPr>
          <w:rFonts w:ascii="Times New Roman" w:hAnsi="Times New Roman"/>
          <w:lang w:val="x-none" w:eastAsia="x-none"/>
        </w:rPr>
        <w:t xml:space="preserve"> ustanovuje ako nový orgán štátnej správy Slovenskú lesnícko-</w:t>
      </w:r>
      <w:r w:rsidRPr="009B5846" w:rsidR="006D2F19">
        <w:rPr>
          <w:rFonts w:ascii="Times New Roman" w:hAnsi="Times New Roman"/>
          <w:lang w:val="x-none" w:eastAsia="x-none"/>
        </w:rPr>
        <w:t>drev</w:t>
      </w:r>
      <w:r w:rsidRPr="009B5846">
        <w:rPr>
          <w:rFonts w:ascii="Times New Roman" w:hAnsi="Times New Roman"/>
          <w:lang w:val="x-none" w:eastAsia="x-none"/>
        </w:rPr>
        <w:t xml:space="preserve">ársku inšpekciu. </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6</w:t>
      </w:r>
    </w:p>
    <w:p w:rsidR="00037D7D" w:rsidRPr="009B5846" w:rsidP="00037D7D">
      <w:pPr>
        <w:bidi w:val="0"/>
        <w:spacing w:after="0" w:line="240" w:lineRule="auto"/>
        <w:ind w:firstLine="708"/>
        <w:jc w:val="both"/>
        <w:rPr>
          <w:rFonts w:ascii="Times New Roman" w:hAnsi="Times New Roman"/>
          <w:lang w:eastAsia="x-none"/>
        </w:rPr>
      </w:pPr>
      <w:r w:rsidRPr="009B5846">
        <w:rPr>
          <w:rFonts w:ascii="Times New Roman" w:hAnsi="Times New Roman"/>
          <w:lang w:val="x-none" w:eastAsia="x-none"/>
        </w:rPr>
        <w:t xml:space="preserve">Ustanovuje sa pôsobnosť a kompetencie ministerstva </w:t>
      </w:r>
      <w:r w:rsidRPr="009B5846">
        <w:rPr>
          <w:rFonts w:ascii="Times New Roman" w:hAnsi="Times New Roman"/>
          <w:lang w:eastAsia="x-none"/>
        </w:rPr>
        <w:t xml:space="preserve">pôdohospodárstva, </w:t>
      </w:r>
      <w:r w:rsidRPr="009B5846">
        <w:rPr>
          <w:rFonts w:ascii="Times New Roman" w:hAnsi="Times New Roman"/>
          <w:lang w:val="x-none" w:eastAsia="x-none"/>
        </w:rPr>
        <w:t xml:space="preserve">vyplývajúce z implementácie nariadenia </w:t>
      </w:r>
      <w:r w:rsidRPr="009B5846">
        <w:rPr>
          <w:rFonts w:ascii="Times New Roman" w:hAnsi="Times New Roman"/>
          <w:lang w:eastAsia="x-none"/>
        </w:rPr>
        <w:t>(EÚ) č. 995/2010</w:t>
      </w:r>
      <w:r w:rsidRPr="009B5846">
        <w:rPr>
          <w:rFonts w:ascii="Times New Roman" w:hAnsi="Times New Roman"/>
          <w:lang w:val="x-none" w:eastAsia="x-none"/>
        </w:rPr>
        <w:t xml:space="preserve"> a nariadenia (ES) č. 2173/2005.</w:t>
      </w:r>
      <w:r w:rsidRPr="009B5846">
        <w:rPr>
          <w:rFonts w:ascii="Times New Roman" w:hAnsi="Times New Roman"/>
          <w:lang w:eastAsia="x-none"/>
        </w:rPr>
        <w:t xml:space="preserve"> Ide o kompetencie ústredného orgánu štátnej správy v oblasti uvádzania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 xml:space="preserve">a na trh, overovanie licencie, komunikácie a predkladanie príslušných správ Európskej komisii. Ďalej sú to kompetencie </w:t>
      </w:r>
      <w:r w:rsidRPr="009B5846">
        <w:rPr>
          <w:rFonts w:ascii="Times New Roman" w:hAnsi="Times New Roman"/>
          <w:lang w:val="x-none" w:eastAsia="x-none"/>
        </w:rPr>
        <w:t>vyplývajúc</w:t>
      </w:r>
      <w:r w:rsidRPr="009B5846">
        <w:rPr>
          <w:rFonts w:ascii="Times New Roman" w:hAnsi="Times New Roman"/>
          <w:lang w:eastAsia="x-none"/>
        </w:rPr>
        <w:t>e</w:t>
      </w:r>
      <w:r w:rsidRPr="009B5846">
        <w:rPr>
          <w:rFonts w:ascii="Times New Roman" w:hAnsi="Times New Roman"/>
          <w:lang w:val="x-none" w:eastAsia="x-none"/>
        </w:rPr>
        <w:t xml:space="preserve"> z koncepcie rozvoja </w:t>
      </w:r>
      <w:r w:rsidRPr="009B5846" w:rsidR="006D2F19">
        <w:rPr>
          <w:rFonts w:ascii="Times New Roman" w:hAnsi="Times New Roman"/>
          <w:lang w:val="x-none" w:eastAsia="x-none"/>
        </w:rPr>
        <w:t>drev</w:t>
      </w:r>
      <w:r w:rsidRPr="009B5846">
        <w:rPr>
          <w:rFonts w:ascii="Times New Roman" w:hAnsi="Times New Roman"/>
          <w:lang w:val="x-none" w:eastAsia="x-none"/>
        </w:rPr>
        <w:t>ospracujúceho priemyslu,</w:t>
      </w:r>
      <w:r w:rsidRPr="009B5846">
        <w:rPr>
          <w:rFonts w:ascii="Times New Roman" w:hAnsi="Times New Roman"/>
          <w:lang w:eastAsia="x-none"/>
        </w:rPr>
        <w:t xml:space="preserve"> vo vzťahu k monitorovacej organizácii a rozhodovania v oblasti uvádzania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a na trh podľa</w:t>
      </w:r>
      <w:r w:rsidRPr="009B5846">
        <w:rPr>
          <w:rFonts w:ascii="Times New Roman" w:hAnsi="Times New Roman"/>
          <w:lang w:val="x-none" w:eastAsia="x-none"/>
        </w:rPr>
        <w:t xml:space="preserve"> § 6 písm. </w:t>
      </w:r>
      <w:r w:rsidRPr="009B5846">
        <w:rPr>
          <w:rFonts w:ascii="Times New Roman" w:hAnsi="Times New Roman"/>
          <w:lang w:eastAsia="x-none"/>
        </w:rPr>
        <w:t>k). Inými</w:t>
      </w:r>
      <w:r w:rsidRPr="009B5846">
        <w:rPr>
          <w:rFonts w:ascii="Times New Roman" w:hAnsi="Times New Roman"/>
          <w:lang w:val="x-none" w:eastAsia="x-none"/>
        </w:rPr>
        <w:t xml:space="preserve"> osobami, ktorým ministerstvo </w:t>
      </w:r>
      <w:r w:rsidRPr="009B5846">
        <w:rPr>
          <w:rFonts w:ascii="Times New Roman" w:hAnsi="Times New Roman"/>
          <w:lang w:eastAsia="x-none"/>
        </w:rPr>
        <w:t xml:space="preserve">pôdohospodárstva </w:t>
      </w:r>
      <w:r w:rsidRPr="009B5846">
        <w:rPr>
          <w:rFonts w:ascii="Times New Roman" w:hAnsi="Times New Roman"/>
          <w:lang w:val="x-none" w:eastAsia="x-none"/>
        </w:rPr>
        <w:t xml:space="preserve">poskytuje prístup k dokladom a informáciám </w:t>
      </w:r>
      <w:r w:rsidRPr="009B5846">
        <w:rPr>
          <w:rFonts w:ascii="Times New Roman" w:hAnsi="Times New Roman"/>
          <w:lang w:eastAsia="x-none"/>
        </w:rPr>
        <w:t>sú podľa</w:t>
      </w:r>
      <w:r w:rsidRPr="009B5846">
        <w:rPr>
          <w:rFonts w:ascii="Times New Roman" w:hAnsi="Times New Roman"/>
          <w:lang w:val="x-none" w:eastAsia="x-none"/>
        </w:rPr>
        <w:t xml:space="preserve"> </w:t>
      </w:r>
      <w:r w:rsidRPr="009B5846">
        <w:rPr>
          <w:rFonts w:ascii="Times New Roman" w:hAnsi="Times New Roman"/>
          <w:lang w:eastAsia="x-none"/>
        </w:rPr>
        <w:t xml:space="preserve">čl. 5 ods. 2 a 3 a čl. 6 ods. 2 </w:t>
      </w:r>
      <w:r w:rsidRPr="009B5846">
        <w:rPr>
          <w:rFonts w:ascii="Times New Roman" w:hAnsi="Times New Roman"/>
          <w:shd w:val="clear" w:color="auto" w:fill="FFFFFF"/>
          <w:lang w:eastAsia="x-none"/>
        </w:rPr>
        <w:t>n</w:t>
      </w:r>
      <w:r w:rsidRPr="009B5846">
        <w:rPr>
          <w:rFonts w:ascii="Times New Roman" w:hAnsi="Times New Roman"/>
          <w:lang w:eastAsia="x-none"/>
        </w:rPr>
        <w:t xml:space="preserve">ariadenia (ES) č. 2173/2005 </w:t>
      </w:r>
      <w:r w:rsidRPr="009B5846">
        <w:rPr>
          <w:rFonts w:ascii="Times New Roman" w:hAnsi="Times New Roman"/>
          <w:lang w:val="x-none" w:eastAsia="x-none"/>
        </w:rPr>
        <w:t>osoby</w:t>
      </w:r>
      <w:r w:rsidRPr="009B5846">
        <w:rPr>
          <w:rFonts w:ascii="Times New Roman" w:hAnsi="Times New Roman"/>
          <w:lang w:eastAsia="x-none"/>
        </w:rPr>
        <w:t xml:space="preserve"> alebo orgány určené Komisiou</w:t>
      </w:r>
      <w:r w:rsidRPr="009B5846">
        <w:rPr>
          <w:rFonts w:ascii="Times New Roman" w:hAnsi="Times New Roman"/>
          <w:lang w:val="x-none"/>
        </w:rPr>
        <w:t xml:space="preserve"> v prípade, že vzniknú problémy, ktoré narušia efektívne fungovanie licenčného systému FLEGT</w:t>
      </w:r>
      <w:r w:rsidRPr="009B5846">
        <w:rPr>
          <w:rFonts w:ascii="Times New Roman" w:hAnsi="Times New Roman"/>
          <w:lang w:eastAsia="x-none"/>
        </w:rPr>
        <w:t xml:space="preserve"> a </w:t>
      </w:r>
      <w:r w:rsidRPr="009B5846">
        <w:rPr>
          <w:rFonts w:ascii="Times New Roman" w:hAnsi="Times New Roman"/>
          <w:lang w:val="x-none"/>
        </w:rPr>
        <w:t>osob</w:t>
      </w:r>
      <w:r w:rsidRPr="009B5846">
        <w:rPr>
          <w:rFonts w:ascii="Times New Roman" w:hAnsi="Times New Roman"/>
        </w:rPr>
        <w:t>y</w:t>
      </w:r>
      <w:r w:rsidRPr="009B5846">
        <w:rPr>
          <w:rFonts w:ascii="Times New Roman" w:hAnsi="Times New Roman"/>
          <w:lang w:val="x-none"/>
        </w:rPr>
        <w:t xml:space="preserve"> alebo orgán</w:t>
      </w:r>
      <w:r w:rsidRPr="009B5846">
        <w:rPr>
          <w:rFonts w:ascii="Times New Roman" w:hAnsi="Times New Roman"/>
        </w:rPr>
        <w:t>y</w:t>
      </w:r>
      <w:r w:rsidRPr="009B5846">
        <w:rPr>
          <w:rFonts w:ascii="Times New Roman" w:hAnsi="Times New Roman"/>
          <w:lang w:val="x-none"/>
        </w:rPr>
        <w:t xml:space="preserve">, ktoré partnerské krajiny </w:t>
      </w:r>
      <w:r w:rsidRPr="009B5846">
        <w:rPr>
          <w:rFonts w:ascii="Times New Roman" w:hAnsi="Times New Roman"/>
        </w:rPr>
        <w:t xml:space="preserve">EÚ </w:t>
      </w:r>
      <w:r w:rsidRPr="009B5846">
        <w:rPr>
          <w:rFonts w:ascii="Times New Roman" w:hAnsi="Times New Roman"/>
          <w:lang w:val="x-none"/>
        </w:rPr>
        <w:t>určia za zodpovedné za monitorovanie licenčného systému FLEGT treťou stranou</w:t>
      </w:r>
      <w:r w:rsidRPr="009B5846">
        <w:rPr>
          <w:rFonts w:ascii="Times New Roman" w:hAnsi="Times New Roman"/>
        </w:rPr>
        <w:t xml:space="preserve">, </w:t>
      </w:r>
      <w:r w:rsidRPr="009B5846">
        <w:rPr>
          <w:rFonts w:ascii="Times New Roman" w:hAnsi="Times New Roman"/>
          <w:lang w:val="x-none"/>
        </w:rPr>
        <w:t>pokiaľ sa od príslušných orgánov nebude požadovať poskytnutie informácií, ktoré podľa právnych predpisov nesmú poskytovať</w:t>
      </w:r>
      <w:r w:rsidRPr="009B5846">
        <w:rPr>
          <w:rFonts w:ascii="Times New Roman" w:hAnsi="Times New Roman"/>
          <w:lang w:eastAsia="x-none"/>
        </w:rPr>
        <w:t xml:space="preserve">. Podľa § 6 písm. l) ministerstvo pôdohospodárstva </w:t>
      </w:r>
      <w:r w:rsidRPr="009B5846">
        <w:rPr>
          <w:rFonts w:ascii="Times New Roman" w:hAnsi="Times New Roman"/>
          <w:lang w:val="x-none" w:eastAsia="x-none"/>
        </w:rPr>
        <w:t>vydáva stanovisko k žiadosti o uznanie monitorovacej organizácie</w:t>
      </w:r>
      <w:r w:rsidRPr="009B5846">
        <w:rPr>
          <w:rFonts w:ascii="Times New Roman" w:hAnsi="Times New Roman"/>
          <w:lang w:eastAsia="x-none"/>
        </w:rPr>
        <w:t xml:space="preserve">, pričom </w:t>
      </w:r>
      <w:r w:rsidRPr="009B5846">
        <w:rPr>
          <w:rFonts w:ascii="Times New Roman" w:hAnsi="Times New Roman"/>
          <w:lang w:val="x-none" w:eastAsia="x-none"/>
        </w:rPr>
        <w:t xml:space="preserve">podľa </w:t>
      </w:r>
      <w:r w:rsidRPr="009B5846">
        <w:rPr>
          <w:rFonts w:ascii="Times New Roman" w:hAnsi="Times New Roman"/>
          <w:lang w:eastAsia="x-none"/>
        </w:rPr>
        <w:t xml:space="preserve">čl. 8 ods. 3 nariadenia (EÚ) č. 995/2010 </w:t>
      </w:r>
      <w:r w:rsidRPr="009B5846">
        <w:rPr>
          <w:rFonts w:ascii="Times New Roman" w:hAnsi="Times New Roman"/>
          <w:lang w:val="x-none" w:eastAsia="x-none"/>
        </w:rPr>
        <w:t>má uvedenú vec komisia konzultovať s členským štátom, čo v praxi bude mať podobu zaslania stanoviska príslušného orgánu členského štátu komisii</w:t>
      </w:r>
      <w:r w:rsidRPr="009B5846">
        <w:rPr>
          <w:rFonts w:ascii="Times New Roman" w:hAnsi="Times New Roman"/>
          <w:lang w:eastAsia="x-none"/>
        </w:rPr>
        <w:t xml:space="preserve"> na jej vyžiadanie. Upravuje sa tiež kompetencia pre ukladanie sankcií, poskytovanie súčinnosti </w:t>
      </w:r>
      <w:r w:rsidRPr="009B5846">
        <w:rPr>
          <w:rFonts w:ascii="Times New Roman" w:hAnsi="Times New Roman"/>
        </w:rPr>
        <w:t xml:space="preserve">colným orgánom a iným orgánom štátnej správy a v oblasti usmerňovania činnosti hospodárskeho subjektu, prepravcu a obchodníka </w:t>
      </w:r>
      <w:r w:rsidRPr="009B5846">
        <w:rPr>
          <w:rFonts w:ascii="Times New Roman" w:hAnsi="Times New Roman"/>
          <w:lang w:val="x-none" w:eastAsia="x-none"/>
        </w:rPr>
        <w:t xml:space="preserve">na úseku uvádzania </w:t>
      </w:r>
      <w:r w:rsidRPr="009B5846" w:rsidR="006D2F19">
        <w:rPr>
          <w:rFonts w:ascii="Times New Roman" w:hAnsi="Times New Roman"/>
          <w:lang w:val="x-none" w:eastAsia="x-none"/>
        </w:rPr>
        <w:t>drev</w:t>
      </w:r>
      <w:r w:rsidRPr="009B5846">
        <w:rPr>
          <w:rFonts w:ascii="Times New Roman" w:hAnsi="Times New Roman"/>
          <w:lang w:val="x-none" w:eastAsia="x-none"/>
        </w:rPr>
        <w:t>a a výrobkov z </w:t>
      </w:r>
      <w:r w:rsidRPr="009B5846" w:rsidR="006D2F19">
        <w:rPr>
          <w:rFonts w:ascii="Times New Roman" w:hAnsi="Times New Roman"/>
          <w:lang w:val="x-none" w:eastAsia="x-none"/>
        </w:rPr>
        <w:t>drev</w:t>
      </w:r>
      <w:r w:rsidRPr="009B5846">
        <w:rPr>
          <w:rFonts w:ascii="Times New Roman" w:hAnsi="Times New Roman"/>
          <w:lang w:val="x-none" w:eastAsia="x-none"/>
        </w:rPr>
        <w:t>a na vnútorný trh.</w:t>
      </w:r>
    </w:p>
    <w:p w:rsidR="00037D7D" w:rsidRPr="009B5846" w:rsidP="00037D7D">
      <w:pPr>
        <w:keepNext/>
        <w:bidi w:val="0"/>
        <w:spacing w:before="240" w:after="0" w:line="240" w:lineRule="auto"/>
        <w:jc w:val="both"/>
        <w:rPr>
          <w:rFonts w:ascii="Times New Roman" w:hAnsi="Times New Roman"/>
          <w:b/>
          <w:lang w:eastAsia="en-US"/>
        </w:rPr>
      </w:pPr>
      <w:r w:rsidRPr="009B5846">
        <w:rPr>
          <w:rFonts w:ascii="Times New Roman" w:hAnsi="Times New Roman"/>
          <w:b/>
          <w:lang w:eastAsia="en-US"/>
        </w:rPr>
        <w:t>K § 7</w:t>
      </w:r>
    </w:p>
    <w:p w:rsidR="00037D7D" w:rsidRPr="009B5846" w:rsidP="00037D7D">
      <w:pPr>
        <w:bidi w:val="0"/>
        <w:spacing w:after="0" w:line="240" w:lineRule="auto"/>
        <w:ind w:firstLine="708"/>
        <w:jc w:val="both"/>
        <w:rPr>
          <w:rFonts w:ascii="Times New Roman" w:hAnsi="Times New Roman"/>
        </w:rPr>
      </w:pPr>
      <w:r w:rsidRPr="009B5846">
        <w:rPr>
          <w:rFonts w:ascii="Times New Roman" w:hAnsi="Times New Roman"/>
          <w:lang w:eastAsia="x-none"/>
        </w:rPr>
        <w:t>Výkon</w:t>
      </w:r>
      <w:r w:rsidRPr="009B5846">
        <w:rPr>
          <w:rFonts w:ascii="Times New Roman" w:hAnsi="Times New Roman"/>
          <w:lang w:val="x-none" w:eastAsia="x-none"/>
        </w:rPr>
        <w:t xml:space="preserve"> úloh orgánov štátnej správy lesn</w:t>
      </w:r>
      <w:r w:rsidRPr="009B5846">
        <w:rPr>
          <w:rFonts w:ascii="Times New Roman" w:hAnsi="Times New Roman"/>
          <w:lang w:eastAsia="x-none"/>
        </w:rPr>
        <w:t>ého hospodárstva</w:t>
      </w:r>
      <w:r w:rsidRPr="009B5846">
        <w:rPr>
          <w:rFonts w:ascii="Times New Roman" w:hAnsi="Times New Roman"/>
          <w:lang w:val="x-none" w:eastAsia="x-none"/>
        </w:rPr>
        <w:t xml:space="preserve"> je v oblastiach dôležitých pre obranu SR vždy zverený </w:t>
      </w:r>
      <w:r w:rsidRPr="009B5846">
        <w:rPr>
          <w:rFonts w:ascii="Times New Roman" w:hAnsi="Times New Roman"/>
          <w:lang w:eastAsia="x-none"/>
        </w:rPr>
        <w:t>ministerstvu obrany</w:t>
      </w:r>
      <w:r w:rsidRPr="009B5846">
        <w:rPr>
          <w:rFonts w:ascii="Times New Roman" w:hAnsi="Times New Roman"/>
          <w:lang w:val="x-none" w:eastAsia="x-none"/>
        </w:rPr>
        <w:t xml:space="preserve"> alebo právnickej osobe zriadenej v rezorte obrany na plnenie vymedzených úloh (viď zákon </w:t>
      </w:r>
      <w:r w:rsidRPr="009B5846">
        <w:rPr>
          <w:rFonts w:ascii="Times New Roman" w:hAnsi="Times New Roman"/>
          <w:lang w:eastAsia="x-none"/>
        </w:rPr>
        <w:t xml:space="preserve">č. 326/2005 Z. z. </w:t>
      </w:r>
      <w:r w:rsidRPr="009B5846">
        <w:rPr>
          <w:rFonts w:ascii="Times New Roman" w:hAnsi="Times New Roman"/>
          <w:lang w:val="x-none" w:eastAsia="x-none"/>
        </w:rPr>
        <w:t xml:space="preserve">o lesoch, zákon </w:t>
      </w:r>
      <w:r w:rsidRPr="009B5846">
        <w:rPr>
          <w:rFonts w:ascii="Times New Roman" w:hAnsi="Times New Roman"/>
          <w:lang w:eastAsia="x-none"/>
        </w:rPr>
        <w:t xml:space="preserve">č. 97/2013 Z. z. </w:t>
      </w:r>
      <w:r w:rsidRPr="009B5846">
        <w:rPr>
          <w:rFonts w:ascii="Times New Roman" w:hAnsi="Times New Roman"/>
          <w:lang w:val="x-none" w:eastAsia="x-none"/>
        </w:rPr>
        <w:t>o pozemkových spoločenstvách)</w:t>
      </w:r>
      <w:r w:rsidRPr="009B5846">
        <w:rPr>
          <w:rFonts w:ascii="Times New Roman" w:hAnsi="Times New Roman"/>
          <w:lang w:eastAsia="x-none"/>
        </w:rPr>
        <w:t xml:space="preserve">. Z tohto dôvodu sa ustanovuje pôsobnosť a kompetencia </w:t>
      </w:r>
      <w:r w:rsidRPr="009B5846">
        <w:rPr>
          <w:rFonts w:ascii="Times New Roman" w:hAnsi="Times New Roman"/>
          <w:lang w:val="x-none" w:eastAsia="x-none"/>
        </w:rPr>
        <w:t>Ministerstv</w:t>
      </w:r>
      <w:r w:rsidRPr="009B5846">
        <w:rPr>
          <w:rFonts w:ascii="Times New Roman" w:hAnsi="Times New Roman"/>
          <w:lang w:eastAsia="x-none"/>
        </w:rPr>
        <w:t>a</w:t>
      </w:r>
      <w:r w:rsidRPr="009B5846">
        <w:rPr>
          <w:rFonts w:ascii="Times New Roman" w:hAnsi="Times New Roman"/>
          <w:lang w:val="x-none" w:eastAsia="x-none"/>
        </w:rPr>
        <w:t xml:space="preserve"> obrany Slovenskej republiky </w:t>
      </w:r>
      <w:r w:rsidRPr="009B5846">
        <w:rPr>
          <w:rFonts w:ascii="Times New Roman" w:hAnsi="Times New Roman"/>
          <w:lang w:eastAsia="x-none"/>
        </w:rPr>
        <w:t xml:space="preserve">(ďalej len „ministerstvo obrany“) na úseku uvádzania </w:t>
      </w:r>
      <w:r w:rsidRPr="009B5846" w:rsidR="006D2F19">
        <w:rPr>
          <w:rFonts w:ascii="Times New Roman" w:hAnsi="Times New Roman"/>
          <w:lang w:eastAsia="x-none"/>
        </w:rPr>
        <w:t>drev</w:t>
      </w:r>
      <w:r w:rsidRPr="009B5846">
        <w:rPr>
          <w:rFonts w:ascii="Times New Roman" w:hAnsi="Times New Roman"/>
          <w:lang w:eastAsia="x-none"/>
        </w:rPr>
        <w:t>a a výrobkov z </w:t>
      </w:r>
      <w:r w:rsidRPr="009B5846" w:rsidR="006D2F19">
        <w:rPr>
          <w:rFonts w:ascii="Times New Roman" w:hAnsi="Times New Roman"/>
          <w:lang w:eastAsia="x-none"/>
        </w:rPr>
        <w:t>drev</w:t>
      </w:r>
      <w:r w:rsidRPr="009B5846">
        <w:rPr>
          <w:rFonts w:ascii="Times New Roman" w:hAnsi="Times New Roman"/>
          <w:lang w:eastAsia="x-none"/>
        </w:rPr>
        <w:t>a na trh n</w:t>
      </w:r>
      <w:r w:rsidRPr="009B5846">
        <w:rPr>
          <w:rFonts w:ascii="Times New Roman" w:hAnsi="Times New Roman"/>
          <w:lang w:val="x-none" w:eastAsia="x-none"/>
        </w:rPr>
        <w:t>a pozemkoch nevyhnutných pre potreby obrany štátu</w:t>
      </w:r>
      <w:r w:rsidRPr="009B5846">
        <w:rPr>
          <w:rFonts w:ascii="Times New Roman" w:hAnsi="Times New Roman"/>
          <w:lang w:eastAsia="x-none"/>
        </w:rPr>
        <w:t xml:space="preserve">. Ministerstvo obrany na </w:t>
      </w:r>
      <w:r w:rsidRPr="009B5846">
        <w:rPr>
          <w:rFonts w:ascii="Times New Roman" w:hAnsi="Times New Roman"/>
          <w:lang w:val="x-none" w:eastAsia="x-none"/>
        </w:rPr>
        <w:t>pozemkoch nevyhnutných pre potreby obrany štátu</w:t>
      </w:r>
      <w:r w:rsidRPr="009B5846">
        <w:rPr>
          <w:rFonts w:ascii="Times New Roman" w:hAnsi="Times New Roman"/>
          <w:lang w:eastAsia="x-none"/>
        </w:rPr>
        <w:t xml:space="preserve"> bude mať kompetencie vykonávať štátny dozor (ďalej len „dozor“) nad </w:t>
      </w:r>
      <w:r w:rsidRPr="009B5846">
        <w:rPr>
          <w:rFonts w:ascii="Times New Roman" w:hAnsi="Times New Roman"/>
        </w:rPr>
        <w:t>hospodárskymi subjektmi, obchodníkmi a prepravcami, ukladať opatrenia na odstránenie zistených nedostatkov, rozhodovať o priestupkoch a iných správnych deliktoch a upravuje sa oblasť spolupráce s ostatnými orgánmi štátnej správy.</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 xml:space="preserve">K § 8 </w:t>
      </w:r>
    </w:p>
    <w:p w:rsidR="00037D7D" w:rsidRPr="009B5846" w:rsidP="00037D7D">
      <w:pPr>
        <w:bidi w:val="0"/>
        <w:spacing w:after="0" w:line="240" w:lineRule="auto"/>
        <w:ind w:firstLine="567"/>
        <w:jc w:val="both"/>
        <w:rPr>
          <w:rFonts w:ascii="Times New Roman" w:hAnsi="Times New Roman"/>
        </w:rPr>
      </w:pPr>
      <w:r w:rsidRPr="009B5846">
        <w:rPr>
          <w:rFonts w:ascii="Times New Roman" w:hAnsi="Times New Roman"/>
          <w:bCs/>
          <w:lang w:eastAsia="en-US"/>
        </w:rPr>
        <w:t>Vymedzuje sa pôsobnosť a kompetencia okresného úradu v sídle kraja, ako odvolacieho orgánu vo veciach,</w:t>
      </w:r>
      <w:r w:rsidRPr="009B5846">
        <w:rPr>
          <w:rFonts w:ascii="Times New Roman" w:hAnsi="Times New Roman"/>
        </w:rPr>
        <w:t xml:space="preserve"> v ktorých v prvom stupni rozhoduje okresný úrad.</w:t>
      </w:r>
    </w:p>
    <w:p w:rsidR="00037D7D" w:rsidRPr="009B5846" w:rsidP="00037D7D">
      <w:pPr>
        <w:keepNext/>
        <w:bidi w:val="0"/>
        <w:spacing w:before="240" w:after="0" w:line="240" w:lineRule="auto"/>
        <w:jc w:val="both"/>
        <w:rPr>
          <w:rFonts w:ascii="Times New Roman" w:hAnsi="Times New Roman"/>
          <w:b/>
          <w:lang w:eastAsia="en-US"/>
        </w:rPr>
      </w:pPr>
      <w:r w:rsidRPr="009B5846">
        <w:rPr>
          <w:rFonts w:ascii="Times New Roman" w:hAnsi="Times New Roman"/>
          <w:b/>
          <w:lang w:eastAsia="en-US"/>
        </w:rPr>
        <w:t>K § 9</w:t>
      </w:r>
    </w:p>
    <w:p w:rsidR="00037D7D" w:rsidRPr="009B5846" w:rsidP="00037D7D">
      <w:pPr>
        <w:autoSpaceDE w:val="0"/>
        <w:autoSpaceDN w:val="0"/>
        <w:bidi w:val="0"/>
        <w:spacing w:after="0" w:line="240" w:lineRule="auto"/>
        <w:ind w:firstLine="567"/>
        <w:jc w:val="both"/>
        <w:rPr>
          <w:rFonts w:ascii="Times New Roman" w:hAnsi="Times New Roman"/>
        </w:rPr>
      </w:pPr>
      <w:r w:rsidRPr="009B5846">
        <w:rPr>
          <w:rFonts w:ascii="Times New Roman" w:hAnsi="Times New Roman"/>
          <w:bCs/>
          <w:lang w:eastAsia="en-US"/>
        </w:rPr>
        <w:t>Vymedzuje sa pôsobnosť a kompetencia o</w:t>
      </w:r>
      <w:r w:rsidRPr="009B5846">
        <w:rPr>
          <w:rFonts w:ascii="Times New Roman" w:hAnsi="Times New Roman"/>
          <w:lang w:eastAsia="en-US"/>
        </w:rPr>
        <w:t>kresného úradu, pozemkového a lesného odboru, ktorý vykonáva štátnu správu podľa zákona č. 326/2005 Z. z. o lesoch v znení neskorších predpisov na lesných pozemkoch (</w:t>
      </w:r>
      <w:r w:rsidRPr="009B5846">
        <w:rPr>
          <w:rFonts w:ascii="Times New Roman" w:hAnsi="Times New Roman"/>
        </w:rPr>
        <w:t xml:space="preserve">okrem pozemkov nevyhnutných pre potreby obrany štátu), </w:t>
      </w:r>
      <w:r w:rsidRPr="009B5846">
        <w:rPr>
          <w:rFonts w:ascii="Times New Roman" w:hAnsi="Times New Roman"/>
          <w:lang w:eastAsia="en-US"/>
        </w:rPr>
        <w:t xml:space="preserve">na ktorých v rámci výkonu dozoru v lesoch kontroluje dodržiavanie zákona o lesoch, pričom pri kontrole ťažby v lesoch dostáva okresný úrad možnosť nadviazať na dozor v lesoch a vykonávať dozor aj podľa zákona o uvádzaní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na trh, t.j. kontrolovať systém náležitej starostlivosti, ako aj to, či vyťažené </w:t>
      </w:r>
      <w:r w:rsidRPr="009B5846" w:rsidR="006D2F19">
        <w:rPr>
          <w:rFonts w:ascii="Times New Roman" w:hAnsi="Times New Roman"/>
          <w:lang w:eastAsia="en-US"/>
        </w:rPr>
        <w:t>drev</w:t>
      </w:r>
      <w:r w:rsidRPr="009B5846">
        <w:rPr>
          <w:rFonts w:ascii="Times New Roman" w:hAnsi="Times New Roman"/>
          <w:lang w:eastAsia="en-US"/>
        </w:rPr>
        <w:t xml:space="preserve">o bolo legálne uvedené na trh. Táto kompetencia umožní úplnejšiu kontrolu dodržiavania zákonnosti hospodárskeho subjektu, ktorý hospodári v územnej pôsobnosti príslušného okresného úradu. V súvislosti s výkonom štátneho dozoru sa ustanovuje oprávnenie ukladať opravné opatrenia, ako aj rozhodovať o priestupkoch a iných správnych deliktoch. </w:t>
      </w:r>
    </w:p>
    <w:p w:rsidR="00037D7D" w:rsidRPr="009B5846" w:rsidP="00037D7D">
      <w:pPr>
        <w:keepNext/>
        <w:bidi w:val="0"/>
        <w:spacing w:before="240" w:after="0" w:line="240" w:lineRule="auto"/>
        <w:jc w:val="both"/>
        <w:rPr>
          <w:rFonts w:ascii="Times New Roman" w:hAnsi="Times New Roman"/>
          <w:bCs/>
          <w:lang w:eastAsia="en-US"/>
        </w:rPr>
      </w:pPr>
      <w:r w:rsidRPr="009B5846">
        <w:rPr>
          <w:rFonts w:ascii="Times New Roman" w:hAnsi="Times New Roman"/>
          <w:b/>
          <w:bCs/>
          <w:lang w:eastAsia="en-US"/>
        </w:rPr>
        <w:t>K § 10</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Ustanovuje sa postavenie Slovenskej lesnícko-</w:t>
      </w:r>
      <w:r w:rsidRPr="009B5846" w:rsidR="006D2F19">
        <w:rPr>
          <w:rFonts w:ascii="Times New Roman" w:hAnsi="Times New Roman"/>
          <w:lang w:eastAsia="en-US"/>
        </w:rPr>
        <w:t>drev</w:t>
      </w:r>
      <w:r w:rsidRPr="009B5846">
        <w:rPr>
          <w:rFonts w:ascii="Times New Roman" w:hAnsi="Times New Roman"/>
          <w:lang w:eastAsia="en-US"/>
        </w:rPr>
        <w:t xml:space="preserve">árskej inšpekcie (ďalej len „inšpekcia“) ako preddavkovej organizáciie ministerstva pôdohospodárstva s pôsobnosťou pre územie Slovenskej republiky. Upravuje sa jej postavenie a kompetencie. Dôležitou úlohou okrem výkonu dozoru, ukladania opatrení a rozhodovania vo veciach porušenia zákona, bude zabezpečovanie poradenskej činnosti, spolupráca a súčinnosť s colnými orgánmi, ostatnými orgánmi štátnej správy a polície, najmä pri kontrole prepravovaného </w:t>
      </w:r>
      <w:r w:rsidRPr="009B5846" w:rsidR="006D2F19">
        <w:rPr>
          <w:rFonts w:ascii="Times New Roman" w:hAnsi="Times New Roman"/>
          <w:lang w:eastAsia="en-US"/>
        </w:rPr>
        <w:t>drev</w:t>
      </w:r>
      <w:r w:rsidRPr="009B5846">
        <w:rPr>
          <w:rFonts w:ascii="Times New Roman" w:hAnsi="Times New Roman"/>
          <w:lang w:eastAsia="en-US"/>
        </w:rPr>
        <w:t xml:space="preserve">a a v prípade pochybnosti o druhu a množstve dovezeného </w:t>
      </w:r>
      <w:r w:rsidRPr="009B5846" w:rsidR="006D2F19">
        <w:rPr>
          <w:rFonts w:ascii="Times New Roman" w:hAnsi="Times New Roman"/>
          <w:lang w:eastAsia="en-US"/>
        </w:rPr>
        <w:t>drev</w:t>
      </w:r>
      <w:r w:rsidRPr="009B5846">
        <w:rPr>
          <w:rFonts w:ascii="Times New Roman" w:hAnsi="Times New Roman"/>
          <w:lang w:eastAsia="en-US"/>
        </w:rPr>
        <w:t xml:space="preserve">a. </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11</w:t>
      </w:r>
    </w:p>
    <w:p w:rsidR="00037D7D" w:rsidRPr="009B5846" w:rsidP="00037D7D">
      <w:pPr>
        <w:bidi w:val="0"/>
        <w:spacing w:after="0" w:line="240" w:lineRule="auto"/>
        <w:ind w:firstLine="567"/>
        <w:jc w:val="both"/>
        <w:rPr>
          <w:rFonts w:ascii="Times New Roman" w:hAnsi="Times New Roman"/>
          <w:bCs/>
          <w:lang w:eastAsia="en-US"/>
        </w:rPr>
      </w:pPr>
      <w:r w:rsidRPr="009B5846">
        <w:rPr>
          <w:rFonts w:ascii="Times New Roman" w:hAnsi="Times New Roman"/>
          <w:bCs/>
          <w:lang w:eastAsia="en-US"/>
        </w:rPr>
        <w:t xml:space="preserve">Upravuje sa definícia dozoru v oblasti uvádzania </w:t>
      </w:r>
      <w:r w:rsidRPr="009B5846" w:rsidR="006D2F19">
        <w:rPr>
          <w:rFonts w:ascii="Times New Roman" w:hAnsi="Times New Roman"/>
          <w:bCs/>
          <w:lang w:eastAsia="en-US"/>
        </w:rPr>
        <w:t>drev</w:t>
      </w:r>
      <w:r w:rsidRPr="009B5846">
        <w:rPr>
          <w:rFonts w:ascii="Times New Roman" w:hAnsi="Times New Roman"/>
          <w:bCs/>
          <w:lang w:eastAsia="en-US"/>
        </w:rPr>
        <w:t>a a výrobkov z </w:t>
      </w:r>
      <w:r w:rsidRPr="009B5846" w:rsidR="006D2F19">
        <w:rPr>
          <w:rFonts w:ascii="Times New Roman" w:hAnsi="Times New Roman"/>
          <w:bCs/>
          <w:lang w:eastAsia="en-US"/>
        </w:rPr>
        <w:t>drev</w:t>
      </w:r>
      <w:r w:rsidRPr="009B5846">
        <w:rPr>
          <w:rFonts w:ascii="Times New Roman" w:hAnsi="Times New Roman"/>
          <w:bCs/>
          <w:lang w:eastAsia="en-US"/>
        </w:rPr>
        <w:t>a na trh a výkon dozoru zamestnancom orgánom dozoru, jeho oprávnenia a povinnosti, s cieľom dosiahnuť účel dozoru. Upravuje sa postavenie osoby podliehajúcej dozoru. Cieľom je zabezpečiť, aby orgán dozoru mal v záujme dosiahnutia účelu nariadení EÚ a zákona, pri výkone dozoru zabezpečený prístup k </w:t>
      </w:r>
      <w:r w:rsidRPr="009B5846" w:rsidR="006D2F19">
        <w:rPr>
          <w:rFonts w:ascii="Times New Roman" w:hAnsi="Times New Roman"/>
          <w:bCs/>
          <w:lang w:eastAsia="en-US"/>
        </w:rPr>
        <w:t>drev</w:t>
      </w:r>
      <w:r w:rsidRPr="009B5846">
        <w:rPr>
          <w:rFonts w:ascii="Times New Roman" w:hAnsi="Times New Roman"/>
          <w:bCs/>
          <w:lang w:eastAsia="en-US"/>
        </w:rPr>
        <w:t>u a výrobkom z </w:t>
      </w:r>
      <w:r w:rsidRPr="009B5846" w:rsidR="006D2F19">
        <w:rPr>
          <w:rFonts w:ascii="Times New Roman" w:hAnsi="Times New Roman"/>
          <w:bCs/>
          <w:lang w:eastAsia="en-US"/>
        </w:rPr>
        <w:t>drev</w:t>
      </w:r>
      <w:r w:rsidRPr="009B5846">
        <w:rPr>
          <w:rFonts w:ascii="Times New Roman" w:hAnsi="Times New Roman"/>
          <w:bCs/>
          <w:lang w:eastAsia="en-US"/>
        </w:rPr>
        <w:t>a. Mimo pozemných komunikácií (napr. na poli) a na lesných cestách a lesných pozemkoch bude mať zamestnanec orgánu dozoru oprávnenie zastavovať vozidlá sám, a to analogicky oprávneniu člena lesnej stráže podľa § 53 ods. 2 písm. q) zákona č. 326/2005 Z. z. o lesoch. Zastavovanie vozidiel na pozemných komunikáciách sa bude vykonávať výlučne v súčinnosti s Policajným zborom SR.</w:t>
      </w:r>
    </w:p>
    <w:p w:rsidR="00037D7D" w:rsidRPr="009B5846" w:rsidP="00037D7D">
      <w:pPr>
        <w:keepNext/>
        <w:bidi w:val="0"/>
        <w:spacing w:before="240" w:after="0" w:line="240" w:lineRule="auto"/>
        <w:jc w:val="both"/>
        <w:rPr>
          <w:rFonts w:ascii="Times New Roman" w:hAnsi="Times New Roman"/>
          <w:b/>
          <w:lang w:eastAsia="en-US"/>
        </w:rPr>
      </w:pPr>
      <w:r w:rsidRPr="009B5846">
        <w:rPr>
          <w:rFonts w:ascii="Times New Roman" w:hAnsi="Times New Roman"/>
          <w:b/>
          <w:lang w:eastAsia="en-US"/>
        </w:rPr>
        <w:t xml:space="preserve">K § 12 </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Upravujú sa povinnosti osoby podliehajúcej dozoru, ako aj povinnosti hospodárskeho subjektu, obchodníka, prepravcu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počas dozoru, ako aj povinnosť znášať náklady na odbornú expertízu vykonanú na vzorke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a.</w:t>
      </w:r>
    </w:p>
    <w:p w:rsidR="00037D7D" w:rsidRPr="009B5846" w:rsidP="00037D7D">
      <w:pPr>
        <w:keepNext/>
        <w:bidi w:val="0"/>
        <w:spacing w:before="240" w:after="0" w:line="240" w:lineRule="auto"/>
        <w:jc w:val="both"/>
        <w:rPr>
          <w:rFonts w:ascii="Times New Roman" w:hAnsi="Times New Roman"/>
          <w:b/>
          <w:lang w:eastAsia="en-US"/>
        </w:rPr>
      </w:pPr>
      <w:r w:rsidRPr="009B5846">
        <w:rPr>
          <w:rFonts w:ascii="Times New Roman" w:hAnsi="Times New Roman"/>
          <w:b/>
          <w:lang w:eastAsia="en-US"/>
        </w:rPr>
        <w:t>K § 13</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Upravuje sa administratívny postup výkonu dozoru v prípade, ak sa na základe zistených skutočností dospelo k záveru, že osoba podliehajúca dozoru porušila povinnosti v oblasti uvádzania </w:t>
      </w:r>
      <w:r w:rsidRPr="009B5846" w:rsidR="006D2F19">
        <w:rPr>
          <w:rFonts w:ascii="Times New Roman" w:hAnsi="Times New Roman"/>
          <w:lang w:eastAsia="en-US"/>
        </w:rPr>
        <w:t>drev</w:t>
      </w:r>
      <w:r w:rsidRPr="009B5846">
        <w:rPr>
          <w:rFonts w:ascii="Times New Roman" w:hAnsi="Times New Roman"/>
          <w:lang w:eastAsia="en-US"/>
        </w:rPr>
        <w:t>a na vnútorný trh, ako aj postup po ukončení dozoru v prípade, keď k porušeniu povinností nedošlo. Ustanovuje sa spôsob ukončenia dozoru ako aj práva osoby podliehajúcej dozoru reagovať na zistenia pri výkone dozoru.</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Na účely dosiahnutia účelu dozoru, pokiaľ osoba marí alebo sťažuje výkon dozoru, stanovuje sa poriadková pokuta, pričom sa určujú aj podmienky uloženia opakovanej poriadkovej pokuty.</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Vo vzťahu k čl. 10 ods. 1a 2 nariadenia (EÚ) č. 995/2010 sa stanovuje povinnosť orgánom štátnej správy vypracúvať a pravidelne prehodnocovať plány dozoru na základe posúdenia rizika uvádzania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na trh (napr. podľa vyhodnotenia satelitných snímok, údajov o objeme spracovávaného </w:t>
      </w:r>
      <w:r w:rsidRPr="009B5846" w:rsidR="006D2F19">
        <w:rPr>
          <w:rFonts w:ascii="Times New Roman" w:hAnsi="Times New Roman"/>
          <w:lang w:eastAsia="en-US"/>
        </w:rPr>
        <w:t>drev</w:t>
      </w:r>
      <w:r w:rsidRPr="009B5846">
        <w:rPr>
          <w:rFonts w:ascii="Times New Roman" w:hAnsi="Times New Roman"/>
          <w:lang w:eastAsia="en-US"/>
        </w:rPr>
        <w:t>a hospodárskymi subjektmi, zdravotnej situácie v lesoch a iných údajov).</w:t>
      </w:r>
    </w:p>
    <w:p w:rsidR="00037D7D" w:rsidRPr="009B5846" w:rsidP="00037D7D">
      <w:pPr>
        <w:keepNext/>
        <w:bidi w:val="0"/>
        <w:spacing w:before="240" w:after="0" w:line="240" w:lineRule="auto"/>
        <w:jc w:val="both"/>
        <w:rPr>
          <w:rFonts w:ascii="Times New Roman" w:hAnsi="Times New Roman"/>
          <w:b/>
          <w:lang w:eastAsia="en-US"/>
        </w:rPr>
      </w:pPr>
      <w:r w:rsidRPr="009B5846">
        <w:rPr>
          <w:rFonts w:ascii="Times New Roman" w:hAnsi="Times New Roman"/>
          <w:b/>
          <w:lang w:eastAsia="en-US"/>
        </w:rPr>
        <w:t xml:space="preserve">K § </w:t>
      </w:r>
      <w:r w:rsidRPr="009B5846">
        <w:rPr>
          <w:rFonts w:ascii="Times New Roman" w:hAnsi="Times New Roman"/>
          <w:b/>
          <w:bCs/>
          <w:lang w:eastAsia="en-US"/>
        </w:rPr>
        <w:t>14</w:t>
      </w:r>
      <w:r w:rsidRPr="009B5846">
        <w:rPr>
          <w:rFonts w:ascii="Times New Roman" w:hAnsi="Times New Roman"/>
          <w:b/>
          <w:lang w:eastAsia="en-US"/>
        </w:rPr>
        <w:t xml:space="preserve"> </w:t>
      </w:r>
    </w:p>
    <w:p w:rsidR="00037D7D" w:rsidRPr="009B5846" w:rsidP="00037D7D">
      <w:pPr>
        <w:bidi w:val="0"/>
        <w:spacing w:after="0" w:line="240" w:lineRule="auto"/>
        <w:ind w:firstLine="567"/>
        <w:jc w:val="both"/>
        <w:rPr>
          <w:rFonts w:ascii="Times New Roman" w:hAnsi="Times New Roman"/>
          <w:strike/>
          <w:lang w:eastAsia="en-US"/>
        </w:rPr>
      </w:pPr>
      <w:r w:rsidRPr="009B5846">
        <w:rPr>
          <w:rFonts w:ascii="Times New Roman" w:hAnsi="Times New Roman"/>
          <w:lang w:eastAsia="en-US"/>
        </w:rPr>
        <w:t xml:space="preserve">Ustanovuje sa postup pre zadržanie, zabezpečenie a prepadnutie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a v prípade, že hospodársky subjekt, obchodník alebo</w:t>
      </w:r>
      <w:r w:rsidRPr="009B5846">
        <w:rPr>
          <w:rFonts w:ascii="Times New Roman" w:hAnsi="Times New Roman"/>
          <w:lang w:eastAsia="en-US"/>
        </w:rPr>
        <w:t xml:space="preserve"> </w:t>
      </w:r>
      <w:r w:rsidRPr="009B5846">
        <w:rPr>
          <w:rFonts w:ascii="Times New Roman" w:hAnsi="Times New Roman"/>
          <w:lang w:eastAsia="en-US"/>
        </w:rPr>
        <w:t xml:space="preserve">prepravca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nepreukáže pôvod </w:t>
      </w:r>
      <w:r w:rsidRPr="009B5846" w:rsidR="006D2F19">
        <w:rPr>
          <w:rFonts w:ascii="Times New Roman" w:hAnsi="Times New Roman"/>
          <w:lang w:eastAsia="en-US"/>
        </w:rPr>
        <w:t>drev</w:t>
      </w:r>
      <w:r w:rsidRPr="009B5846">
        <w:rPr>
          <w:rFonts w:ascii="Times New Roman" w:hAnsi="Times New Roman"/>
          <w:lang w:eastAsia="en-US"/>
        </w:rPr>
        <w:t xml:space="preserve">a, alebo už uviedol na vnútorný trh </w:t>
      </w:r>
      <w:r w:rsidRPr="009B5846" w:rsidR="006D2F19">
        <w:rPr>
          <w:rFonts w:ascii="Times New Roman" w:hAnsi="Times New Roman"/>
          <w:lang w:eastAsia="en-US"/>
        </w:rPr>
        <w:t>drev</w:t>
      </w:r>
      <w:r w:rsidRPr="009B5846">
        <w:rPr>
          <w:rFonts w:ascii="Times New Roman" w:hAnsi="Times New Roman"/>
          <w:lang w:eastAsia="en-US"/>
        </w:rPr>
        <w:t>o a výrobky z </w:t>
      </w:r>
      <w:r w:rsidRPr="009B5846" w:rsidR="006D2F19">
        <w:rPr>
          <w:rFonts w:ascii="Times New Roman" w:hAnsi="Times New Roman"/>
          <w:lang w:eastAsia="en-US"/>
        </w:rPr>
        <w:t>drev</w:t>
      </w:r>
      <w:r w:rsidRPr="009B5846">
        <w:rPr>
          <w:rFonts w:ascii="Times New Roman" w:hAnsi="Times New Roman"/>
          <w:lang w:eastAsia="en-US"/>
        </w:rPr>
        <w:t>a v rozpore s nariadením (EÚ) č. 995/2010, nariadením (ES) č. 2173/2005 alebo zákonom. V súlade s čl. 19 ods. 2 nariadenia (EÚ) č. 995/2010, stanovené sankcie sú určené tak, aby boli účinné, primerané a odradzujúce. Medzi sankcie patrí aj zákaz obchodovania s </w:t>
      </w:r>
      <w:r w:rsidRPr="009B5846" w:rsidR="006D2F19">
        <w:rPr>
          <w:rFonts w:ascii="Times New Roman" w:hAnsi="Times New Roman"/>
          <w:lang w:eastAsia="en-US"/>
        </w:rPr>
        <w:t>drev</w:t>
      </w:r>
      <w:r w:rsidRPr="009B5846">
        <w:rPr>
          <w:rFonts w:ascii="Times New Roman" w:hAnsi="Times New Roman"/>
          <w:lang w:eastAsia="en-US"/>
        </w:rPr>
        <w:t>om a výrobkami z </w:t>
      </w:r>
      <w:r w:rsidRPr="009B5846" w:rsidR="006D2F19">
        <w:rPr>
          <w:rFonts w:ascii="Times New Roman" w:hAnsi="Times New Roman"/>
          <w:lang w:eastAsia="en-US"/>
        </w:rPr>
        <w:t>drev</w:t>
      </w:r>
      <w:r w:rsidRPr="009B5846">
        <w:rPr>
          <w:rFonts w:ascii="Times New Roman" w:hAnsi="Times New Roman"/>
          <w:lang w:eastAsia="en-US"/>
        </w:rPr>
        <w:t xml:space="preserve">a, pričom pokiaľ obchodník odstráni nedostatky, ktoré boli dôvodom zákazu, orgán dozoru rozhodne o zrušení zákazu ďalšieho obchodovania. </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 xml:space="preserve">K § 15 </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V praxi pri výkone dozoru nastávajú situácie, kedy vec neznesie odklad a vo veci je potrebné rozhodnúť neodkladne. V takomto prípade, ak je to nevyhnutné na účely dosiahnutia účelu dozoru, sa upravuje, že zamestnanec orgánu dozoru môže rozhodnutie o uložení opatrenia, rozhodnutie o zadržaní </w:t>
      </w:r>
      <w:r w:rsidRPr="009B5846" w:rsidR="006D2F19">
        <w:rPr>
          <w:rFonts w:ascii="Times New Roman" w:hAnsi="Times New Roman"/>
          <w:lang w:eastAsia="en-US"/>
        </w:rPr>
        <w:t>drev</w:t>
      </w:r>
      <w:r w:rsidRPr="009B5846">
        <w:rPr>
          <w:rFonts w:ascii="Times New Roman" w:hAnsi="Times New Roman"/>
          <w:lang w:eastAsia="en-US"/>
        </w:rPr>
        <w:t xml:space="preserve">a a výrobkov z </w:t>
      </w:r>
      <w:r w:rsidRPr="009B5846" w:rsidR="006D2F19">
        <w:rPr>
          <w:rFonts w:ascii="Times New Roman" w:hAnsi="Times New Roman"/>
          <w:lang w:eastAsia="en-US"/>
        </w:rPr>
        <w:t>drev</w:t>
      </w:r>
      <w:r w:rsidRPr="009B5846">
        <w:rPr>
          <w:rFonts w:ascii="Times New Roman" w:hAnsi="Times New Roman"/>
          <w:lang w:eastAsia="en-US"/>
        </w:rPr>
        <w:t xml:space="preserve">a alebo rozhodnutie o prepadnutí zadržaného </w:t>
      </w:r>
      <w:r w:rsidRPr="009B5846" w:rsidR="006D2F19">
        <w:rPr>
          <w:rFonts w:ascii="Times New Roman" w:hAnsi="Times New Roman"/>
          <w:lang w:eastAsia="en-US"/>
        </w:rPr>
        <w:t>drev</w:t>
      </w:r>
      <w:r w:rsidRPr="009B5846">
        <w:rPr>
          <w:rFonts w:ascii="Times New Roman" w:hAnsi="Times New Roman"/>
          <w:lang w:eastAsia="en-US"/>
        </w:rPr>
        <w:t xml:space="preserve">a a výrobkov z </w:t>
      </w:r>
      <w:r w:rsidRPr="009B5846" w:rsidR="006D2F19">
        <w:rPr>
          <w:rFonts w:ascii="Times New Roman" w:hAnsi="Times New Roman"/>
          <w:lang w:eastAsia="en-US"/>
        </w:rPr>
        <w:t>drev</w:t>
      </w:r>
      <w:r w:rsidRPr="009B5846">
        <w:rPr>
          <w:rFonts w:ascii="Times New Roman" w:hAnsi="Times New Roman"/>
          <w:lang w:eastAsia="en-US"/>
        </w:rPr>
        <w:t>a vydať na mieste, pričom orgán dozoru oznámi rozhodnutie osobe podliehajúcej dozoru ústnym vyhlásením. Až následne zamestnanec orgánu dozoru vyhotoví písomné rozhodnutie v lehote do troch pracovných dní odo dňa vydania rozhodnutia. Vzhľadom na povahu takýchto úkonov, sa vylučuje odkladný účinok, pričom sa ponecháva možnosť účastníkovi konania, aby sa odvolal.</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16</w:t>
      </w:r>
    </w:p>
    <w:p w:rsidR="00037D7D" w:rsidRPr="009B5846" w:rsidP="00037D7D">
      <w:pPr>
        <w:bidi w:val="0"/>
        <w:spacing w:after="0" w:line="240" w:lineRule="auto"/>
        <w:ind w:firstLine="567"/>
        <w:jc w:val="both"/>
        <w:rPr>
          <w:rFonts w:ascii="Times New Roman" w:hAnsi="Times New Roman"/>
          <w:b/>
          <w:bCs/>
          <w:lang w:eastAsia="en-US"/>
        </w:rPr>
      </w:pPr>
      <w:r w:rsidRPr="009B5846">
        <w:rPr>
          <w:rFonts w:ascii="Times New Roman" w:hAnsi="Times New Roman"/>
          <w:lang w:eastAsia="en-US"/>
        </w:rPr>
        <w:t xml:space="preserve">V súlade s ustanoveniami nariadenia (EÚ) č. 995/2010 a nariadenia (ES) č. 2173/2005 ako aj súvisiacimi povinnosťami prepravcov, sa ustanovujú skutkové podstaty priestupkov a sankcie za priestupky na úseku uvádzania </w:t>
      </w:r>
      <w:r w:rsidRPr="009B5846" w:rsidR="006D2F19">
        <w:rPr>
          <w:rFonts w:ascii="Times New Roman" w:hAnsi="Times New Roman"/>
          <w:lang w:eastAsia="en-US"/>
        </w:rPr>
        <w:t>drev</w:t>
      </w:r>
      <w:r w:rsidRPr="009B5846">
        <w:rPr>
          <w:rFonts w:ascii="Times New Roman" w:hAnsi="Times New Roman"/>
          <w:lang w:eastAsia="en-US"/>
        </w:rPr>
        <w:t>a na vnútorný trh.</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17</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Ustanovujú sa iné správne delikty a sankcie na úseku uvádzania </w:t>
      </w:r>
      <w:r w:rsidRPr="009B5846" w:rsidR="006D2F19">
        <w:rPr>
          <w:rFonts w:ascii="Times New Roman" w:hAnsi="Times New Roman"/>
          <w:lang w:eastAsia="en-US"/>
        </w:rPr>
        <w:t>drev</w:t>
      </w:r>
      <w:r w:rsidRPr="009B5846">
        <w:rPr>
          <w:rFonts w:ascii="Times New Roman" w:hAnsi="Times New Roman"/>
          <w:lang w:eastAsia="en-US"/>
        </w:rPr>
        <w:t xml:space="preserve">a na vnútorný trh fyzickými osobami – podnikateľmi a právnickými osobami, pokiaľ konali v rozpore so všeobecne záväznými právnymi predpismi. Ide jednak o porušenia povinností ustanovených priamo nariadením (EÚ) č. 995/2010, nariadením (ES) č. 2173/2005 a jednak porušenia ďalších nadväzujúcich, resp. podrobne upravených povinností v rámci ich implementácie. </w:t>
      </w:r>
    </w:p>
    <w:p w:rsidR="00037D7D" w:rsidRPr="009B5846" w:rsidP="00037D7D">
      <w:pPr>
        <w:keepNext/>
        <w:bidi w:val="0"/>
        <w:spacing w:before="240" w:after="0" w:line="240" w:lineRule="auto"/>
        <w:jc w:val="both"/>
        <w:rPr>
          <w:rFonts w:ascii="Times New Roman" w:hAnsi="Times New Roman"/>
          <w:b/>
          <w:bCs/>
          <w:lang w:eastAsia="en-US"/>
        </w:rPr>
      </w:pPr>
      <w:r w:rsidRPr="009B5846">
        <w:rPr>
          <w:rFonts w:ascii="Times New Roman" w:hAnsi="Times New Roman"/>
          <w:b/>
          <w:bCs/>
          <w:lang w:eastAsia="en-US"/>
        </w:rPr>
        <w:t>K § 18</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Z hľadiska jednoznačnosti príslušnosti na konanie v prípadoch, kedy dozor vykonáva okresný úrad, pozemkový a lesný odbor, upravuje sa miestna príslušnosť na konanie o priestupkoch a iných správnych deliktoch tak, že na takéto konania je príslušný okresný úrad, ktorý vykonal dozor.</w:t>
      </w:r>
    </w:p>
    <w:p w:rsidR="00037D7D" w:rsidRPr="009B5846" w:rsidP="00037D7D">
      <w:pPr>
        <w:keepNext/>
        <w:bidi w:val="0"/>
        <w:spacing w:before="240" w:after="0" w:line="240" w:lineRule="auto"/>
        <w:jc w:val="both"/>
        <w:rPr>
          <w:rFonts w:ascii="Times New Roman" w:hAnsi="Times New Roman"/>
          <w:b/>
          <w:lang w:eastAsia="en-US"/>
        </w:rPr>
      </w:pPr>
      <w:r w:rsidRPr="009B5846">
        <w:rPr>
          <w:rFonts w:ascii="Times New Roman" w:hAnsi="Times New Roman"/>
          <w:b/>
          <w:lang w:eastAsia="en-US"/>
        </w:rPr>
        <w:t>K § 19</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 xml:space="preserve">Vzhľadom na veľkú rozdrobenosť vlastníckych vzťahov na lesných, ako aj ostatných pozemkoch v Slovenskej republike, ak je v konaní o uložení opatrenia, konaní o zadržaní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 xml:space="preserve">a, konaní o prepadnutí </w:t>
      </w:r>
      <w:r w:rsidRPr="009B5846" w:rsidR="006D2F19">
        <w:rPr>
          <w:rFonts w:ascii="Times New Roman" w:hAnsi="Times New Roman"/>
          <w:lang w:eastAsia="en-US"/>
        </w:rPr>
        <w:t>drev</w:t>
      </w:r>
      <w:r w:rsidRPr="009B5846">
        <w:rPr>
          <w:rFonts w:ascii="Times New Roman" w:hAnsi="Times New Roman"/>
          <w:lang w:eastAsia="en-US"/>
        </w:rPr>
        <w:t>a a výrobkov z </w:t>
      </w:r>
      <w:r w:rsidRPr="009B5846" w:rsidR="006D2F19">
        <w:rPr>
          <w:rFonts w:ascii="Times New Roman" w:hAnsi="Times New Roman"/>
          <w:lang w:eastAsia="en-US"/>
        </w:rPr>
        <w:t>drev</w:t>
      </w:r>
      <w:r w:rsidRPr="009B5846">
        <w:rPr>
          <w:rFonts w:ascii="Times New Roman" w:hAnsi="Times New Roman"/>
          <w:lang w:eastAsia="en-US"/>
        </w:rPr>
        <w:t>a, konaní o priestupku alebo konaní o inom správnom delikte viac ako 50 účastníkov konania alebo zúčastnených osôb, ustanovuje sa doručovanie oznámení, rozhodnutí a iných písomností verejnou vyhláškou.</w:t>
      </w:r>
    </w:p>
    <w:p w:rsidR="00037D7D" w:rsidRPr="009B5846" w:rsidP="00037D7D">
      <w:pPr>
        <w:keepNext/>
        <w:bidi w:val="0"/>
        <w:spacing w:before="240" w:after="0" w:line="240" w:lineRule="auto"/>
        <w:jc w:val="both"/>
        <w:rPr>
          <w:rFonts w:ascii="Times New Roman" w:hAnsi="Times New Roman"/>
          <w:lang w:eastAsia="en-US"/>
        </w:rPr>
      </w:pPr>
      <w:r w:rsidRPr="009B5846">
        <w:rPr>
          <w:rFonts w:ascii="Times New Roman" w:hAnsi="Times New Roman"/>
          <w:b/>
          <w:bCs/>
          <w:lang w:eastAsia="en-US"/>
        </w:rPr>
        <w:t>K § 20</w:t>
      </w:r>
    </w:p>
    <w:p w:rsidR="00037D7D" w:rsidRPr="009B5846" w:rsidP="00037D7D">
      <w:pPr>
        <w:bidi w:val="0"/>
        <w:spacing w:after="0" w:line="240" w:lineRule="auto"/>
        <w:ind w:firstLine="567"/>
        <w:jc w:val="both"/>
        <w:rPr>
          <w:rFonts w:ascii="Times New Roman" w:hAnsi="Times New Roman"/>
          <w:lang w:eastAsia="en-US"/>
        </w:rPr>
      </w:pPr>
      <w:r w:rsidRPr="009B5846">
        <w:rPr>
          <w:rFonts w:ascii="Times New Roman" w:hAnsi="Times New Roman"/>
          <w:lang w:eastAsia="en-US"/>
        </w:rPr>
        <w:t>Ustanovuje sa účinnosť zákona tak, aby ju zákon nadobudol čo najskôr po predpokladanom skončení legislatívneho procesu s ohľadom na skutočnosť, že nariadenia EÚ sú priamo uplatniteľné a subjekty, ktorým z nich vyplývajú povinnosti, sú povinné ich dodržiavať odo dňa nadobudnutia ich účinnosti.</w:t>
      </w:r>
    </w:p>
    <w:p w:rsidR="00037D7D" w:rsidRPr="009B5846" w:rsidP="00037D7D">
      <w:pPr>
        <w:bidi w:val="0"/>
        <w:spacing w:after="0" w:line="240" w:lineRule="auto"/>
        <w:jc w:val="both"/>
        <w:rPr>
          <w:rFonts w:ascii="Times New Roman" w:hAnsi="Times New Roman"/>
          <w:b/>
          <w:bCs/>
          <w:lang w:eastAsia="en-US"/>
        </w:rPr>
      </w:pPr>
    </w:p>
    <w:p w:rsidR="00037D7D" w:rsidRPr="009B5846" w:rsidP="00037D7D">
      <w:pPr>
        <w:bidi w:val="0"/>
        <w:spacing w:after="0" w:line="240" w:lineRule="auto"/>
        <w:ind w:firstLine="708"/>
        <w:jc w:val="both"/>
        <w:rPr>
          <w:rFonts w:ascii="Times New Roman" w:hAnsi="Times New Roman"/>
        </w:rPr>
      </w:pPr>
      <w:r w:rsidRPr="009B5846">
        <w:rPr>
          <w:rFonts w:ascii="Times New Roman" w:hAnsi="Times New Roman"/>
        </w:rPr>
        <w:t xml:space="preserve">Bratislava, </w:t>
      </w:r>
      <w:r w:rsidRPr="009B5846" w:rsidR="000B33FD">
        <w:rPr>
          <w:rFonts w:ascii="Times New Roman" w:hAnsi="Times New Roman"/>
        </w:rPr>
        <w:t>1</w:t>
      </w:r>
      <w:r w:rsidRPr="009B5846">
        <w:rPr>
          <w:rFonts w:ascii="Times New Roman" w:hAnsi="Times New Roman"/>
        </w:rPr>
        <w:t>3. decembra 2017</w:t>
      </w:r>
    </w:p>
    <w:p w:rsidR="00037D7D" w:rsidRPr="009B5846" w:rsidP="00037D7D">
      <w:pPr>
        <w:bidi w:val="0"/>
        <w:spacing w:after="0" w:line="240" w:lineRule="auto"/>
        <w:jc w:val="both"/>
        <w:rPr>
          <w:rFonts w:ascii="Times New Roman" w:hAnsi="Times New Roman"/>
        </w:rPr>
      </w:pPr>
    </w:p>
    <w:p w:rsidR="00037D7D" w:rsidRPr="009B5846" w:rsidP="00037D7D">
      <w:pPr>
        <w:keepLines/>
        <w:bidi w:val="0"/>
        <w:spacing w:before="960" w:after="0" w:line="240" w:lineRule="auto"/>
        <w:jc w:val="center"/>
        <w:rPr>
          <w:rFonts w:ascii="Times New Roman" w:hAnsi="Times New Roman"/>
        </w:rPr>
      </w:pPr>
      <w:r w:rsidRPr="009B5846">
        <w:rPr>
          <w:rFonts w:ascii="Times New Roman" w:hAnsi="Times New Roman"/>
          <w:bCs/>
        </w:rPr>
        <w:t>Robert Fico</w:t>
      </w:r>
      <w:r w:rsidR="009B12F5">
        <w:rPr>
          <w:rFonts w:ascii="Times New Roman" w:hAnsi="Times New Roman"/>
          <w:bCs/>
        </w:rPr>
        <w:t xml:space="preserve"> v. r.</w:t>
      </w:r>
    </w:p>
    <w:p w:rsidR="00037D7D" w:rsidRPr="009B5846" w:rsidP="00037D7D">
      <w:pPr>
        <w:keepLines/>
        <w:bidi w:val="0"/>
        <w:spacing w:after="0" w:line="240" w:lineRule="auto"/>
        <w:jc w:val="center"/>
        <w:rPr>
          <w:rFonts w:ascii="Times New Roman" w:hAnsi="Times New Roman"/>
        </w:rPr>
      </w:pPr>
      <w:r w:rsidRPr="009B5846">
        <w:rPr>
          <w:rFonts w:ascii="Times New Roman" w:hAnsi="Times New Roman"/>
        </w:rPr>
        <w:t>predseda vlády</w:t>
      </w:r>
    </w:p>
    <w:p w:rsidR="00037D7D" w:rsidRPr="009B5846" w:rsidP="00037D7D">
      <w:pPr>
        <w:keepLines/>
        <w:bidi w:val="0"/>
        <w:spacing w:after="0" w:line="240" w:lineRule="auto"/>
        <w:jc w:val="center"/>
        <w:rPr>
          <w:rFonts w:ascii="Times New Roman" w:hAnsi="Times New Roman"/>
        </w:rPr>
      </w:pPr>
      <w:r w:rsidRPr="009B5846">
        <w:rPr>
          <w:rFonts w:ascii="Times New Roman" w:hAnsi="Times New Roman"/>
        </w:rPr>
        <w:t>Slovenskej republiky</w:t>
      </w:r>
    </w:p>
    <w:p w:rsidR="00037D7D" w:rsidRPr="009B5846" w:rsidP="00037D7D">
      <w:pPr>
        <w:keepLines/>
        <w:bidi w:val="0"/>
        <w:spacing w:after="0" w:line="240" w:lineRule="auto"/>
        <w:rPr>
          <w:rFonts w:ascii="Times New Roman" w:hAnsi="Times New Roman"/>
        </w:rPr>
      </w:pPr>
    </w:p>
    <w:p w:rsidR="00037D7D" w:rsidRPr="009B5846" w:rsidP="00037D7D">
      <w:pPr>
        <w:keepLines/>
        <w:bidi w:val="0"/>
        <w:spacing w:after="0" w:line="240" w:lineRule="auto"/>
        <w:rPr>
          <w:rFonts w:ascii="Times New Roman" w:hAnsi="Times New Roman"/>
        </w:rPr>
      </w:pPr>
    </w:p>
    <w:p w:rsidR="00037D7D" w:rsidRPr="009B5846" w:rsidP="00037D7D">
      <w:pPr>
        <w:keepLines/>
        <w:bidi w:val="0"/>
        <w:spacing w:after="0" w:line="240" w:lineRule="auto"/>
        <w:rPr>
          <w:rFonts w:ascii="Times New Roman" w:hAnsi="Times New Roman"/>
        </w:rPr>
      </w:pPr>
    </w:p>
    <w:p w:rsidR="00037D7D" w:rsidRPr="009B5846" w:rsidP="00037D7D">
      <w:pPr>
        <w:keepLines/>
        <w:bidi w:val="0"/>
        <w:spacing w:after="0" w:line="240" w:lineRule="auto"/>
        <w:rPr>
          <w:rFonts w:ascii="Times New Roman" w:hAnsi="Times New Roman"/>
        </w:rPr>
      </w:pPr>
    </w:p>
    <w:p w:rsidR="00037D7D" w:rsidRPr="009B5846" w:rsidP="00037D7D">
      <w:pPr>
        <w:keepLines/>
        <w:bidi w:val="0"/>
        <w:spacing w:after="0" w:line="240" w:lineRule="auto"/>
        <w:rPr>
          <w:rFonts w:ascii="Times New Roman" w:hAnsi="Times New Roman"/>
        </w:rPr>
      </w:pPr>
    </w:p>
    <w:p w:rsidR="00037D7D" w:rsidRPr="009B5846" w:rsidP="00037D7D">
      <w:pPr>
        <w:keepLines/>
        <w:bidi w:val="0"/>
        <w:spacing w:after="0" w:line="240" w:lineRule="auto"/>
        <w:jc w:val="center"/>
        <w:rPr>
          <w:rFonts w:ascii="Times New Roman" w:hAnsi="Times New Roman"/>
        </w:rPr>
      </w:pPr>
      <w:r w:rsidRPr="009B5846">
        <w:rPr>
          <w:rFonts w:ascii="Times New Roman" w:hAnsi="Times New Roman"/>
          <w:bCs/>
        </w:rPr>
        <w:t>Gabriela Matečná</w:t>
      </w:r>
      <w:r w:rsidR="009B12F5">
        <w:rPr>
          <w:rFonts w:ascii="Times New Roman" w:hAnsi="Times New Roman"/>
          <w:bCs/>
        </w:rPr>
        <w:t xml:space="preserve"> v. r.</w:t>
      </w:r>
    </w:p>
    <w:p w:rsidR="000B33FD" w:rsidRPr="009B5846" w:rsidP="000B33FD">
      <w:pPr>
        <w:keepLines/>
        <w:bidi w:val="0"/>
        <w:spacing w:after="0" w:line="240" w:lineRule="auto"/>
        <w:jc w:val="center"/>
        <w:rPr>
          <w:rFonts w:ascii="Times New Roman" w:hAnsi="Times New Roman"/>
        </w:rPr>
      </w:pPr>
      <w:r w:rsidRPr="009B5846">
        <w:rPr>
          <w:rFonts w:ascii="Times New Roman" w:hAnsi="Times New Roman"/>
        </w:rPr>
        <w:t xml:space="preserve">podpredsedníčka vlády Slovenskej republiky </w:t>
      </w:r>
    </w:p>
    <w:p w:rsidR="00037D7D" w:rsidRPr="009B5846" w:rsidP="000B33FD">
      <w:pPr>
        <w:keepLines/>
        <w:bidi w:val="0"/>
        <w:spacing w:after="0" w:line="240" w:lineRule="auto"/>
        <w:jc w:val="center"/>
        <w:rPr>
          <w:rFonts w:ascii="Times New Roman" w:hAnsi="Times New Roman"/>
        </w:rPr>
      </w:pPr>
      <w:r w:rsidRPr="009B5846" w:rsidR="000B33FD">
        <w:rPr>
          <w:rFonts w:ascii="Times New Roman" w:hAnsi="Times New Roman"/>
        </w:rPr>
        <w:t xml:space="preserve">a </w:t>
      </w:r>
      <w:r w:rsidRPr="009B5846">
        <w:rPr>
          <w:rFonts w:ascii="Times New Roman" w:hAnsi="Times New Roman"/>
        </w:rPr>
        <w:t xml:space="preserve">ministerka pôdohospodárstva </w:t>
      </w:r>
    </w:p>
    <w:p w:rsidR="00037D7D" w:rsidRPr="009B5846" w:rsidP="00037D7D">
      <w:pPr>
        <w:keepLines/>
        <w:bidi w:val="0"/>
        <w:spacing w:after="0" w:line="240" w:lineRule="auto"/>
        <w:jc w:val="center"/>
        <w:rPr>
          <w:rFonts w:ascii="Times New Roman" w:hAnsi="Times New Roman"/>
          <w:color w:val="000000"/>
        </w:rPr>
      </w:pPr>
      <w:r w:rsidRPr="009B5846">
        <w:rPr>
          <w:rFonts w:ascii="Times New Roman" w:hAnsi="Times New Roman"/>
        </w:rPr>
        <w:t>a rozvoja vidieka Slovenskej republiky</w:t>
      </w:r>
    </w:p>
    <w:p w:rsidR="00037D7D" w:rsidRPr="009B5846" w:rsidP="00037D7D">
      <w:pPr>
        <w:bidi w:val="0"/>
        <w:spacing w:after="0" w:line="240" w:lineRule="auto"/>
        <w:jc w:val="both"/>
        <w:rPr>
          <w:rFonts w:ascii="Times New Roman" w:hAnsi="Times New Roman"/>
        </w:rPr>
      </w:pPr>
    </w:p>
    <w:p w:rsidR="00037D7D" w:rsidRPr="009B5846" w:rsidP="00037D7D">
      <w:pPr>
        <w:bidi w:val="0"/>
        <w:spacing w:after="0" w:line="240" w:lineRule="auto"/>
        <w:jc w:val="both"/>
        <w:rPr>
          <w:rFonts w:ascii="Times New Roman" w:hAnsi="Times New Roman"/>
          <w:lang w:eastAsia="en-US"/>
        </w:rPr>
      </w:pPr>
    </w:p>
    <w:p w:rsidR="00037D7D" w:rsidRPr="009B5846" w:rsidP="00037D7D">
      <w:pPr>
        <w:bidi w:val="0"/>
        <w:rPr>
          <w:rFonts w:ascii="Times New Roman" w:hAnsi="Times New Roman"/>
        </w:rPr>
      </w:pPr>
    </w:p>
    <w:p w:rsidR="00037D7D" w:rsidRPr="009B5846" w:rsidP="00037D7D">
      <w:pPr>
        <w:bidi w:val="0"/>
        <w:rPr>
          <w:rFonts w:ascii="Times New Roman" w:hAnsi="Times New Roman"/>
        </w:rPr>
      </w:pPr>
    </w:p>
    <w:p w:rsidR="00037D7D" w:rsidRPr="009B5846" w:rsidP="00037D7D">
      <w:pPr>
        <w:bidi w:val="0"/>
        <w:rPr>
          <w:rFonts w:ascii="Times New Roman" w:hAnsi="Times New Roman"/>
        </w:rPr>
      </w:pPr>
    </w:p>
    <w:p w:rsidR="00037D7D" w:rsidRPr="009B5846" w:rsidP="00037D7D">
      <w:pPr>
        <w:bidi w:val="0"/>
        <w:rPr>
          <w:rFonts w:ascii="Times New Roman" w:hAnsi="Times New Roman"/>
        </w:rPr>
      </w:pPr>
    </w:p>
    <w:p w:rsidR="00037D7D" w:rsidRPr="009B5846" w:rsidP="00037D7D">
      <w:pPr>
        <w:bidi w:val="0"/>
        <w:rPr>
          <w:rFonts w:ascii="Times New Roman" w:hAnsi="Times New Roman"/>
        </w:rPr>
      </w:pPr>
    </w:p>
    <w:p w:rsidR="00037D7D" w:rsidRPr="009B5846" w:rsidP="00037D7D">
      <w:pPr>
        <w:bidi w:val="0"/>
        <w:rPr>
          <w:rFonts w:ascii="Times New Roman" w:hAnsi="Times New Roman"/>
        </w:rPr>
      </w:pPr>
    </w:p>
    <w:p w:rsidR="00037D7D" w:rsidRPr="009B5846" w:rsidP="00037D7D">
      <w:pPr>
        <w:widowControl/>
        <w:bidi w:val="0"/>
        <w:adjustRightInd/>
        <w:spacing w:after="0"/>
        <w:jc w:val="both"/>
        <w:rPr>
          <w:rFonts w:ascii="Times New Roman" w:hAnsi="Times New Roman"/>
          <w:b/>
          <w:lang w:eastAsia="en-US"/>
        </w:rPr>
      </w:pPr>
    </w:p>
    <w:tbl>
      <w:tblPr>
        <w:tblStyle w:val="TableNormal"/>
        <w:tblpPr w:leftFromText="141" w:rightFromText="141" w:vertAnchor="text" w:tblpY="1"/>
        <w:tblW w:w="5000" w:type="pct"/>
        <w:tblLook w:val="0400"/>
      </w:tblPr>
      <w:tblGrid>
        <w:gridCol w:w="1579"/>
        <w:gridCol w:w="2155"/>
        <w:gridCol w:w="4505"/>
        <w:gridCol w:w="479"/>
        <w:gridCol w:w="570"/>
      </w:tblGrid>
      <w:tr>
        <w:tblPrEx>
          <w:tblW w:w="5000" w:type="pct"/>
          <w:tblLook w:val="0400"/>
        </w:tblPrEx>
        <w:trPr>
          <w:trHeight w:val="406"/>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pageBreakBefore/>
              <w:widowControl/>
              <w:bidi w:val="0"/>
              <w:adjustRightInd/>
              <w:spacing w:after="120" w:line="240" w:lineRule="auto"/>
              <w:jc w:val="center"/>
              <w:outlineLvl w:val="1"/>
              <w:rPr>
                <w:rFonts w:ascii="Times New Roman" w:hAnsi="Times New Roman"/>
                <w:b/>
                <w:sz w:val="20"/>
                <w:lang w:eastAsia="en-US"/>
              </w:rPr>
            </w:pPr>
            <w:r w:rsidRPr="009B5846">
              <w:rPr>
                <w:rFonts w:ascii="Times New Roman" w:hAnsi="Times New Roman"/>
                <w:b/>
                <w:sz w:val="20"/>
                <w:lang w:eastAsia="en-US"/>
              </w:rPr>
              <w:t>Správa o účasti verejnosti na tvorbe právneho predpisu</w:t>
            </w:r>
          </w:p>
          <w:p w:rsidR="00037D7D" w:rsidRPr="009B5846" w:rsidP="00037D7D">
            <w:pPr>
              <w:widowControl/>
              <w:bidi w:val="0"/>
              <w:adjustRightInd/>
              <w:spacing w:after="120" w:line="240" w:lineRule="auto"/>
              <w:jc w:val="center"/>
              <w:rPr>
                <w:rFonts w:ascii="Times New Roman" w:hAnsi="Times New Roman"/>
                <w:b/>
                <w:sz w:val="18"/>
                <w:szCs w:val="18"/>
                <w:lang w:eastAsia="en-US"/>
              </w:rPr>
            </w:pPr>
            <w:r w:rsidRPr="009B5846">
              <w:rPr>
                <w:rFonts w:ascii="Times New Roman" w:hAnsi="Times New Roman"/>
                <w:b/>
                <w:sz w:val="20"/>
                <w:lang w:eastAsia="en-US"/>
              </w:rPr>
              <w:t>Scenár 3: Verejnosť sa zúčastňuje na tvorbe právneho predpisu</w:t>
            </w:r>
          </w:p>
        </w:tc>
      </w:tr>
      <w:tr>
        <w:tblPrEx>
          <w:tblW w:w="5000" w:type="pct"/>
          <w:tblLook w:val="0400"/>
        </w:tblPrEx>
        <w:trPr>
          <w:trHeight w:val="406"/>
        </w:trPr>
        <w:tc>
          <w:tcPr>
            <w:tcW w:w="85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center"/>
              <w:rPr>
                <w:rFonts w:ascii="Times New Roman" w:hAnsi="Times New Roman"/>
                <w:b/>
                <w:sz w:val="18"/>
                <w:szCs w:val="18"/>
                <w:lang w:eastAsia="en-US"/>
              </w:rPr>
            </w:pPr>
            <w:r w:rsidRPr="009B5846">
              <w:rPr>
                <w:rFonts w:ascii="Times New Roman" w:hAnsi="Times New Roman"/>
                <w:b/>
                <w:sz w:val="18"/>
                <w:szCs w:val="18"/>
                <w:lang w:eastAsia="en-US"/>
              </w:rPr>
              <w:t>Fáza procesu</w:t>
            </w: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center"/>
              <w:rPr>
                <w:rFonts w:ascii="Times New Roman" w:hAnsi="Times New Roman"/>
                <w:b/>
                <w:sz w:val="18"/>
                <w:szCs w:val="18"/>
                <w:lang w:eastAsia="en-US"/>
              </w:rPr>
            </w:pPr>
            <w:r w:rsidRPr="009B5846">
              <w:rPr>
                <w:rFonts w:ascii="Times New Roman" w:hAnsi="Times New Roman"/>
                <w:b/>
                <w:sz w:val="18"/>
                <w:szCs w:val="18"/>
                <w:lang w:eastAsia="en-US"/>
              </w:rPr>
              <w:t>Subfáza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center"/>
              <w:rPr>
                <w:rFonts w:ascii="Times New Roman" w:hAnsi="Times New Roman"/>
                <w:b/>
                <w:sz w:val="18"/>
                <w:szCs w:val="18"/>
                <w:lang w:eastAsia="en-US"/>
              </w:rPr>
            </w:pPr>
            <w:r w:rsidRPr="009B5846">
              <w:rPr>
                <w:rFonts w:ascii="Times New Roman" w:hAnsi="Times New Roman"/>
                <w:b/>
                <w:sz w:val="18"/>
                <w:szCs w:val="18"/>
                <w:lang w:eastAsia="en-US"/>
              </w:rPr>
              <w:t>Kontrolná otázka</w:t>
            </w:r>
          </w:p>
        </w:tc>
        <w:tc>
          <w:tcPr>
            <w:tcW w:w="258"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center"/>
              <w:rPr>
                <w:rFonts w:ascii="Times New Roman" w:hAnsi="Times New Roman"/>
                <w:b/>
                <w:sz w:val="18"/>
                <w:szCs w:val="18"/>
                <w:lang w:eastAsia="en-US"/>
              </w:rPr>
            </w:pPr>
            <w:r w:rsidRPr="009B5846">
              <w:rPr>
                <w:rFonts w:ascii="Times New Roman" w:hAnsi="Times New Roman"/>
                <w:b/>
                <w:sz w:val="18"/>
                <w:szCs w:val="18"/>
                <w:lang w:eastAsia="en-US"/>
              </w:rPr>
              <w:t>A</w:t>
            </w:r>
          </w:p>
        </w:tc>
        <w:tc>
          <w:tcPr>
            <w:tcW w:w="307"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center"/>
              <w:rPr>
                <w:rFonts w:ascii="Times New Roman" w:hAnsi="Times New Roman"/>
                <w:b/>
                <w:sz w:val="18"/>
                <w:szCs w:val="18"/>
                <w:lang w:eastAsia="en-US"/>
              </w:rPr>
            </w:pPr>
            <w:r w:rsidRPr="009B5846">
              <w:rPr>
                <w:rFonts w:ascii="Times New Roman" w:hAnsi="Times New Roman"/>
                <w:b/>
                <w:sz w:val="18"/>
                <w:szCs w:val="18"/>
                <w:lang w:eastAsia="en-US"/>
              </w:rPr>
              <w:t>N</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b/>
                <w:sz w:val="20"/>
                <w:szCs w:val="20"/>
                <w:lang w:eastAsia="en-US"/>
              </w:rPr>
              <w:t>1. Príprava tvorby právneho predpisu</w:t>
            </w: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1.1 Identifikácia cieľa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 zadefinovaný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1.2 Identifikácia problému a alternatív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Bola vykonaná identifikácia problému a alternatív riešení?</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1.3 Identifikácia zainteresovaných skupín a jednotlivcov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Bola vykonaná identifikácia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1.4 Identifikácia záujmov zainteresovaných skupín a jednotlivcov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Bola vykonaná identifikácia záujmov a možných konfliktov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b/>
                <w:sz w:val="20"/>
                <w:szCs w:val="20"/>
                <w:lang w:eastAsia="en-US"/>
              </w:rPr>
              <w:t>2. Informovanie verejnosti o tvorbe právneho predpisu</w:t>
            </w: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2.1 Rozsah informácií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verejnosti poskytnuté informácie o probléme, ktorý má predmetný právny predpis riešiť?</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i/>
                <w:sz w:val="20"/>
                <w:szCs w:val="20"/>
                <w:lang w:eastAsia="en-US"/>
              </w:rPr>
            </w:pPr>
            <w:r w:rsidRPr="009B5846">
              <w:rPr>
                <w:rFonts w:ascii="Times New Roman" w:hAnsi="Times New Roman"/>
                <w:sz w:val="20"/>
                <w:szCs w:val="20"/>
                <w:lang w:eastAsia="en-US"/>
              </w:rPr>
              <w:t>Boli verejnosti poskytnuté informácie o cieli účasti verejnosti na tvorbe právneho predpisu spolu s časovým rámcom jeho tvorby?</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verejnosti poskytnuté informácie o plánovanom procese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2.2 Kontinuita informovania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verejnosti poskytnuté relevantné informácie pred začatím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verejnosti poskytnuté relevantné informácie počas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verejnosti poskytnuté relevantné informácie aj po ukončení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2.3 Kvalita a včasnosť informácií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relevantné informácie o tvorbe právneho predpisu verejnosti poskytnuté včas?</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relevantné informácie o tvorbe právneho predpisu a o samotnom právnom predpise poskytnuté vo vyhovujúcej technickej kvalite?</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2.4 Adresnosť informácií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zvolené komunikačné kanály dostatočné vzhľadom na prenos relevantných informácií o</w:t>
            </w:r>
            <w:r w:rsidRPr="009B5846" w:rsidR="009B5846">
              <w:rPr>
                <w:rFonts w:ascii="Times New Roman" w:hAnsi="Times New Roman"/>
                <w:sz w:val="20"/>
                <w:szCs w:val="20"/>
                <w:lang w:eastAsia="en-US"/>
              </w:rPr>
              <w:t xml:space="preserve"> </w:t>
            </w:r>
            <w:r w:rsidRPr="009B5846">
              <w:rPr>
                <w:rFonts w:ascii="Times New Roman" w:hAnsi="Times New Roman"/>
                <w:sz w:val="20"/>
                <w:szCs w:val="20"/>
                <w:lang w:eastAsia="en-US"/>
              </w:rPr>
              <w:t>právnom predpise smerom k verejnosti?</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b/>
                <w:sz w:val="20"/>
                <w:szCs w:val="20"/>
                <w:lang w:eastAsia="en-US"/>
              </w:rPr>
              <w:t>3. Účasť verejnosti na tvorbe právneho predpisu</w:t>
            </w: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3.1 Jasné zadanie procesu tvorby právneho predpisu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 zadefinovaný základný rámec procesu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3.2 Zapojení aktéri</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Predstavujú zapojení aktéri reprezentatívnu vzorku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Reprezentujú zapojení aktéri celkovú heterogenitu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3.3 Spätná väzba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 xml:space="preserve">Bola zapojeným aktérom odoslaná spätná väzba ako bolo s ich návrhom naložené? </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Indikujú zapojení aktéri spokojnosť s vyhodnotením ich návrhov k právnemu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3.4 Zapracovanie návrhov zapojených aktérov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návrhy zo strany zapojených aktérov zapracované do návrhu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Indikujú zapojení aktéri, že ich návrh ovplyvnil konečnú podobu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3.5 Naplnenie cieľov a očakávaní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Boli splnené ciele a očakávania od účasti verejnosti na tvorbe právneho predpisu na strane predkladateľa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Indikujú zapojení aktéri naplnenie svojich cieľov a očakávaní, s ktorými vstupovali do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3.6 Formy procesu tvorby právneho predpisu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Prispeli zvolené participatívne metódy k splneniu cieľa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Bola kvantita participatívnych metód adekvátna vzhľadom k povahe, komplexnosti a predmetu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Indikujú zapojení aktéri spokojnosť s formou procesu tvorby právneho predpisu a so zvolenými participatívnymi metódami?</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3.7 Výstup procesu tvorby právneho predpisu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Bolo zapojeným aktérom umožnené pripomienkovať správu o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b/>
                <w:sz w:val="20"/>
                <w:szCs w:val="20"/>
                <w:lang w:eastAsia="en-US"/>
              </w:rPr>
              <w:t>4. Vyhodnotenie procesu tvorby právneho predpisu</w:t>
            </w: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Times New Roman" w:hAnsi="Times New Roman"/>
                <w:sz w:val="20"/>
                <w:szCs w:val="20"/>
                <w:lang w:eastAsia="en-US"/>
              </w:rPr>
              <w:t>4.1 Hodnotenie procesu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Bolo vykonané hodnotenie procesu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Bola zverejnená hodnotiaca správa procesu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rPr>
                <w:rFonts w:ascii="Times New Roman" w:hAnsi="Times New Roman"/>
                <w:sz w:val="20"/>
                <w:szCs w:val="20"/>
                <w:lang w:eastAsia="en-US"/>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37D7D" w:rsidRPr="009B5846" w:rsidP="00037D7D">
            <w:pPr>
              <w:widowControl/>
              <w:bidi w:val="0"/>
              <w:adjustRightInd/>
              <w:spacing w:after="0" w:line="240" w:lineRule="auto"/>
              <w:jc w:val="both"/>
              <w:rPr>
                <w:rFonts w:ascii="Times New Roman" w:hAnsi="Times New Roman"/>
                <w:sz w:val="20"/>
                <w:szCs w:val="20"/>
                <w:lang w:eastAsia="en-US"/>
              </w:rPr>
            </w:pPr>
            <w:r w:rsidRPr="009B5846">
              <w:rPr>
                <w:rFonts w:ascii="Times New Roman" w:hAnsi="Times New Roman"/>
                <w:sz w:val="20"/>
                <w:szCs w:val="20"/>
                <w:lang w:eastAsia="en-US"/>
              </w:rPr>
              <w:t>Bol splnený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37D7D" w:rsidRPr="009B5846" w:rsidP="00037D7D">
            <w:pPr>
              <w:widowControl/>
              <w:bidi w:val="0"/>
              <w:adjustRightInd/>
              <w:spacing w:after="0" w:line="240" w:lineRule="auto"/>
              <w:rPr>
                <w:rFonts w:ascii="Times New Roman" w:hAnsi="Times New Roman"/>
                <w:sz w:val="20"/>
                <w:szCs w:val="20"/>
                <w:lang w:eastAsia="en-US"/>
              </w:rPr>
            </w:pPr>
            <w:r w:rsidRPr="009B5846">
              <w:rPr>
                <w:rFonts w:ascii="MS Gothic" w:eastAsia="MS Gothic" w:hAnsi="MS Gothic" w:hint="eastAsia"/>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37D7D" w:rsidRPr="00037D7D" w:rsidP="00037D7D">
            <w:pPr>
              <w:widowControl/>
              <w:bidi w:val="0"/>
              <w:adjustRightInd/>
              <w:spacing w:after="0" w:line="240" w:lineRule="auto"/>
              <w:rPr>
                <w:rFonts w:ascii="Times New Roman" w:hAnsi="Times New Roman"/>
                <w:sz w:val="20"/>
                <w:szCs w:val="20"/>
                <w:lang w:eastAsia="en-US"/>
              </w:rPr>
            </w:pPr>
            <w:r w:rsidRPr="009B5846">
              <w:rPr>
                <w:rFonts w:ascii="Segoe UI Symbol" w:eastAsia="MS Gothic" w:hAnsi="Segoe UI Symbol" w:cs="Segoe UI Symbol" w:hint="default"/>
                <w:sz w:val="20"/>
                <w:szCs w:val="20"/>
                <w:lang w:eastAsia="en-US"/>
              </w:rPr>
              <w:t>☐</w:t>
            </w:r>
          </w:p>
        </w:tc>
      </w:tr>
    </w:tbl>
    <w:p w:rsidR="00037D7D" w:rsidRPr="00037D7D" w:rsidP="00037D7D">
      <w:pPr>
        <w:widowControl/>
        <w:bidi w:val="0"/>
        <w:adjustRightInd/>
        <w:spacing w:after="0"/>
        <w:jc w:val="both"/>
        <w:rPr>
          <w:rFonts w:ascii="Times New Roman" w:hAnsi="Times New Roman"/>
          <w:sz w:val="22"/>
          <w:szCs w:val="22"/>
          <w:lang w:eastAsia="en-US"/>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RPr="00037D7D" w:rsidP="00037D7D">
      <w:pPr>
        <w:bidi w:val="0"/>
        <w:rPr>
          <w:rFonts w:ascii="Times New Roman" w:hAnsi="Times New Roman"/>
        </w:rPr>
      </w:pPr>
    </w:p>
    <w:p w:rsidR="00037D7D" w:rsidP="00037D7D">
      <w:pPr>
        <w:bidi w:val="0"/>
        <w:rPr>
          <w:rFonts w:ascii="Times New Roman" w:hAnsi="Times New Roman"/>
        </w:rPr>
      </w:pPr>
    </w:p>
    <w:p w:rsidR="00037D7D" w:rsidP="00037D7D">
      <w:pPr>
        <w:bidi w:val="0"/>
        <w:rPr>
          <w:rFonts w:ascii="Times New Roman" w:hAnsi="Times New Roman"/>
        </w:rPr>
      </w:pPr>
    </w:p>
    <w:p w:rsidR="00037D7D" w:rsidRPr="00037D7D" w:rsidP="00037D7D">
      <w:pPr>
        <w:bidi w:val="0"/>
        <w:jc w:val="center"/>
        <w:rPr>
          <w:rFonts w:ascii="Times New Roman" w:hAnsi="Times New Roman"/>
        </w:rPr>
      </w:pPr>
    </w:p>
    <w:sectPr w:rsidSect="00037D7D">
      <w:footerReference w:type="default" r:id="rId7"/>
      <w:pgSz w:w="11906" w:h="16838"/>
      <w:pgMar w:top="1134" w:right="1417" w:bottom="1276" w:left="1417" w:header="708" w:footer="283" w:gutter="0"/>
      <w:lnNumType w:distance="0"/>
      <w:pgNumType w:start="15"/>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9" w:rsidRPr="00B30587">
    <w:pPr>
      <w:pStyle w:val="Footer"/>
      <w:bidi w:val="0"/>
      <w:jc w:val="center"/>
      <w:rPr>
        <w:rFonts w:ascii="Times New Roman" w:hAnsi="Times New Roman"/>
      </w:rPr>
    </w:pPr>
    <w:r w:rsidRPr="00B30587">
      <w:rPr>
        <w:rFonts w:ascii="Times New Roman" w:hAnsi="Times New Roman"/>
      </w:rPr>
      <w:fldChar w:fldCharType="begin"/>
    </w:r>
    <w:r w:rsidRPr="00B30587">
      <w:rPr>
        <w:rFonts w:ascii="Times New Roman" w:hAnsi="Times New Roman"/>
      </w:rPr>
      <w:instrText xml:space="preserve"> PAGE   \* MERGEFORMAT </w:instrText>
    </w:r>
    <w:r w:rsidRPr="00B30587">
      <w:rPr>
        <w:rFonts w:ascii="Times New Roman" w:hAnsi="Times New Roman"/>
      </w:rPr>
      <w:fldChar w:fldCharType="separate"/>
    </w:r>
    <w:r w:rsidR="009B12F5">
      <w:rPr>
        <w:rFonts w:ascii="Times New Roman" w:hAnsi="Times New Roman"/>
        <w:noProof/>
      </w:rPr>
      <w:t>14</w:t>
    </w:r>
    <w:r w:rsidRPr="00B30587">
      <w:rPr>
        <w:rFonts w:ascii="Times New Roman" w:hAnsi="Times New Roman"/>
      </w:rPr>
      <w:fldChar w:fldCharType="end"/>
    </w:r>
  </w:p>
  <w:p w:rsidR="006D2F19" w:rsidRPr="00B3058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19" w:rsidRPr="0087040F">
    <w:pPr>
      <w:pStyle w:val="Footer"/>
      <w:bidi w:val="0"/>
      <w:jc w:val="center"/>
      <w:rPr>
        <w:rFonts w:ascii="Times New Roman" w:hAnsi="Times New Roman"/>
      </w:rPr>
    </w:pPr>
    <w:r w:rsidRPr="0087040F">
      <w:rPr>
        <w:rFonts w:ascii="Times New Roman" w:hAnsi="Times New Roman"/>
      </w:rPr>
      <w:fldChar w:fldCharType="begin"/>
    </w:r>
    <w:r w:rsidRPr="0087040F">
      <w:rPr>
        <w:rFonts w:ascii="Times New Roman" w:hAnsi="Times New Roman"/>
      </w:rPr>
      <w:instrText>PAGE   \* MERGEFORMAT</w:instrText>
    </w:r>
    <w:r w:rsidRPr="0087040F">
      <w:rPr>
        <w:rFonts w:ascii="Times New Roman" w:hAnsi="Times New Roman"/>
      </w:rPr>
      <w:fldChar w:fldCharType="separate"/>
    </w:r>
    <w:r w:rsidR="009B12F5">
      <w:rPr>
        <w:rFonts w:ascii="Times New Roman" w:hAnsi="Times New Roman"/>
        <w:noProof/>
      </w:rPr>
      <w:t>28</w:t>
    </w:r>
    <w:r w:rsidRPr="0087040F">
      <w:rPr>
        <w:rFonts w:ascii="Times New Roman" w:hAnsi="Times New Roman"/>
      </w:rPr>
      <w:fldChar w:fldCharType="end"/>
    </w:r>
  </w:p>
  <w:p w:rsidR="006D2F19" w:rsidRPr="0087040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408"/>
    <w:multiLevelType w:val="hybridMultilevel"/>
    <w:tmpl w:val="61B253C2"/>
    <w:lvl w:ilvl="0">
      <w:start w:val="2"/>
      <w:numFmt w:val="bullet"/>
      <w:lvlText w:val="-"/>
      <w:lvlJc w:val="left"/>
      <w:pPr>
        <w:ind w:left="720" w:hanging="360"/>
      </w:pPr>
      <w:rPr>
        <w:rFonts w:ascii="Calibri" w:eastAsia="Times New Roman" w:hAnsi="Calibri" w:hint="default"/>
        <w:color w:val="00B05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8475D9E"/>
    <w:multiLevelType w:val="hybridMultilevel"/>
    <w:tmpl w:val="1DEC362A"/>
    <w:lvl w:ilvl="0">
      <w:start w:val="7"/>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15D4A28"/>
    <w:multiLevelType w:val="hybridMultilevel"/>
    <w:tmpl w:val="17BA8D28"/>
    <w:lvl w:ilvl="0">
      <w:start w:val="0"/>
      <w:numFmt w:val="bullet"/>
      <w:lvlText w:val="-"/>
      <w:lvlJc w:val="left"/>
      <w:pPr>
        <w:ind w:left="1065" w:hanging="705"/>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EC73D35"/>
    <w:multiLevelType w:val="hybridMultilevel"/>
    <w:tmpl w:val="0B3C4C5E"/>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FD1038A"/>
    <w:multiLevelType w:val="hybridMultilevel"/>
    <w:tmpl w:val="E638A1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66562ED"/>
    <w:multiLevelType w:val="hybridMultilevel"/>
    <w:tmpl w:val="205852D2"/>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7">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7"/>
  </w:num>
  <w:num w:numId="2">
    <w:abstractNumId w:val="6"/>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compat>
    <w:doNotUseIndentAsNumberingTabStop/>
    <w:allowSpaceOfSameStyleInTable/>
    <w:splitPgBreakAndParaMark/>
    <w:useAnsiKerningPairs/>
  </w:compat>
  <w:rsids>
    <w:rsidRoot w:val="00CC76ED"/>
    <w:rsid w:val="00014544"/>
    <w:rsid w:val="000211E5"/>
    <w:rsid w:val="00037D7D"/>
    <w:rsid w:val="0007311B"/>
    <w:rsid w:val="0007352F"/>
    <w:rsid w:val="00087829"/>
    <w:rsid w:val="000B33FD"/>
    <w:rsid w:val="000C7FC2"/>
    <w:rsid w:val="000F15DC"/>
    <w:rsid w:val="001179BC"/>
    <w:rsid w:val="001A588B"/>
    <w:rsid w:val="001C77F7"/>
    <w:rsid w:val="001D27A0"/>
    <w:rsid w:val="002137B4"/>
    <w:rsid w:val="00226A55"/>
    <w:rsid w:val="002304BF"/>
    <w:rsid w:val="00293033"/>
    <w:rsid w:val="002D0B7D"/>
    <w:rsid w:val="002E32C0"/>
    <w:rsid w:val="00314530"/>
    <w:rsid w:val="003452BE"/>
    <w:rsid w:val="00357880"/>
    <w:rsid w:val="00372F21"/>
    <w:rsid w:val="003A04EF"/>
    <w:rsid w:val="003D23B3"/>
    <w:rsid w:val="003E2F42"/>
    <w:rsid w:val="003F0ECC"/>
    <w:rsid w:val="00432302"/>
    <w:rsid w:val="00467416"/>
    <w:rsid w:val="00492720"/>
    <w:rsid w:val="00496E0B"/>
    <w:rsid w:val="004D10F7"/>
    <w:rsid w:val="005B64B9"/>
    <w:rsid w:val="005D0682"/>
    <w:rsid w:val="005D1297"/>
    <w:rsid w:val="00620F80"/>
    <w:rsid w:val="006B1793"/>
    <w:rsid w:val="006D2F19"/>
    <w:rsid w:val="006E504A"/>
    <w:rsid w:val="006F27EB"/>
    <w:rsid w:val="006F311D"/>
    <w:rsid w:val="00706EFE"/>
    <w:rsid w:val="007C1F11"/>
    <w:rsid w:val="007C46FB"/>
    <w:rsid w:val="007D7E41"/>
    <w:rsid w:val="007F3139"/>
    <w:rsid w:val="008006F0"/>
    <w:rsid w:val="00853DFD"/>
    <w:rsid w:val="00855E1B"/>
    <w:rsid w:val="0087040F"/>
    <w:rsid w:val="009030A8"/>
    <w:rsid w:val="00915463"/>
    <w:rsid w:val="00963CAE"/>
    <w:rsid w:val="009B1004"/>
    <w:rsid w:val="009B12F5"/>
    <w:rsid w:val="009B5846"/>
    <w:rsid w:val="009B5A0B"/>
    <w:rsid w:val="009C6223"/>
    <w:rsid w:val="009D2A81"/>
    <w:rsid w:val="009E17AA"/>
    <w:rsid w:val="009F3759"/>
    <w:rsid w:val="00A1156C"/>
    <w:rsid w:val="00A22C42"/>
    <w:rsid w:val="00A8702F"/>
    <w:rsid w:val="00A943E7"/>
    <w:rsid w:val="00B30587"/>
    <w:rsid w:val="00B64248"/>
    <w:rsid w:val="00B67C43"/>
    <w:rsid w:val="00BA10EA"/>
    <w:rsid w:val="00BC376F"/>
    <w:rsid w:val="00C365FE"/>
    <w:rsid w:val="00C57C3E"/>
    <w:rsid w:val="00CA76BD"/>
    <w:rsid w:val="00CC76ED"/>
    <w:rsid w:val="00D103D8"/>
    <w:rsid w:val="00D213CC"/>
    <w:rsid w:val="00D32B5E"/>
    <w:rsid w:val="00D515CC"/>
    <w:rsid w:val="00D84299"/>
    <w:rsid w:val="00D84EAD"/>
    <w:rsid w:val="00DA776F"/>
    <w:rsid w:val="00DE45ED"/>
    <w:rsid w:val="00DF6A64"/>
    <w:rsid w:val="00E80A9D"/>
    <w:rsid w:val="00E946E0"/>
    <w:rsid w:val="00EF7F00"/>
    <w:rsid w:val="00F10095"/>
    <w:rsid w:val="00F14D2B"/>
    <w:rsid w:val="00F83ECB"/>
    <w:rsid w:val="00FC49D4"/>
    <w:rsid w:val="00FF182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ED"/>
    <w:pPr>
      <w:framePr w:wrap="auto"/>
      <w:widowControl w:val="0"/>
      <w:autoSpaceDE/>
      <w:autoSpaceDN/>
      <w:adjustRightInd w:val="0"/>
      <w:spacing w:after="200" w:line="276" w:lineRule="auto"/>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5B64B9"/>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5B64B9"/>
    <w:rPr>
      <w:rFonts w:ascii="Tahoma" w:hAnsi="Tahoma" w:cs="Times New Roman"/>
      <w:sz w:val="16"/>
      <w:rtl w:val="0"/>
      <w:cs w:val="0"/>
      <w:lang w:val="x-none" w:eastAsia="en-US"/>
    </w:rPr>
  </w:style>
  <w:style w:type="character" w:customStyle="1" w:styleId="apple-converted-space">
    <w:name w:val="apple-converted-space"/>
    <w:basedOn w:val="DefaultParagraphFont"/>
    <w:rsid w:val="00D32B5E"/>
    <w:rPr>
      <w:rFonts w:cs="Times New Roman"/>
      <w:rtl w:val="0"/>
      <w:cs w:val="0"/>
    </w:rPr>
  </w:style>
  <w:style w:type="paragraph" w:styleId="Header">
    <w:name w:val="header"/>
    <w:basedOn w:val="Normal"/>
    <w:link w:val="HlavikaChar"/>
    <w:uiPriority w:val="99"/>
    <w:unhideWhenUsed/>
    <w:rsid w:val="00B30587"/>
    <w:pPr>
      <w:tabs>
        <w:tab w:val="center" w:pos="4536"/>
        <w:tab w:val="right" w:pos="9072"/>
      </w:tabs>
      <w:jc w:val="left"/>
    </w:pPr>
  </w:style>
  <w:style w:type="character" w:customStyle="1" w:styleId="HlavikaChar">
    <w:name w:val="Hlavička Char"/>
    <w:basedOn w:val="DefaultParagraphFont"/>
    <w:link w:val="Header"/>
    <w:uiPriority w:val="99"/>
    <w:locked/>
    <w:rsid w:val="00B30587"/>
    <w:rPr>
      <w:rFonts w:eastAsia="Times New Roman" w:cs="Times New Roman"/>
      <w:sz w:val="22"/>
      <w:rtl w:val="0"/>
      <w:cs w:val="0"/>
      <w:lang w:val="x-none" w:eastAsia="en-US"/>
    </w:rPr>
  </w:style>
  <w:style w:type="paragraph" w:styleId="Footer">
    <w:name w:val="footer"/>
    <w:basedOn w:val="Normal"/>
    <w:link w:val="PtaChar"/>
    <w:uiPriority w:val="99"/>
    <w:unhideWhenUsed/>
    <w:rsid w:val="00B30587"/>
    <w:pPr>
      <w:tabs>
        <w:tab w:val="center" w:pos="4536"/>
        <w:tab w:val="right" w:pos="9072"/>
      </w:tabs>
      <w:jc w:val="left"/>
    </w:pPr>
  </w:style>
  <w:style w:type="character" w:customStyle="1" w:styleId="PtaChar">
    <w:name w:val="Päta Char"/>
    <w:basedOn w:val="DefaultParagraphFont"/>
    <w:link w:val="Footer"/>
    <w:uiPriority w:val="99"/>
    <w:locked/>
    <w:rsid w:val="00B30587"/>
    <w:rPr>
      <w:rFonts w:eastAsia="Times New Roman" w:cs="Times New Roman"/>
      <w:sz w:val="22"/>
      <w:rtl w:val="0"/>
      <w:cs w:val="0"/>
      <w:lang w:val="x-none" w:eastAsia="en-US"/>
    </w:rPr>
  </w:style>
  <w:style w:type="paragraph" w:styleId="ListParagraph">
    <w:name w:val="List Paragraph"/>
    <w:basedOn w:val="Normal"/>
    <w:uiPriority w:val="99"/>
    <w:qFormat/>
    <w:rsid w:val="00037D7D"/>
    <w:pPr>
      <w:autoSpaceDE w:val="0"/>
      <w:autoSpaceDN w:val="0"/>
      <w:spacing w:after="0" w:line="240" w:lineRule="auto"/>
      <w:ind w:left="720"/>
      <w:contextualSpacing/>
      <w:jc w:val="left"/>
    </w:pPr>
  </w:style>
  <w:style w:type="table" w:styleId="TableGrid">
    <w:name w:val="Table Grid"/>
    <w:basedOn w:val="TableNormal"/>
    <w:uiPriority w:val="99"/>
    <w:unhideWhenUsed/>
    <w:rsid w:val="00037D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37D7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legislativne-procesy/SK/PI/2017/67 28.03.2017" TargetMode="External" /><Relationship Id="rId5" Type="http://schemas.openxmlformats.org/officeDocument/2006/relationships/hyperlink" Target="mailto:jozef.doczy@land.gov.sk"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14</TotalTime>
  <Pages>29</Pages>
  <Words>11370</Words>
  <Characters>64809</Characters>
  <Application>Microsoft Office Word</Application>
  <DocSecurity>0</DocSecurity>
  <Lines>0</Lines>
  <Paragraphs>0</Paragraphs>
  <ScaleCrop>false</ScaleCrop>
  <Company/>
  <LinksUpToDate>false</LinksUpToDate>
  <CharactersWithSpaces>76027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Dóczy Jozef</dc:creator>
  <cp:lastModifiedBy>Illáš Martin</cp:lastModifiedBy>
  <cp:revision>4</cp:revision>
  <dcterms:created xsi:type="dcterms:W3CDTF">2017-12-07T15:16:00Z</dcterms:created>
  <dcterms:modified xsi:type="dcterms:W3CDTF">2017-12-12T09:41:00Z</dcterms:modified>
</cp:coreProperties>
</file>