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RPr="00DC5C83" w:rsidP="00C579E9">
      <w:pPr>
        <w:pStyle w:val="NormalWeb"/>
        <w:bidi w:val="0"/>
        <w:spacing w:before="0" w:beforeAutospacing="0" w:after="0" w:afterAutospacing="0"/>
        <w:jc w:val="center"/>
        <w:rPr>
          <w:rFonts w:ascii="Times New Roman" w:hAnsi="Times New Roman"/>
          <w:b/>
          <w:bCs/>
          <w:sz w:val="28"/>
        </w:rPr>
      </w:pPr>
      <w:r w:rsidRPr="00DC5C83" w:rsidR="00B34E23">
        <w:rPr>
          <w:rFonts w:ascii="Times New Roman" w:hAnsi="Times New Roman"/>
          <w:b/>
          <w:bCs/>
          <w:sz w:val="28"/>
        </w:rPr>
        <w:t>D</w:t>
      </w:r>
      <w:r w:rsidRPr="00DC5C83" w:rsidR="00C579E9">
        <w:rPr>
          <w:rFonts w:ascii="Times New Roman" w:hAnsi="Times New Roman"/>
          <w:b/>
          <w:bCs/>
          <w:sz w:val="28"/>
        </w:rPr>
        <w:t xml:space="preserve">oložka </w:t>
      </w:r>
      <w:r w:rsidRPr="00DC5C83" w:rsidR="00B34E23">
        <w:rPr>
          <w:rFonts w:ascii="Times New Roman" w:hAnsi="Times New Roman"/>
          <w:b/>
          <w:bCs/>
          <w:sz w:val="28"/>
        </w:rPr>
        <w:t>vybraných vplyvov</w:t>
      </w:r>
    </w:p>
    <w:p w:rsidR="00DA1AFB"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Zákon, ktorým sa mení a dopĺňa zákon č. 570/2005 Z. z. o brannej povinnosti a o zmene a doplnení niektorých zákon</w:t>
            </w:r>
            <w:r w:rsidR="00464DEB">
              <w:rPr>
                <w:rFonts w:ascii="Times" w:hAnsi="Times" w:cs="Times"/>
                <w:sz w:val="20"/>
                <w:szCs w:val="20"/>
              </w:rPr>
              <w:t>ov v znení neskorších predpisov</w:t>
            </w:r>
            <w:r>
              <w:rPr>
                <w:rFonts w:ascii="Times" w:hAnsi="Times" w:cs="Times"/>
                <w:sz w:val="20"/>
                <w:szCs w:val="20"/>
              </w:rPr>
              <w:t xml:space="preserve"> a ktorým sa </w:t>
            </w:r>
            <w:r w:rsidR="00464DEB">
              <w:rPr>
                <w:rFonts w:ascii="Times" w:hAnsi="Times" w:cs="Times"/>
                <w:sz w:val="20"/>
                <w:szCs w:val="20"/>
              </w:rPr>
              <w:t xml:space="preserve">mení  a </w:t>
            </w:r>
            <w:r>
              <w:rPr>
                <w:rFonts w:ascii="Times" w:hAnsi="Times" w:cs="Times"/>
                <w:sz w:val="20"/>
                <w:szCs w:val="20"/>
              </w:rPr>
              <w:t>dopĺňa zákon č. 569/ 2005 Z. z. o alternatívnej službe v čase vojny a vojnového stavu v znení neskorších predpisov</w:t>
            </w:r>
            <w:r w:rsidR="00A14D73">
              <w:rPr>
                <w:rFonts w:ascii="Times" w:hAnsi="Times" w:cs="Times"/>
                <w:sz w:val="20"/>
                <w:szCs w:val="20"/>
              </w:rPr>
              <w:t>.</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Ministerstvo obrany Slovenskej republiky</w:t>
            </w:r>
          </w:p>
        </w:tc>
      </w:tr>
      <w:tr>
        <w:tblPrEx>
          <w:tblW w:w="5000" w:type="pct"/>
          <w:jc w:val="center"/>
          <w:tblCellMar>
            <w:left w:w="0" w:type="dxa"/>
            <w:right w:w="0" w:type="dxa"/>
          </w:tblCellMar>
          <w:tblLook w:val="04A0"/>
        </w:tblPrEx>
        <w:trPr>
          <w:divId w:val="5"/>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5"/>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5"/>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w:t>
            </w:r>
            <w:r w:rsidRPr="00025189" w:rsidR="005D73DD">
              <w:rPr>
                <w:rFonts w:ascii="Times" w:hAnsi="Times" w:cs="Times"/>
                <w:sz w:val="20"/>
                <w:szCs w:val="20"/>
              </w:rPr>
              <w:t>□</w:t>
            </w:r>
            <w:r w:rsidRPr="00025189">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5"/>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Začiatok:    4.9.2017</w:t>
              <w:br/>
              <w:t>Ukončenie: 8.9.2017</w:t>
            </w:r>
          </w:p>
        </w:tc>
      </w:tr>
      <w:tr>
        <w:tblPrEx>
          <w:tblW w:w="5000" w:type="pct"/>
          <w:jc w:val="center"/>
          <w:tblCellMar>
            <w:left w:w="0" w:type="dxa"/>
            <w:right w:w="0" w:type="dxa"/>
          </w:tblCellMar>
          <w:tblLook w:val="04A0"/>
        </w:tblPrEx>
        <w:trPr>
          <w:divId w:val="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28.09.2017</w:t>
            </w:r>
          </w:p>
        </w:tc>
      </w:tr>
      <w:tr>
        <w:tblPrEx>
          <w:tblW w:w="5000" w:type="pct"/>
          <w:jc w:val="center"/>
          <w:tblCellMar>
            <w:left w:w="0" w:type="dxa"/>
            <w:right w:w="0" w:type="dxa"/>
          </w:tblCellMar>
          <w:tblLook w:val="04A0"/>
        </w:tblPrEx>
        <w:trPr>
          <w:divId w:val="5"/>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December 2017</w:t>
            </w:r>
          </w:p>
        </w:tc>
      </w:tr>
    </w:tbl>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Spracovanie niektorých zmien a doplnení zákona na základe aplikačných poznatkov vyplývajúcich z realizácie pravidelného cvičenia vojakov v zálohách ozbrojených síl Slovenskej republiky zaradených do aktívnych záloh.</w:t>
            </w:r>
          </w:p>
        </w:tc>
      </w:tr>
      <w:tr>
        <w:tblPrEx>
          <w:tblW w:w="5000" w:type="pct"/>
          <w:jc w:val="center"/>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Hlavným cieľom je riešiť finančné náležitostí vojakov v zálohe zaradených do aktívnych záloh, ktorí nie sú zamestnancami podľa Zákonníka práce, na základe poznatkov a skúseností nadobudnutých v procese aplikácie zákona č. 570/2005 Z. z. o brannej povinnosti a o zmene a doplnení niektorých zákonov v znení neskorších predpisov.</w:t>
            </w:r>
          </w:p>
        </w:tc>
      </w:tr>
      <w:tr>
        <w:tblPrEx>
          <w:tblW w:w="5000" w:type="pct"/>
          <w:jc w:val="center"/>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Zmeny sa dotknú vojakov v zálohe, ktorí sú zaradení do aktívnych záloh.</w:t>
            </w:r>
          </w:p>
        </w:tc>
      </w:tr>
      <w:tr>
        <w:tblPrEx>
          <w:tblW w:w="5000" w:type="pct"/>
          <w:jc w:val="center"/>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Pri spracovaní návrhu zákona neboli posudzované žiadne alternatívne riešenia.</w:t>
            </w:r>
          </w:p>
        </w:tc>
      </w:tr>
      <w:tr>
        <w:tblPrEx>
          <w:tblW w:w="5000" w:type="pct"/>
          <w:jc w:val="center"/>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1"/>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1"/>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DA1AFB"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A1AFB">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6"/>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A1AF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Mgr. Levente KOCSIS, tel. 0960 317 391</w:t>
              <w:br/>
              <w:t>Ing. Ján ŠVIGAR, tel. 0960 322 700</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DA1AFB">
            <w:pPr>
              <w:bidi w:val="0"/>
              <w:spacing w:after="0" w:line="240" w:lineRule="auto"/>
              <w:rPr>
                <w:rFonts w:ascii="Times" w:hAnsi="Times" w:cs="Times"/>
                <w:sz w:val="20"/>
                <w:szCs w:val="20"/>
              </w:rPr>
            </w:pPr>
            <w:r>
              <w:rPr>
                <w:rFonts w:ascii="Times" w:hAnsi="Times" w:cs="Times"/>
                <w:sz w:val="20"/>
                <w:szCs w:val="20"/>
              </w:rPr>
              <w:t>Pri vypracovaní doložky vybraných vplyvov Ministerstvo obrany Slovenskej republiky vychádzalo z vlastných odhadov.</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A1AFB">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2"/>
          <w:trHeight w:val="12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4E2F87">
            <w:pPr>
              <w:bidi w:val="0"/>
              <w:spacing w:after="0" w:line="240" w:lineRule="auto"/>
              <w:rPr>
                <w:rFonts w:ascii="Times" w:hAnsi="Times" w:cs="Times"/>
                <w:sz w:val="20"/>
                <w:szCs w:val="20"/>
              </w:rPr>
            </w:pPr>
            <w:r w:rsidR="00DA1AFB">
              <w:rPr>
                <w:rFonts w:ascii="Times" w:hAnsi="Times" w:cs="Times"/>
                <w:sz w:val="20"/>
                <w:szCs w:val="20"/>
              </w:rPr>
              <w:t>I. Úvod: Ministerstvo obrany Slovenskej republiky dňa 4. septembra 2017 predložilo Stálej pracovnej komisii na posudzovanie vybraných vplyvov (ďalej len „Komisia“) na predbežné pripomienkové konanie materiál „Návrh zákona, ktorým sa mení a dopĺňa zákon č. 570/2005 Z. z. o brannej povinnosti a o zmene a doplnení niektorých zákon</w:t>
            </w:r>
            <w:r w:rsidR="00464DEB">
              <w:rPr>
                <w:rFonts w:ascii="Times" w:hAnsi="Times" w:cs="Times"/>
                <w:sz w:val="20"/>
                <w:szCs w:val="20"/>
              </w:rPr>
              <w:t>ov v znení neskorších predpisov</w:t>
            </w:r>
            <w:r w:rsidR="00DA1AFB">
              <w:rPr>
                <w:rFonts w:ascii="Times" w:hAnsi="Times" w:cs="Times"/>
                <w:sz w:val="20"/>
                <w:szCs w:val="20"/>
              </w:rPr>
              <w:t xml:space="preserve"> a ktorým sa </w:t>
            </w:r>
            <w:r w:rsidR="00464DEB">
              <w:rPr>
                <w:rFonts w:ascii="Times" w:hAnsi="Times" w:cs="Times"/>
                <w:sz w:val="20"/>
                <w:szCs w:val="20"/>
              </w:rPr>
              <w:t xml:space="preserve">mení  a dopĺňa </w:t>
            </w:r>
            <w:r>
              <w:rPr>
                <w:rFonts w:ascii="Times" w:hAnsi="Times" w:cs="Times"/>
                <w:sz w:val="20"/>
                <w:szCs w:val="20"/>
              </w:rPr>
              <w:t>z</w:t>
            </w:r>
            <w:r w:rsidR="00DA1AFB">
              <w:rPr>
                <w:rFonts w:ascii="Times" w:hAnsi="Times" w:cs="Times"/>
                <w:sz w:val="20"/>
                <w:szCs w:val="20"/>
              </w:rPr>
              <w:t>ákon č. 569/2005 Z. z. o alternatívnej službe v čase vojny a vojnového stavu v znení neskorších predpisov“ spolu so žiadosťou o skrátenie lehoty PPK. Komisia tejto žiadosti vyhovela. Materiál predpokladá negatívne vplyvy na rozpočet verejnej správy, ktoré sú rozpočtovo zabezpečené, a pozitívne sociálne vplyvy.</w:t>
            </w:r>
          </w:p>
          <w:p w:rsidR="004E2F87">
            <w:pPr>
              <w:bidi w:val="0"/>
              <w:spacing w:after="0" w:line="240" w:lineRule="auto"/>
              <w:rPr>
                <w:rFonts w:ascii="Times" w:hAnsi="Times" w:cs="Times"/>
                <w:sz w:val="20"/>
                <w:szCs w:val="20"/>
              </w:rPr>
            </w:pPr>
          </w:p>
          <w:p w:rsidR="004E2F87">
            <w:pPr>
              <w:bidi w:val="0"/>
              <w:spacing w:after="0" w:line="240" w:lineRule="auto"/>
              <w:rPr>
                <w:rFonts w:ascii="Times" w:hAnsi="Times" w:cs="Times"/>
                <w:sz w:val="20"/>
                <w:szCs w:val="20"/>
              </w:rPr>
            </w:pPr>
            <w:r w:rsidR="00DA1AFB">
              <w:rPr>
                <w:rFonts w:ascii="Times" w:hAnsi="Times" w:cs="Times"/>
                <w:sz w:val="20"/>
                <w:szCs w:val="20"/>
              </w:rPr>
              <w:t>II. Pripomienky a návrhy zmien: Komisia uplatňuje k materiálu nasledovné pripomienky a odporúčania:</w:t>
            </w:r>
            <w:r>
              <w:rPr>
                <w:rFonts w:ascii="Times" w:hAnsi="Times" w:cs="Times"/>
                <w:sz w:val="20"/>
                <w:szCs w:val="20"/>
              </w:rPr>
              <w:t xml:space="preserve"> </w:t>
            </w:r>
          </w:p>
          <w:p w:rsidR="004E2F87">
            <w:pPr>
              <w:bidi w:val="0"/>
              <w:spacing w:after="0" w:line="240" w:lineRule="auto"/>
              <w:rPr>
                <w:rFonts w:ascii="Times" w:hAnsi="Times" w:cs="Times"/>
                <w:sz w:val="20"/>
                <w:szCs w:val="20"/>
              </w:rPr>
            </w:pPr>
            <w:r w:rsidR="00DA1AFB">
              <w:rPr>
                <w:rFonts w:ascii="Times" w:hAnsi="Times" w:cs="Times"/>
                <w:sz w:val="20"/>
                <w:szCs w:val="20"/>
              </w:rPr>
              <w:t>K doložke vybraných vplyvov</w:t>
            </w:r>
            <w:r w:rsidR="004E78BE">
              <w:rPr>
                <w:rFonts w:ascii="Times" w:hAnsi="Times" w:cs="Times"/>
                <w:sz w:val="20"/>
                <w:szCs w:val="20"/>
              </w:rPr>
              <w:t>.</w:t>
            </w:r>
            <w:r>
              <w:rPr>
                <w:rFonts w:ascii="Times" w:hAnsi="Times" w:cs="Times"/>
                <w:sz w:val="20"/>
                <w:szCs w:val="20"/>
              </w:rPr>
              <w:t xml:space="preserve"> </w:t>
            </w:r>
            <w:r w:rsidR="00DA1AFB">
              <w:rPr>
                <w:rFonts w:ascii="Times" w:hAnsi="Times" w:cs="Times"/>
                <w:sz w:val="20"/>
                <w:szCs w:val="20"/>
              </w:rPr>
              <w:t>Doložka vybraných vplyvov k predmetnému materiálu neobsahuje informáciu, aké alternatívne riešenia boli zvažované. V tomto zmysle odporúča Komisia dopracovanie bodu 5. Doložky vybraných vplyvov, uvádzajúc popis týchto alternatívnych riešení, vrátane nulového variantu, poprípade objasnenie, prečo predkladateľ považuje vyplnenie spomínaného bodu Doložky vybraných vplyvov za bezpredmetné.</w:t>
            </w:r>
            <w:r>
              <w:rPr>
                <w:rFonts w:ascii="Times" w:hAnsi="Times" w:cs="Times"/>
                <w:sz w:val="20"/>
                <w:szCs w:val="20"/>
              </w:rPr>
              <w:t xml:space="preserve"> </w:t>
            </w:r>
            <w:r w:rsidR="00DA1AFB">
              <w:rPr>
                <w:rFonts w:ascii="Times" w:hAnsi="Times" w:cs="Times"/>
                <w:sz w:val="20"/>
                <w:szCs w:val="20"/>
              </w:rPr>
              <w:t>Komisia takisto odporúča vyznačiť v doložke vybraných vplyvov pozitívne vplyvy na podnikateľské prostredie a vypracovať analýzu vplyvov na podnikateľské prostredie, v súlade s Jednotnou metodikou na posudzovanie vybraných vplyvov. Predmetný materiál navrhuje kompenzáciu straty príjmov z podnikania za čas pravidelného cvičenia a plnenia úloh ozbrojených síl vojakom v aktívnych zálohách. Táto zmena predstavuje pozitívny vplyv na podnikateľské prostredie. Ďalším príkladom pozitívneho vplyvu na podnikateľské prostredie v tomto materiáli je návrh, ktorý zaväzuje vojenský útvar refundovať zamestnávateľovi vojaka v aktívnej zálohe aj náklady spojené s platením poistného za zamestnávateľa na sociálne poistenie a na verejné zdravotné poistenie.</w:t>
            </w:r>
          </w:p>
          <w:p w:rsidR="004E2F87">
            <w:pPr>
              <w:bidi w:val="0"/>
              <w:spacing w:after="0" w:line="240" w:lineRule="auto"/>
              <w:rPr>
                <w:rFonts w:ascii="Times" w:hAnsi="Times" w:cs="Times"/>
                <w:sz w:val="20"/>
                <w:szCs w:val="20"/>
              </w:rPr>
            </w:pPr>
            <w:r w:rsidR="00DA1AFB">
              <w:rPr>
                <w:rFonts w:ascii="Times" w:hAnsi="Times" w:cs="Times"/>
                <w:sz w:val="20"/>
                <w:szCs w:val="20"/>
              </w:rPr>
              <w:t>K analýze sociálnych vplyvov</w:t>
            </w:r>
            <w:r w:rsidR="004E78BE">
              <w:rPr>
                <w:rFonts w:ascii="Times" w:hAnsi="Times" w:cs="Times"/>
                <w:sz w:val="20"/>
                <w:szCs w:val="20"/>
              </w:rPr>
              <w:t>.</w:t>
            </w:r>
            <w:r>
              <w:rPr>
                <w:rFonts w:ascii="Times" w:hAnsi="Times" w:cs="Times"/>
                <w:sz w:val="20"/>
                <w:szCs w:val="20"/>
              </w:rPr>
              <w:t xml:space="preserve"> </w:t>
            </w:r>
            <w:r w:rsidR="00DA1AFB">
              <w:rPr>
                <w:rFonts w:ascii="Times" w:hAnsi="Times" w:cs="Times"/>
                <w:sz w:val="20"/>
                <w:szCs w:val="20"/>
              </w:rPr>
              <w:t>V bode 4.1 odporúča Komisia uviesť aj počet vojakov v zálohe zaradených do aktívnych záloh, na ktorých sa vzťahuje hodnotený návrh opatrenia.</w:t>
            </w:r>
            <w:r>
              <w:rPr>
                <w:rFonts w:ascii="Times" w:hAnsi="Times" w:cs="Times"/>
                <w:sz w:val="20"/>
                <w:szCs w:val="20"/>
              </w:rPr>
              <w:t xml:space="preserve"> </w:t>
            </w:r>
          </w:p>
          <w:p w:rsidR="004E2F87">
            <w:pPr>
              <w:bidi w:val="0"/>
              <w:spacing w:after="0" w:line="240" w:lineRule="auto"/>
              <w:rPr>
                <w:rFonts w:ascii="Times" w:hAnsi="Times" w:cs="Times"/>
                <w:sz w:val="20"/>
                <w:szCs w:val="20"/>
              </w:rPr>
            </w:pPr>
            <w:r w:rsidR="00DA1AFB">
              <w:rPr>
                <w:rFonts w:ascii="Times" w:hAnsi="Times" w:cs="Times"/>
                <w:sz w:val="20"/>
                <w:szCs w:val="20"/>
              </w:rPr>
              <w:t>K analýze vplyvov na rozpočet verejnej správy</w:t>
            </w:r>
            <w:r>
              <w:rPr>
                <w:rFonts w:ascii="Times" w:hAnsi="Times" w:cs="Times"/>
                <w:sz w:val="20"/>
                <w:szCs w:val="20"/>
              </w:rPr>
              <w:t xml:space="preserve">. </w:t>
            </w:r>
            <w:r w:rsidR="00DA1AFB">
              <w:rPr>
                <w:rFonts w:ascii="Times" w:hAnsi="Times" w:cs="Times"/>
                <w:sz w:val="20"/>
                <w:szCs w:val="20"/>
              </w:rPr>
              <w:t>V súlade s Jednotnou metodikou na posudzovanie vybraných vplyvov žiada Komisia údaje v analýze vplyvov uvádzať za bežný rok a tri nasledujúce roky.</w:t>
            </w:r>
            <w:r>
              <w:rPr>
                <w:rFonts w:ascii="Times" w:hAnsi="Times" w:cs="Times"/>
                <w:sz w:val="20"/>
                <w:szCs w:val="20"/>
              </w:rPr>
              <w:t xml:space="preserve"> </w:t>
            </w:r>
          </w:p>
          <w:p w:rsidR="004E2F87">
            <w:pPr>
              <w:bidi w:val="0"/>
              <w:spacing w:after="0" w:line="240" w:lineRule="auto"/>
              <w:rPr>
                <w:rFonts w:ascii="Times" w:hAnsi="Times" w:cs="Times"/>
                <w:sz w:val="20"/>
                <w:szCs w:val="20"/>
              </w:rPr>
            </w:pPr>
          </w:p>
          <w:p w:rsidR="004E2F87">
            <w:pPr>
              <w:bidi w:val="0"/>
              <w:spacing w:after="0" w:line="240" w:lineRule="auto"/>
              <w:rPr>
                <w:rFonts w:ascii="Times" w:hAnsi="Times" w:cs="Times"/>
                <w:sz w:val="20"/>
                <w:szCs w:val="20"/>
              </w:rPr>
            </w:pPr>
            <w:r w:rsidR="00DA1AFB">
              <w:rPr>
                <w:rFonts w:ascii="Times" w:hAnsi="Times" w:cs="Times"/>
                <w:sz w:val="20"/>
                <w:szCs w:val="20"/>
              </w:rPr>
              <w:t>III. Záver: Stála pracovná komisia na posudzovanie vybraných vplyvov vyjadruje súhlasné stanovisko</w:t>
            </w:r>
            <w:r>
              <w:rPr>
                <w:rFonts w:ascii="Times" w:hAnsi="Times" w:cs="Times"/>
                <w:sz w:val="20"/>
                <w:szCs w:val="20"/>
              </w:rPr>
              <w:t xml:space="preserve"> </w:t>
            </w:r>
            <w:r w:rsidR="00DA1AFB">
              <w:rPr>
                <w:rFonts w:ascii="Times" w:hAnsi="Times" w:cs="Times"/>
                <w:sz w:val="20"/>
                <w:szCs w:val="20"/>
              </w:rPr>
              <w:t>s návrhom na dopracovanie s materiálom predloženým na predbežné pripomienkové konanie s odporúčaním na jeho dopracovanie podľa pripomienok v bode II.</w:t>
            </w:r>
          </w:p>
          <w:p w:rsidR="004E2F87">
            <w:pPr>
              <w:bidi w:val="0"/>
              <w:spacing w:after="0" w:line="240" w:lineRule="auto"/>
              <w:rPr>
                <w:rFonts w:ascii="Times" w:hAnsi="Times" w:cs="Times"/>
                <w:sz w:val="20"/>
                <w:szCs w:val="20"/>
              </w:rPr>
            </w:pPr>
          </w:p>
          <w:p w:rsidR="004E2F87">
            <w:pPr>
              <w:bidi w:val="0"/>
              <w:spacing w:after="0" w:line="240" w:lineRule="auto"/>
              <w:rPr>
                <w:rFonts w:ascii="Times" w:hAnsi="Times" w:cs="Times"/>
                <w:sz w:val="20"/>
                <w:szCs w:val="20"/>
              </w:rPr>
            </w:pPr>
            <w:r w:rsidR="00DA1AFB">
              <w:rPr>
                <w:rFonts w:ascii="Times" w:hAnsi="Times" w:cs="Times"/>
                <w:sz w:val="20"/>
                <w:szCs w:val="20"/>
              </w:rPr>
              <w:t>VYHODNOTENIE PRIPOMIENOK</w:t>
            </w:r>
          </w:p>
          <w:p w:rsidR="004E2F87">
            <w:pPr>
              <w:bidi w:val="0"/>
              <w:spacing w:after="0" w:line="240" w:lineRule="auto"/>
              <w:rPr>
                <w:rFonts w:ascii="Times" w:hAnsi="Times" w:cs="Times"/>
                <w:sz w:val="20"/>
                <w:szCs w:val="20"/>
              </w:rPr>
            </w:pPr>
            <w:r w:rsidR="00DA1AFB">
              <w:rPr>
                <w:rFonts w:ascii="Times" w:hAnsi="Times" w:cs="Times"/>
                <w:sz w:val="20"/>
                <w:szCs w:val="20"/>
              </w:rPr>
              <w:t>K doložke vybraných vplyvov</w:t>
            </w:r>
            <w:r>
              <w:rPr>
                <w:rFonts w:ascii="Times" w:hAnsi="Times" w:cs="Times"/>
                <w:sz w:val="20"/>
                <w:szCs w:val="20"/>
              </w:rPr>
              <w:t xml:space="preserve">. </w:t>
            </w:r>
            <w:r w:rsidR="00DA1AFB">
              <w:rPr>
                <w:rFonts w:ascii="Times" w:hAnsi="Times" w:cs="Times"/>
                <w:sz w:val="20"/>
                <w:szCs w:val="20"/>
              </w:rPr>
              <w:t>Komisia odporúča dopracovanie bodu 5. Doložky vybraných vplyvov, uvádzajúc popis týchto alternatívnych riešení, vrátane nulového variantu, poprípade objasnenie, prečo predkladateľ považuje vyplnenie spomínaného bodu Doložky vybraných vplyvov za bezpredmetné. Pripomienka bola akceptovaná, text bodu bol upravený.</w:t>
            </w:r>
            <w:r>
              <w:rPr>
                <w:rFonts w:ascii="Times" w:hAnsi="Times" w:cs="Times"/>
                <w:sz w:val="20"/>
                <w:szCs w:val="20"/>
              </w:rPr>
              <w:t xml:space="preserve"> </w:t>
            </w:r>
            <w:r w:rsidR="00DA1AFB">
              <w:rPr>
                <w:rFonts w:ascii="Times" w:hAnsi="Times" w:cs="Times"/>
                <w:sz w:val="20"/>
                <w:szCs w:val="20"/>
              </w:rPr>
              <w:t>Komisia taktiež odporúča vyznačiť v doložke vybraných vplyvov pozitívne vplyvy na podnikateľské prostredie</w:t>
            </w:r>
            <w:r>
              <w:rPr>
                <w:rFonts w:ascii="Times" w:hAnsi="Times" w:cs="Times"/>
                <w:sz w:val="20"/>
                <w:szCs w:val="20"/>
              </w:rPr>
              <w:t xml:space="preserve"> </w:t>
            </w:r>
            <w:r w:rsidR="00DA1AFB">
              <w:rPr>
                <w:rFonts w:ascii="Times" w:hAnsi="Times" w:cs="Times"/>
                <w:sz w:val="20"/>
                <w:szCs w:val="20"/>
              </w:rPr>
              <w:t>a vypracovať analýzu vplyvov na podnikateľské prostredie. Pripomienka bola akceptovaná v súlade s odporúčaním Komisie.</w:t>
            </w:r>
          </w:p>
          <w:p w:rsidR="004E2F87">
            <w:pPr>
              <w:bidi w:val="0"/>
              <w:spacing w:after="0" w:line="240" w:lineRule="auto"/>
              <w:rPr>
                <w:rFonts w:ascii="Times" w:hAnsi="Times" w:cs="Times"/>
                <w:sz w:val="20"/>
                <w:szCs w:val="20"/>
              </w:rPr>
            </w:pPr>
            <w:r w:rsidR="00DA1AFB">
              <w:rPr>
                <w:rFonts w:ascii="Times" w:hAnsi="Times" w:cs="Times"/>
                <w:sz w:val="20"/>
                <w:szCs w:val="20"/>
              </w:rPr>
              <w:t>K analýze sociálnych vplyvov</w:t>
            </w:r>
            <w:r>
              <w:rPr>
                <w:rFonts w:ascii="Times" w:hAnsi="Times" w:cs="Times"/>
                <w:sz w:val="20"/>
                <w:szCs w:val="20"/>
              </w:rPr>
              <w:t xml:space="preserve">. </w:t>
            </w:r>
            <w:r w:rsidR="00DA1AFB">
              <w:rPr>
                <w:rFonts w:ascii="Times" w:hAnsi="Times" w:cs="Times"/>
                <w:sz w:val="20"/>
                <w:szCs w:val="20"/>
              </w:rPr>
              <w:t>Pripomienka bola akceptovaná v súlade s odporúčaním Komisie.</w:t>
            </w:r>
          </w:p>
          <w:p w:rsidR="004E2F87" w:rsidP="004E2F87">
            <w:pPr>
              <w:bidi w:val="0"/>
              <w:spacing w:after="0" w:line="240" w:lineRule="auto"/>
              <w:rPr>
                <w:rFonts w:ascii="Times" w:hAnsi="Times" w:cs="Times"/>
                <w:sz w:val="20"/>
                <w:szCs w:val="20"/>
              </w:rPr>
            </w:pPr>
            <w:r w:rsidR="00DA1AFB">
              <w:rPr>
                <w:rFonts w:ascii="Times" w:hAnsi="Times" w:cs="Times"/>
                <w:sz w:val="20"/>
                <w:szCs w:val="20"/>
              </w:rPr>
              <w:t>K analýze vplyvov na rozpočet verejnej správy</w:t>
            </w:r>
            <w:r>
              <w:rPr>
                <w:rFonts w:ascii="Times" w:hAnsi="Times" w:cs="Times"/>
                <w:sz w:val="20"/>
                <w:szCs w:val="20"/>
              </w:rPr>
              <w:t xml:space="preserve">. </w:t>
            </w:r>
            <w:r w:rsidR="00DA1AFB">
              <w:rPr>
                <w:rFonts w:ascii="Times" w:hAnsi="Times" w:cs="Times"/>
                <w:sz w:val="20"/>
                <w:szCs w:val="20"/>
              </w:rPr>
              <w:t>Pripomienka bola akceptovaná v súlade s odporúčaním Komisie.</w:t>
            </w:r>
          </w:p>
          <w:p w:rsidR="00DA1AFB" w:rsidRPr="004E2F87" w:rsidP="004E2F87">
            <w:pPr>
              <w:tabs>
                <w:tab w:val="left" w:pos="1455"/>
              </w:tabs>
              <w:bidi w:val="0"/>
              <w:spacing w:after="0" w:line="240" w:lineRule="auto"/>
              <w:rPr>
                <w:rFonts w:ascii="Times" w:hAnsi="Times" w:cs="Times"/>
                <w:sz w:val="20"/>
                <w:szCs w:val="20"/>
              </w:rPr>
            </w:pPr>
            <w:r w:rsidR="004E2F87">
              <w:rPr>
                <w:rFonts w:ascii="Times" w:hAnsi="Times" w:cs="Times"/>
                <w:sz w:val="20"/>
                <w:szCs w:val="20"/>
              </w:rPr>
              <w:tab/>
            </w:r>
          </w:p>
        </w:tc>
      </w:tr>
    </w:tbl>
    <w:p w:rsidR="00DC5C83" w:rsidP="00543B8E">
      <w:pPr>
        <w:pStyle w:val="NormalWeb"/>
        <w:bidi w:val="0"/>
        <w:spacing w:before="0" w:beforeAutospacing="0" w:after="0" w:afterAutospacing="0"/>
        <w:rPr>
          <w:rFonts w:ascii="Times New Roman" w:hAnsi="Times New Roman"/>
          <w:bCs/>
          <w:sz w:val="20"/>
          <w:szCs w:val="20"/>
        </w:rPr>
      </w:pPr>
    </w:p>
    <w:p w:rsidR="00DC5C83">
      <w:pPr>
        <w:bidi w:val="0"/>
        <w:spacing w:after="200" w:line="276" w:lineRule="auto"/>
        <w:rPr>
          <w:rFonts w:ascii="Times New Roman" w:hAnsi="Times New Roman"/>
          <w:bCs/>
          <w:sz w:val="20"/>
          <w:szCs w:val="20"/>
        </w:rPr>
      </w:pPr>
      <w:r>
        <w:rPr>
          <w:rFonts w:ascii="Times New Roman" w:hAnsi="Times New Roman"/>
          <w:bCs/>
          <w:sz w:val="20"/>
          <w:szCs w:val="20"/>
        </w:rPr>
        <w:br w:type="page"/>
      </w:r>
    </w:p>
    <w:p w:rsidR="00DC5C83" w:rsidRPr="00DC5C83" w:rsidP="00DC5C83">
      <w:pPr>
        <w:bidi w:val="0"/>
        <w:jc w:val="center"/>
        <w:rPr>
          <w:rFonts w:ascii="Times New Roman" w:hAnsi="Times New Roman"/>
          <w:b/>
          <w:bCs/>
          <w:sz w:val="28"/>
          <w:szCs w:val="28"/>
        </w:rPr>
      </w:pPr>
      <w:r w:rsidRPr="00DC5C83">
        <w:rPr>
          <w:rFonts w:ascii="Times New Roman" w:hAnsi="Times New Roman"/>
          <w:b/>
          <w:bCs/>
          <w:sz w:val="28"/>
          <w:szCs w:val="28"/>
        </w:rPr>
        <w:t>Analýza vplyvov na rozpočet verejnej správy,</w:t>
      </w:r>
    </w:p>
    <w:p w:rsidR="00DC5C83" w:rsidRPr="00BF1598" w:rsidP="00DC5C83">
      <w:pPr>
        <w:bidi w:val="0"/>
        <w:jc w:val="center"/>
        <w:rPr>
          <w:rFonts w:ascii="Times New Roman" w:hAnsi="Times New Roman"/>
          <w:b/>
          <w:bCs/>
          <w:szCs w:val="28"/>
        </w:rPr>
      </w:pPr>
      <w:r w:rsidRPr="00DC5C83">
        <w:rPr>
          <w:rFonts w:ascii="Times New Roman" w:hAnsi="Times New Roman"/>
          <w:b/>
          <w:bCs/>
          <w:sz w:val="28"/>
          <w:szCs w:val="28"/>
        </w:rPr>
        <w:t>na zamestnanosť vo verejnej správe a financovanie návrhu</w:t>
      </w:r>
    </w:p>
    <w:p w:rsidR="00DC5C83" w:rsidP="00DC5C83">
      <w:pPr>
        <w:bidi w:val="0"/>
        <w:rPr>
          <w:rFonts w:ascii="Times New Roman" w:hAnsi="Times New Roman"/>
          <w:b/>
          <w:bCs/>
        </w:rPr>
      </w:pPr>
    </w:p>
    <w:p w:rsidR="00DC5C83" w:rsidRPr="00212894" w:rsidP="00DC5C83">
      <w:pPr>
        <w:bidi w:val="0"/>
        <w:rPr>
          <w:rFonts w:ascii="Times New Roman" w:hAnsi="Times New Roman"/>
          <w:b/>
          <w:bCs/>
        </w:rPr>
      </w:pPr>
      <w:r w:rsidRPr="00212894">
        <w:rPr>
          <w:rFonts w:ascii="Times New Roman" w:hAnsi="Times New Roman"/>
          <w:b/>
          <w:bCs/>
        </w:rPr>
        <w:t>2.1 Zhrnutie vplyvov na rozpočet verejnej správy v návrhu</w:t>
      </w:r>
    </w:p>
    <w:p w:rsidR="00DC5C83" w:rsidP="00DC5C83">
      <w:pPr>
        <w:bidi w:val="0"/>
        <w:jc w:val="right"/>
        <w:rPr>
          <w:rFonts w:ascii="Times New Roman" w:hAnsi="Times New Roman"/>
          <w:sz w:val="20"/>
          <w:szCs w:val="20"/>
        </w:rPr>
      </w:pPr>
    </w:p>
    <w:p w:rsidR="00DC5C83" w:rsidRPr="007D5748" w:rsidP="00DC5C83">
      <w:pPr>
        <w:bidi w:val="0"/>
        <w:jc w:val="right"/>
        <w:rPr>
          <w:rFonts w:ascii="Times New Roman" w:hAnsi="Times New Roman"/>
          <w:sz w:val="20"/>
          <w:szCs w:val="20"/>
        </w:rPr>
      </w:pPr>
      <w:r w:rsidRPr="007D5748">
        <w:rPr>
          <w:rFonts w:ascii="Times New Roman" w:hAnsi="Times New Roman"/>
          <w:sz w:val="20"/>
          <w:szCs w:val="20"/>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bookmarkStart w:id="0" w:name="OLE_LINK1"/>
            <w:r w:rsidRPr="007D5748">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7D5748" w:rsidP="00DC5C83">
            <w:pPr>
              <w:bidi w:val="0"/>
              <w:spacing w:after="0" w:line="240" w:lineRule="auto"/>
              <w:rPr>
                <w:rFonts w:ascii="Times New Roman" w:hAnsi="Times New Roman"/>
              </w:rPr>
            </w:pPr>
            <w:r w:rsidRPr="007D5748">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rPr>
            </w:pPr>
            <w:r w:rsidRPr="007D5748">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ind w:left="259"/>
              <w:rPr>
                <w:rFonts w:ascii="Times New Roman" w:hAnsi="Times New Roman"/>
                <w:b/>
                <w:bCs/>
                <w:i/>
                <w:iCs/>
              </w:rPr>
            </w:pPr>
            <w:r>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ind w:left="259"/>
              <w:rPr>
                <w:rFonts w:ascii="Times New Roman" w:hAnsi="Times New Roman"/>
                <w:bCs/>
                <w:i/>
                <w:iCs/>
              </w:rPr>
            </w:pPr>
            <w:r w:rsidRPr="007D5748">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50 040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52 220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54 821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B94F18" w:rsidP="00DC5C83">
            <w:pPr>
              <w:bidi w:val="0"/>
              <w:spacing w:after="0" w:line="240" w:lineRule="auto"/>
              <w:rPr>
                <w:rFonts w:ascii="Times New Roman" w:hAnsi="Times New Roman"/>
              </w:rPr>
            </w:pPr>
            <w:r w:rsidRPr="00B94F18">
              <w:rPr>
                <w:rFonts w:ascii="Times New Roman" w:hAnsi="Times New Roman"/>
              </w:rPr>
              <w:t>v tom: Ministerstvo obrany SR –</w:t>
            </w:r>
            <w:r>
              <w:rPr>
                <w:rFonts w:ascii="Times New Roman" w:hAnsi="Times New Roman"/>
              </w:rPr>
              <w:t xml:space="preserve"> </w:t>
            </w:r>
            <w:r w:rsidRPr="00B94F18">
              <w:rPr>
                <w:rFonts w:ascii="Times New Roman" w:hAnsi="Times New Roman"/>
              </w:rPr>
              <w:t>program 096 – Obrana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52 220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54 821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52 220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54 821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ind w:left="259"/>
              <w:rPr>
                <w:rFonts w:ascii="Times New Roman" w:hAnsi="Times New Roman"/>
                <w:b/>
                <w:bCs/>
                <w:i/>
                <w:iCs/>
              </w:rPr>
            </w:pPr>
            <w:r>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52 220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54 821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Cs/>
                <w:i/>
                <w:iCs/>
              </w:rPr>
            </w:pPr>
            <w:r w:rsidRPr="007D5748">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Cs/>
                <w:i/>
                <w:iCs/>
              </w:rPr>
            </w:pPr>
            <w:r w:rsidRPr="007D5748">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rPr>
            </w:pPr>
            <w:r w:rsidRPr="007D5748">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bCs/>
              </w:rPr>
            </w:pPr>
            <w:r w:rsidRPr="007D5748">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rPr>
                <w:rFonts w:ascii="Times New Roman" w:hAnsi="Times New Roman"/>
                <w:b/>
              </w:rPr>
            </w:pPr>
            <w:r w:rsidRPr="007D5748">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rPr>
            </w:pPr>
            <w:r w:rsidRPr="007D5748">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rPr>
            </w:pPr>
            <w:r w:rsidRPr="007D5748">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rPr>
            </w:pPr>
            <w:r w:rsidRPr="007D5748">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right"/>
              <w:rPr>
                <w:rFonts w:ascii="Times New Roman" w:hAnsi="Times New Roman"/>
                <w:b/>
              </w:rPr>
            </w:pPr>
            <w:r w:rsidRPr="007D5748">
              <w:rPr>
                <w:rFonts w:ascii="Times New Roman" w:hAnsi="Times New Roman"/>
                <w:b/>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rPr>
                <w:rFonts w:ascii="Times New Roman" w:hAnsi="Times New Roman"/>
                <w:b/>
                <w:b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7D5748" w:rsidP="00DC5C83">
            <w:pPr>
              <w:bidi w:val="0"/>
              <w:spacing w:after="0" w:line="240" w:lineRule="auto"/>
              <w:jc w:val="right"/>
              <w:rPr>
                <w:rFonts w:ascii="Times New Roman" w:hAnsi="Times New Roman"/>
                <w:b/>
                <w:bCs/>
                <w:iCs/>
              </w:rPr>
            </w:pPr>
            <w:r w:rsidRPr="007D5748">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50 040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52 220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54 821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B94F18" w:rsidP="00DC5C83">
            <w:pPr>
              <w:bidi w:val="0"/>
              <w:spacing w:after="0" w:line="240" w:lineRule="auto"/>
              <w:rPr>
                <w:rFonts w:ascii="Times New Roman" w:hAnsi="Times New Roman"/>
              </w:rPr>
            </w:pPr>
            <w:r w:rsidRPr="00B94F18">
              <w:rPr>
                <w:rFonts w:ascii="Times New Roman" w:hAnsi="Times New Roman"/>
              </w:rPr>
              <w:t>v tom: Ministerstvo obrany SR</w:t>
            </w:r>
            <w:r>
              <w:rPr>
                <w:rFonts w:ascii="Times New Roman" w:hAnsi="Times New Roman"/>
              </w:rPr>
              <w:t xml:space="preserve"> - </w:t>
            </w:r>
            <w:r w:rsidRPr="00B94F18">
              <w:rPr>
                <w:rFonts w:ascii="Times New Roman" w:hAnsi="Times New Roman"/>
              </w:rPr>
              <w:t>program 096 – Obrana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50 040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52 220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C5C83" w:rsidRPr="003E2CF3" w:rsidP="00DC5C83">
            <w:pPr>
              <w:bidi w:val="0"/>
              <w:spacing w:after="0" w:line="240" w:lineRule="auto"/>
              <w:jc w:val="right"/>
              <w:rPr>
                <w:rFonts w:ascii="Times New Roman" w:hAnsi="Times New Roman"/>
                <w:b/>
                <w:bCs/>
                <w:color w:val="000000"/>
              </w:rPr>
            </w:pPr>
            <w:r w:rsidRPr="003E2CF3">
              <w:rPr>
                <w:rFonts w:ascii="Times New Roman" w:hAnsi="Times New Roman"/>
                <w:b/>
                <w:bCs/>
                <w:color w:val="000000"/>
              </w:rPr>
              <w:t>54 821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rPr>
                <w:rFonts w:ascii="Times New Roman" w:hAnsi="Times New Roman"/>
                <w:b/>
              </w:rPr>
            </w:pPr>
            <w:r w:rsidRPr="007D5748">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DC5C83" w:rsidRPr="003E2CF3" w:rsidP="00DC5C83">
            <w:pPr>
              <w:bidi w:val="0"/>
              <w:spacing w:after="0" w:line="240" w:lineRule="auto"/>
              <w:jc w:val="right"/>
              <w:rPr>
                <w:rFonts w:ascii="Times New Roman" w:hAnsi="Times New Roman"/>
                <w:b/>
                <w:bCs/>
              </w:rPr>
            </w:pPr>
            <w:r w:rsidRPr="003E2CF3">
              <w:rPr>
                <w:rFonts w:ascii="Times New Roman" w:hAnsi="Times New Roman"/>
                <w:b/>
                <w:bCs/>
              </w:rPr>
              <w:t>0</w:t>
            </w:r>
          </w:p>
        </w:tc>
      </w:tr>
    </w:tbl>
    <w:p w:rsidR="00DC5C83" w:rsidRPr="007D5748" w:rsidP="00DC5C83">
      <w:pPr>
        <w:bidi w:val="0"/>
        <w:rPr>
          <w:rFonts w:ascii="Times New Roman" w:hAnsi="Times New Roman"/>
          <w:b/>
          <w:bCs/>
        </w:rPr>
      </w:pPr>
      <w:bookmarkEnd w:id="0"/>
    </w:p>
    <w:p w:rsidR="00DC5C83" w:rsidP="00DC5C83">
      <w:pPr>
        <w:bidi w:val="0"/>
        <w:rPr>
          <w:rFonts w:ascii="Times New Roman" w:hAnsi="Times New Roman"/>
          <w:b/>
          <w:bCs/>
        </w:rPr>
      </w:pPr>
    </w:p>
    <w:p w:rsidR="00DC5C83" w:rsidP="00DC5C83">
      <w:pPr>
        <w:bidi w:val="0"/>
        <w:jc w:val="both"/>
        <w:rPr>
          <w:rFonts w:ascii="Times New Roman" w:hAnsi="Times New Roman"/>
          <w:b/>
          <w:bCs/>
        </w:rPr>
      </w:pPr>
    </w:p>
    <w:p w:rsidR="00DC5C83" w:rsidP="00DC5C83">
      <w:pPr>
        <w:bidi w:val="0"/>
        <w:jc w:val="both"/>
        <w:rPr>
          <w:rFonts w:ascii="Times New Roman" w:hAnsi="Times New Roman"/>
          <w:b/>
          <w:bCs/>
        </w:rPr>
      </w:pPr>
    </w:p>
    <w:p w:rsidR="00DC5C83" w:rsidP="00DC5C83">
      <w:pPr>
        <w:bidi w:val="0"/>
        <w:jc w:val="both"/>
        <w:rPr>
          <w:rFonts w:ascii="Times New Roman" w:hAnsi="Times New Roman"/>
          <w:b/>
          <w:bCs/>
        </w:rPr>
      </w:pPr>
    </w:p>
    <w:p w:rsidR="00DC5C83" w:rsidP="00DC5C83">
      <w:pPr>
        <w:bidi w:val="0"/>
        <w:jc w:val="both"/>
        <w:rPr>
          <w:rFonts w:ascii="Times New Roman" w:hAnsi="Times New Roman"/>
          <w:b/>
          <w:bCs/>
        </w:rPr>
      </w:pPr>
    </w:p>
    <w:p w:rsidR="00DC5C83" w:rsidP="00DC5C83">
      <w:pPr>
        <w:bidi w:val="0"/>
        <w:jc w:val="both"/>
        <w:rPr>
          <w:rFonts w:ascii="Times New Roman" w:hAnsi="Times New Roman"/>
          <w:b/>
          <w:bCs/>
        </w:rPr>
      </w:pPr>
      <w:r w:rsidRPr="007D5748">
        <w:rPr>
          <w:rFonts w:ascii="Times New Roman" w:hAnsi="Times New Roman"/>
          <w:b/>
          <w:bCs/>
        </w:rPr>
        <w:t>2.1.1. Financovanie návrhu - Návrh na riešenie úbytku príjmov alebo zvýšených výdavkov podľa § 33 ods. 1 zákona č. 523/2004 Z. z. o rozpočtových pravidlách verejnej správy:</w:t>
      </w:r>
    </w:p>
    <w:p w:rsidR="00DC5C83" w:rsidRPr="007D5748" w:rsidP="00DC5C83">
      <w:pPr>
        <w:bidi w:val="0"/>
        <w:jc w:val="both"/>
        <w:rPr>
          <w:rFonts w:ascii="Times New Roman" w:hAnsi="Times New Roman"/>
          <w:b/>
          <w:bCs/>
        </w:rPr>
      </w:pPr>
    </w:p>
    <w:p w:rsidR="00DC5C83" w:rsidRPr="007D5748" w:rsidP="00DC5C83">
      <w:pPr>
        <w:bidi w:val="0"/>
        <w:jc w:val="both"/>
        <w:rPr>
          <w:rFonts w:ascii="Times New Roman" w:hAnsi="Times New Roman"/>
          <w:b/>
          <w:bCs/>
          <w:sz w:val="12"/>
        </w:rPr>
      </w:pPr>
    </w:p>
    <w:p w:rsidR="00DC5C83" w:rsidRPr="008F67A6" w:rsidP="00DC5C83">
      <w:pPr>
        <w:pBdr>
          <w:top w:val="single" w:sz="4" w:space="1" w:color="auto"/>
          <w:left w:val="single" w:sz="4" w:space="4" w:color="auto"/>
          <w:bottom w:val="single" w:sz="4" w:space="0" w:color="auto"/>
          <w:right w:val="single" w:sz="4" w:space="4" w:color="auto"/>
        </w:pBdr>
        <w:bidi w:val="0"/>
        <w:jc w:val="both"/>
        <w:rPr>
          <w:rFonts w:ascii="Times New Roman" w:hAnsi="Times New Roman"/>
          <w:b/>
          <w:bCs/>
        </w:rPr>
      </w:pPr>
      <w:r w:rsidRPr="008F67A6">
        <w:rPr>
          <w:rFonts w:ascii="Times New Roman" w:hAnsi="Times New Roman"/>
          <w:bCs/>
        </w:rPr>
        <w:t>Návrh novely zákona bude mať negatívny vplyv na rozpočet kapitoly Ministerstva obrany Slovenskej republiky na roky 2018 až 202</w:t>
      </w:r>
      <w:r>
        <w:rPr>
          <w:rFonts w:ascii="Times New Roman" w:hAnsi="Times New Roman"/>
          <w:bCs/>
        </w:rPr>
        <w:t>0</w:t>
      </w:r>
      <w:r w:rsidRPr="008F67A6">
        <w:rPr>
          <w:rFonts w:ascii="Times New Roman" w:hAnsi="Times New Roman"/>
          <w:bCs/>
        </w:rPr>
        <w:t xml:space="preserve">, ktorý bude rozpočtovo zabezpečený v rámci limitov pridelených kapitole </w:t>
      </w:r>
      <w:r>
        <w:rPr>
          <w:rFonts w:ascii="Times New Roman" w:hAnsi="Times New Roman"/>
          <w:bCs/>
        </w:rPr>
        <w:t xml:space="preserve">štátneho rozpočtu </w:t>
      </w:r>
      <w:r w:rsidRPr="008F67A6">
        <w:rPr>
          <w:rFonts w:ascii="Times New Roman" w:hAnsi="Times New Roman"/>
          <w:bCs/>
        </w:rPr>
        <w:t>Ministerstva obrany Slovenskej republiky.</w:t>
      </w:r>
    </w:p>
    <w:p w:rsidR="00DC5C83" w:rsidRPr="008F67A6" w:rsidP="00DC5C83">
      <w:pPr>
        <w:pBdr>
          <w:top w:val="single" w:sz="4" w:space="1" w:color="auto"/>
          <w:left w:val="single" w:sz="4" w:space="4" w:color="auto"/>
          <w:bottom w:val="single" w:sz="4" w:space="0" w:color="auto"/>
          <w:right w:val="single" w:sz="4" w:space="4" w:color="auto"/>
        </w:pBdr>
        <w:bidi w:val="0"/>
        <w:jc w:val="both"/>
        <w:rPr>
          <w:rFonts w:ascii="Times New Roman" w:hAnsi="Times New Roman"/>
          <w:b/>
          <w:bCs/>
        </w:rPr>
      </w:pPr>
    </w:p>
    <w:p w:rsidR="00DC5C83" w:rsidP="00DC5C83">
      <w:pPr>
        <w:bidi w:val="0"/>
        <w:rPr>
          <w:rFonts w:ascii="Times New Roman" w:hAnsi="Times New Roman"/>
          <w:b/>
          <w:bCs/>
        </w:rPr>
      </w:pPr>
    </w:p>
    <w:p w:rsidR="00DC5C83" w:rsidRPr="007D5748" w:rsidP="00DC5C83">
      <w:pPr>
        <w:bidi w:val="0"/>
        <w:rPr>
          <w:rFonts w:ascii="Times New Roman" w:hAnsi="Times New Roman"/>
          <w:b/>
          <w:bCs/>
        </w:rPr>
      </w:pPr>
      <w:r w:rsidRPr="007D5748">
        <w:rPr>
          <w:rFonts w:ascii="Times New Roman" w:hAnsi="Times New Roman"/>
          <w:b/>
          <w:bCs/>
        </w:rPr>
        <w:t>2.2. Popis a charakteristika návrhu</w:t>
      </w:r>
    </w:p>
    <w:p w:rsidR="00DC5C83" w:rsidRPr="007D5748" w:rsidP="00DC5C83">
      <w:pPr>
        <w:bidi w:val="0"/>
        <w:rPr>
          <w:rFonts w:ascii="Times New Roman" w:hAnsi="Times New Roman"/>
        </w:rPr>
      </w:pPr>
    </w:p>
    <w:p w:rsidR="00DC5C83" w:rsidRPr="007D5748" w:rsidP="00DC5C83">
      <w:pPr>
        <w:bidi w:val="0"/>
        <w:jc w:val="both"/>
        <w:rPr>
          <w:rFonts w:ascii="Times New Roman" w:hAnsi="Times New Roman"/>
          <w:b/>
          <w:bCs/>
        </w:rPr>
      </w:pPr>
      <w:r w:rsidRPr="007D5748">
        <w:rPr>
          <w:rFonts w:ascii="Times New Roman" w:hAnsi="Times New Roman"/>
          <w:b/>
          <w:bCs/>
        </w:rPr>
        <w:t>2.2.1. Popis návrhu:</w:t>
      </w:r>
    </w:p>
    <w:p w:rsidR="00DC5C83" w:rsidRPr="007D5748" w:rsidP="00DC5C83">
      <w:pPr>
        <w:bidi w:val="0"/>
        <w:jc w:val="both"/>
        <w:rPr>
          <w:rFonts w:ascii="Times New Roman" w:hAnsi="Times New Roman"/>
          <w:b/>
          <w:bCs/>
        </w:rPr>
      </w:pPr>
    </w:p>
    <w:p w:rsidR="00DC5C83" w:rsidRPr="008F67A6" w:rsidP="00DC5C83">
      <w:pPr>
        <w:bidi w:val="0"/>
        <w:ind w:firstLine="851"/>
        <w:jc w:val="both"/>
        <w:rPr>
          <w:rFonts w:ascii="Times New Roman" w:hAnsi="Times New Roman"/>
          <w:bCs/>
        </w:rPr>
      </w:pPr>
      <w:r w:rsidRPr="008F67A6">
        <w:rPr>
          <w:rFonts w:ascii="Times New Roman" w:hAnsi="Times New Roman"/>
          <w:iCs/>
        </w:rPr>
        <w:t>Navrhovanou právnou úpravou sa upravujú nároky poskytované občanom v aktívnych zálohách.</w:t>
      </w:r>
    </w:p>
    <w:p w:rsidR="00DC5C83" w:rsidRPr="007D5748" w:rsidP="00DC5C83">
      <w:pPr>
        <w:bidi w:val="0"/>
        <w:rPr>
          <w:rFonts w:ascii="Times New Roman" w:hAnsi="Times New Roman"/>
        </w:rPr>
      </w:pPr>
    </w:p>
    <w:p w:rsidR="00DC5C83" w:rsidRPr="007D5748" w:rsidP="00DC5C83">
      <w:pPr>
        <w:bidi w:val="0"/>
        <w:rPr>
          <w:rFonts w:ascii="Times New Roman" w:hAnsi="Times New Roman"/>
          <w:b/>
          <w:bCs/>
        </w:rPr>
      </w:pPr>
      <w:r w:rsidRPr="007D5748">
        <w:rPr>
          <w:rFonts w:ascii="Times New Roman" w:hAnsi="Times New Roman"/>
          <w:b/>
          <w:bCs/>
        </w:rPr>
        <w:t>2.2.2. Charakteristika návrhu:</w:t>
      </w:r>
    </w:p>
    <w:p w:rsidR="00DC5C83" w:rsidRPr="007D5748" w:rsidP="00DC5C83">
      <w:pPr>
        <w:bidi w:val="0"/>
        <w:rPr>
          <w:rFonts w:ascii="Times New Roman" w:hAnsi="Times New Roman"/>
        </w:rPr>
      </w:pPr>
    </w:p>
    <w:p w:rsidR="00DC5C83" w:rsidRPr="007D5748" w:rsidP="00DC5C83">
      <w:pPr>
        <w:bidi w:val="0"/>
        <w:rPr>
          <w:rFonts w:ascii="Times New Roman" w:hAnsi="Times New Roman"/>
        </w:rPr>
      </w:pPr>
      <w:r w:rsidRPr="007D5748">
        <w:rPr>
          <w:rFonts w:ascii="Times New Roman" w:hAnsi="Times New Roman"/>
          <w:b/>
          <w:bdr w:val="single" w:sz="4" w:space="0" w:color="auto"/>
        </w:rPr>
        <w:t xml:space="preserve">  </w:t>
      </w:r>
      <w:r>
        <w:rPr>
          <w:rFonts w:ascii="Times New Roman" w:hAnsi="Times New Roman"/>
          <w:b/>
          <w:bdr w:val="single" w:sz="4" w:space="0" w:color="auto"/>
        </w:rPr>
        <w:t>x</w:t>
      </w:r>
      <w:r w:rsidRPr="007D5748">
        <w:rPr>
          <w:rFonts w:ascii="Times New Roman" w:hAnsi="Times New Roman"/>
          <w:b/>
          <w:bdr w:val="single" w:sz="4" w:space="0" w:color="auto"/>
        </w:rPr>
        <w:t xml:space="preserve"> </w:t>
      </w:r>
      <w:r w:rsidRPr="007D5748">
        <w:rPr>
          <w:rFonts w:ascii="Times New Roman" w:hAnsi="Times New Roman"/>
          <w:b/>
        </w:rPr>
        <w:t xml:space="preserve">  </w:t>
      </w:r>
      <w:r w:rsidRPr="007D5748">
        <w:rPr>
          <w:rFonts w:ascii="Times New Roman" w:hAnsi="Times New Roman"/>
        </w:rPr>
        <w:t>zmena sadzby</w:t>
      </w:r>
    </w:p>
    <w:p w:rsidR="00DC5C83" w:rsidRPr="007D5748" w:rsidP="00DC5C83">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zmena v nároku</w:t>
      </w:r>
    </w:p>
    <w:p w:rsidR="00DC5C83" w:rsidRPr="007D5748" w:rsidP="00DC5C83">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nová služba alebo nariadenie (alebo ich zrušenie)</w:t>
      </w:r>
    </w:p>
    <w:p w:rsidR="00DC5C83" w:rsidRPr="007D5748" w:rsidP="00DC5C83">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kombinovaný návrh</w:t>
      </w:r>
    </w:p>
    <w:p w:rsidR="00DC5C83" w:rsidRPr="007D5748" w:rsidP="00DC5C83">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iné </w:t>
      </w:r>
    </w:p>
    <w:p w:rsidR="00DC5C83" w:rsidRPr="007D5748" w:rsidP="00DC5C83">
      <w:pPr>
        <w:bidi w:val="0"/>
        <w:rPr>
          <w:rFonts w:ascii="Times New Roman" w:hAnsi="Times New Roman"/>
        </w:rPr>
      </w:pPr>
    </w:p>
    <w:p w:rsidR="00DC5C83" w:rsidRPr="007D5748" w:rsidP="00DC5C83">
      <w:pPr>
        <w:bidi w:val="0"/>
        <w:rPr>
          <w:rFonts w:ascii="Times New Roman" w:hAnsi="Times New Roman"/>
        </w:rPr>
      </w:pPr>
      <w:r w:rsidRPr="007D5748">
        <w:rPr>
          <w:rFonts w:ascii="Times New Roman" w:hAnsi="Times New Roman"/>
          <w:b/>
          <w:bCs/>
        </w:rPr>
        <w:t>2.2.3. Predpoklady vývoja objemu aktivít:</w:t>
      </w:r>
    </w:p>
    <w:p w:rsidR="00DC5C83" w:rsidRPr="007D5748" w:rsidP="00DC5C83">
      <w:pPr>
        <w:bidi w:val="0"/>
        <w:rPr>
          <w:rFonts w:ascii="Times New Roman" w:hAnsi="Times New Roman"/>
        </w:rPr>
      </w:pPr>
    </w:p>
    <w:p w:rsidR="00DC5C83" w:rsidRPr="007D5748" w:rsidP="00DC5C83">
      <w:pPr>
        <w:bidi w:val="0"/>
        <w:ind w:firstLine="708"/>
        <w:jc w:val="both"/>
        <w:rPr>
          <w:rFonts w:ascii="Times New Roman" w:hAnsi="Times New Roman"/>
        </w:rPr>
      </w:pPr>
      <w:r w:rsidRPr="007D5748">
        <w:rPr>
          <w:rFonts w:ascii="Times New Roman" w:hAnsi="Times New Roman"/>
        </w:rPr>
        <w:t>Jasne popíšte, v prípade potreby použite nižšie uvedenú tabuľku. Uveďte aj odhady základov daní a/alebo poplatkov, ak sa ich táto zmena týka.</w:t>
      </w:r>
    </w:p>
    <w:p w:rsidR="00DC5C83" w:rsidRPr="007D5748" w:rsidP="00DC5C83">
      <w:pPr>
        <w:bidi w:val="0"/>
        <w:jc w:val="right"/>
        <w:rPr>
          <w:rFonts w:ascii="Times New Roman" w:hAnsi="Times New Roman"/>
          <w:sz w:val="20"/>
          <w:szCs w:val="20"/>
        </w:rPr>
      </w:pPr>
      <w:r w:rsidRPr="007D5748">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autoSpaceDE w:val="0"/>
              <w:autoSpaceDN w:val="0"/>
              <w:bidi w:val="0"/>
              <w:adjustRightInd w:val="0"/>
              <w:spacing w:after="0" w:line="240" w:lineRule="auto"/>
              <w:jc w:val="center"/>
              <w:rPr>
                <w:rFonts w:ascii="Times New Roman" w:hAnsi="Times New Roman"/>
                <w:b/>
                <w:bCs/>
              </w:rPr>
            </w:pPr>
            <w:r w:rsidRPr="007D5748">
              <w:rPr>
                <w:rFonts w:ascii="Times New Roman" w:hAnsi="Times New Roman"/>
                <w:b/>
                <w:bC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autoSpaceDE w:val="0"/>
              <w:autoSpaceDN w:val="0"/>
              <w:bidi w:val="0"/>
              <w:adjustRightInd w:val="0"/>
              <w:spacing w:after="0" w:line="240" w:lineRule="auto"/>
              <w:jc w:val="center"/>
              <w:rPr>
                <w:rFonts w:ascii="Times New Roman" w:hAnsi="Times New Roman"/>
                <w:b/>
                <w:bCs/>
              </w:rPr>
            </w:pPr>
            <w:r w:rsidRPr="007D5748">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C5C83" w:rsidRPr="007D5748" w:rsidP="00DC5C83">
            <w:pPr>
              <w:autoSpaceDE w:val="0"/>
              <w:autoSpaceDN w:val="0"/>
              <w:bidi w:val="0"/>
              <w:adjustRightInd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2020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rPr>
                <w:rFonts w:ascii="Times New Roman" w:hAnsi="Times New Roman"/>
                <w:color w:val="000000"/>
              </w:rPr>
            </w:pPr>
            <w:r w:rsidRPr="007D5748">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rPr>
                <w:rFonts w:ascii="Times New Roman" w:hAnsi="Times New Roman"/>
                <w:color w:val="000000"/>
              </w:rPr>
            </w:pPr>
            <w:r w:rsidRPr="007D5748">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rPr>
                <w:rFonts w:ascii="Times New Roman" w:hAnsi="Times New Roman"/>
                <w:color w:val="000000"/>
              </w:rPr>
            </w:pPr>
            <w:r w:rsidRPr="007D5748">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5C83" w:rsidRPr="007D5748" w:rsidP="00DC5C83">
            <w:pPr>
              <w:autoSpaceDE w:val="0"/>
              <w:autoSpaceDN w:val="0"/>
              <w:bidi w:val="0"/>
              <w:adjustRightInd w:val="0"/>
              <w:spacing w:after="0" w:line="240" w:lineRule="auto"/>
              <w:jc w:val="right"/>
              <w:rPr>
                <w:rFonts w:ascii="Times New Roman" w:hAnsi="Times New Roman"/>
                <w:color w:val="000000"/>
              </w:rPr>
            </w:pPr>
          </w:p>
        </w:tc>
      </w:tr>
    </w:tbl>
    <w:p w:rsidR="00DC5C83" w:rsidRPr="007D5748" w:rsidP="00DC5C83">
      <w:pPr>
        <w:bidi w:val="0"/>
        <w:rPr>
          <w:rFonts w:ascii="Times New Roman" w:hAnsi="Times New Roman"/>
        </w:rPr>
      </w:pPr>
    </w:p>
    <w:p w:rsidR="00DC5C83" w:rsidRPr="007D5748" w:rsidP="00DC5C83">
      <w:pPr>
        <w:bidi w:val="0"/>
        <w:rPr>
          <w:rFonts w:ascii="Times New Roman" w:hAnsi="Times New Roman"/>
          <w:b/>
          <w:bCs/>
        </w:rPr>
      </w:pPr>
      <w:r w:rsidRPr="007D5748">
        <w:rPr>
          <w:rFonts w:ascii="Times New Roman" w:hAnsi="Times New Roman"/>
          <w:b/>
          <w:bCs/>
        </w:rPr>
        <w:t>2.2.4. Výpočty vplyvov na verejné financie</w:t>
      </w:r>
    </w:p>
    <w:p w:rsidR="00DC5C83" w:rsidRPr="007D5748" w:rsidP="00DC5C83">
      <w:pPr>
        <w:bidi w:val="0"/>
        <w:rPr>
          <w:rFonts w:ascii="Times New Roman" w:hAnsi="Times New Roman"/>
        </w:rPr>
      </w:pPr>
    </w:p>
    <w:p w:rsidR="00DC5C83" w:rsidRPr="007D5748" w:rsidP="00DC5C83">
      <w:pPr>
        <w:bidi w:val="0"/>
        <w:ind w:firstLine="708"/>
        <w:jc w:val="both"/>
        <w:rPr>
          <w:rFonts w:ascii="Times New Roman" w:hAnsi="Times New Roman"/>
        </w:rPr>
      </w:pPr>
      <w:r w:rsidRPr="007D5748">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C5C83" w:rsidRPr="007D5748" w:rsidP="00DC5C83">
      <w:pPr>
        <w:bidi w:val="0"/>
        <w:jc w:val="both"/>
        <w:rPr>
          <w:rFonts w:ascii="Times New Roman" w:hAnsi="Times New Roman"/>
        </w:rPr>
      </w:pPr>
    </w:p>
    <w:p w:rsidR="00DC5C83" w:rsidRPr="007D5748" w:rsidP="00DC5C83">
      <w:pPr>
        <w:tabs>
          <w:tab w:val="num" w:pos="1080"/>
        </w:tabs>
        <w:bidi w:val="0"/>
        <w:jc w:val="both"/>
        <w:rPr>
          <w:rFonts w:ascii="Times New Roman" w:hAnsi="Times New Roman"/>
          <w:bCs/>
        </w:rPr>
      </w:pPr>
    </w:p>
    <w:p w:rsidR="00DC5C83" w:rsidRPr="007D5748" w:rsidP="00DC5C83">
      <w:pPr>
        <w:tabs>
          <w:tab w:val="num" w:pos="1080"/>
        </w:tabs>
        <w:bidi w:val="0"/>
        <w:jc w:val="both"/>
        <w:rPr>
          <w:rFonts w:ascii="Times New Roman" w:hAnsi="Times New Roman"/>
          <w:bCs/>
        </w:rPr>
      </w:pPr>
    </w:p>
    <w:p w:rsidR="00DC5C83" w:rsidRPr="007D5748" w:rsidP="00DC5C83">
      <w:pPr>
        <w:tabs>
          <w:tab w:val="num" w:pos="1080"/>
        </w:tabs>
        <w:bidi w:val="0"/>
        <w:jc w:val="both"/>
        <w:rPr>
          <w:rFonts w:ascii="Times New Roman" w:hAnsi="Times New Roman"/>
          <w:bCs/>
        </w:rPr>
      </w:pPr>
    </w:p>
    <w:p w:rsidR="00DC5C83" w:rsidRPr="007D5748" w:rsidP="00DC5C83">
      <w:pPr>
        <w:tabs>
          <w:tab w:val="num" w:pos="1080"/>
        </w:tabs>
        <w:bidi w:val="0"/>
        <w:jc w:val="both"/>
        <w:rPr>
          <w:rFonts w:ascii="Times New Roman" w:hAnsi="Times New Roman"/>
          <w:bCs/>
          <w:szCs w:val="20"/>
        </w:rPr>
      </w:pPr>
    </w:p>
    <w:p w:rsidR="00DC5C83" w:rsidRPr="007D5748" w:rsidP="00DC5C83">
      <w:pPr>
        <w:tabs>
          <w:tab w:val="num" w:pos="1080"/>
        </w:tabs>
        <w:bidi w:val="0"/>
        <w:jc w:val="both"/>
        <w:rPr>
          <w:rFonts w:ascii="Times New Roman" w:hAnsi="Times New Roman"/>
          <w:bCs/>
          <w:szCs w:val="20"/>
        </w:rPr>
        <w:sectPr w:rsidSect="00DC5C83">
          <w:headerReference w:type="even" r:id="rId8"/>
          <w:footerReference w:type="even" r:id="rId9"/>
          <w:footerReference w:type="default" r:id="rId10"/>
          <w:headerReference w:type="first" r:id="rId11"/>
          <w:footerReference w:type="first" r:id="rId12"/>
          <w:pgSz w:w="11906" w:h="16838"/>
          <w:pgMar w:top="1417" w:right="1417" w:bottom="1276" w:left="1417" w:header="708" w:footer="708" w:gutter="0"/>
          <w:lnNumType w:distance="0"/>
          <w:pgNumType w:start="1"/>
          <w:cols w:space="708"/>
          <w:noEndnote w:val="0"/>
          <w:bidi w:val="0"/>
          <w:docGrid w:linePitch="360"/>
        </w:sectPr>
      </w:pPr>
    </w:p>
    <w:p w:rsidR="00DC5C83" w:rsidRPr="007D5748" w:rsidP="00DC5C83">
      <w:pPr>
        <w:tabs>
          <w:tab w:val="num" w:pos="1080"/>
        </w:tabs>
        <w:bidi w:val="0"/>
        <w:jc w:val="right"/>
        <w:rPr>
          <w:rFonts w:ascii="Times New Roman" w:hAnsi="Times New Roman"/>
          <w:bCs/>
        </w:rPr>
      </w:pPr>
      <w:r w:rsidRPr="007D5748">
        <w:rPr>
          <w:rFonts w:ascii="Times New Roman" w:hAnsi="Times New Roman"/>
          <w:bCs/>
        </w:rPr>
        <w:t xml:space="preserve">Tabuľka č. 3 </w:t>
      </w:r>
    </w:p>
    <w:p w:rsidR="00DC5C83" w:rsidRPr="007D5748" w:rsidP="00DC5C83">
      <w:pPr>
        <w:tabs>
          <w:tab w:val="num" w:pos="1080"/>
        </w:tabs>
        <w:bidi w:val="0"/>
        <w:jc w:val="both"/>
        <w:rPr>
          <w:rFonts w:ascii="Times New Roman" w:hAnsi="Times New Roman"/>
          <w:bCs/>
          <w:szCs w:val="20"/>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DC5C83" w:rsidRPr="007D5748" w:rsidP="00DC5C83">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2017</w:t>
            </w:r>
          </w:p>
        </w:tc>
        <w:tc>
          <w:tcPr>
            <w:tcW w:w="150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DC5C83" w:rsidRPr="007D5748" w:rsidP="00DC5C83">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vertAlign w:val="superscript"/>
              </w:rPr>
            </w:pPr>
            <w:r w:rsidRPr="007D5748">
              <w:rPr>
                <w:rFonts w:ascii="Times New Roman" w:hAnsi="Times New Roman"/>
                <w:b/>
                <w:bCs/>
              </w:rPr>
              <w:t>Daňové príjmy (100)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Nedaňové príjmy (200)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Granty a transfery (300)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DC5C83" w:rsidRPr="007D5748" w:rsidP="00DC5C8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bl>
    <w:p w:rsidR="00DC5C83" w:rsidRPr="007D5748" w:rsidP="00DC5C83">
      <w:pPr>
        <w:tabs>
          <w:tab w:val="num" w:pos="1080"/>
        </w:tabs>
        <w:bidi w:val="0"/>
        <w:jc w:val="both"/>
        <w:rPr>
          <w:rFonts w:ascii="Times New Roman" w:hAnsi="Times New Roman"/>
          <w:bCs/>
          <w:sz w:val="20"/>
          <w:szCs w:val="20"/>
        </w:rPr>
      </w:pPr>
      <w:r w:rsidRPr="007D5748">
        <w:rPr>
          <w:rFonts w:ascii="Times New Roman" w:hAnsi="Times New Roman"/>
          <w:bCs/>
          <w:sz w:val="20"/>
          <w:szCs w:val="20"/>
        </w:rPr>
        <w:t>1 –  príjmy rozpísať až do položiek platnej ekonomickej klasifikácie</w:t>
      </w:r>
    </w:p>
    <w:p w:rsidR="00DC5C83" w:rsidRPr="007D5748" w:rsidP="00DC5C83">
      <w:pPr>
        <w:tabs>
          <w:tab w:val="num" w:pos="1080"/>
        </w:tabs>
        <w:bidi w:val="0"/>
        <w:jc w:val="both"/>
        <w:rPr>
          <w:rFonts w:ascii="Times New Roman" w:hAnsi="Times New Roman"/>
          <w:bCs/>
          <w:szCs w:val="20"/>
        </w:rPr>
      </w:pPr>
    </w:p>
    <w:p w:rsidR="00DC5C83" w:rsidRPr="007D5748" w:rsidP="00DC5C83">
      <w:pPr>
        <w:tabs>
          <w:tab w:val="num" w:pos="1080"/>
        </w:tabs>
        <w:bidi w:val="0"/>
        <w:jc w:val="both"/>
        <w:rPr>
          <w:rFonts w:ascii="Times New Roman" w:hAnsi="Times New Roman"/>
          <w:b/>
          <w:bCs/>
          <w:szCs w:val="20"/>
        </w:rPr>
      </w:pPr>
      <w:r w:rsidRPr="007D5748">
        <w:rPr>
          <w:rFonts w:ascii="Times New Roman" w:hAnsi="Times New Roman"/>
          <w:b/>
          <w:bCs/>
          <w:szCs w:val="20"/>
        </w:rPr>
        <w:t>Poznámka:</w:t>
      </w:r>
    </w:p>
    <w:p w:rsidR="00DC5C83" w:rsidRPr="007D5748" w:rsidP="00DC5C83">
      <w:pPr>
        <w:tabs>
          <w:tab w:val="num" w:pos="1080"/>
        </w:tabs>
        <w:bidi w:val="0"/>
        <w:jc w:val="both"/>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w:t>
      </w:r>
    </w:p>
    <w:p w:rsidR="00DC5C83" w:rsidRPr="007D5748" w:rsidP="00DC5C83">
      <w:pPr>
        <w:tabs>
          <w:tab w:val="num" w:pos="1080"/>
        </w:tabs>
        <w:bidi w:val="0"/>
        <w:ind w:right="-578"/>
        <w:jc w:val="right"/>
        <w:rPr>
          <w:rFonts w:ascii="Times New Roman" w:hAnsi="Times New Roman"/>
          <w:bCs/>
        </w:rPr>
      </w:pPr>
      <w:r w:rsidRPr="007D5748">
        <w:rPr>
          <w:rFonts w:ascii="Times New Roman" w:hAnsi="Times New Roman"/>
          <w:bCs/>
        </w:rPr>
        <w:t xml:space="preserve"> </w:t>
      </w: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578"/>
        <w:jc w:val="right"/>
        <w:rPr>
          <w:rFonts w:ascii="Times New Roman" w:hAnsi="Times New Roman"/>
          <w:bCs/>
        </w:rPr>
      </w:pPr>
    </w:p>
    <w:p w:rsidR="00DC5C83" w:rsidRPr="007D5748" w:rsidP="00DC5C83">
      <w:pPr>
        <w:tabs>
          <w:tab w:val="num" w:pos="1080"/>
        </w:tabs>
        <w:bidi w:val="0"/>
        <w:ind w:right="-32"/>
        <w:jc w:val="right"/>
        <w:rPr>
          <w:rFonts w:ascii="Times New Roman" w:hAnsi="Times New Roman"/>
          <w:bCs/>
        </w:rPr>
      </w:pPr>
      <w:r w:rsidRPr="007D5748">
        <w:rPr>
          <w:rFonts w:ascii="Times New Roman" w:hAnsi="Times New Roman"/>
          <w:bCs/>
        </w:rPr>
        <w:t xml:space="preserve">Tabuľka č. 4 </w:t>
      </w:r>
    </w:p>
    <w:p w:rsidR="00DC5C83" w:rsidRPr="007D5748" w:rsidP="00DC5C83">
      <w:pPr>
        <w:tabs>
          <w:tab w:val="num" w:pos="1080"/>
        </w:tabs>
        <w:bidi w:val="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DC5C83" w:rsidRPr="007D5748" w:rsidP="00DC5C83">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2017</w:t>
            </w:r>
          </w:p>
        </w:tc>
        <w:tc>
          <w:tcPr>
            <w:tcW w:w="154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2018</w:t>
            </w:r>
          </w:p>
        </w:tc>
        <w:tc>
          <w:tcPr>
            <w:tcW w:w="154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DC5C83" w:rsidRPr="007D5748" w:rsidP="00DC5C83">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
                <w:bCs/>
                <w:color w:val="000000"/>
              </w:rPr>
            </w:pPr>
            <w:r>
              <w:rPr>
                <w:rFonts w:ascii="Times New Roman" w:hAnsi="Times New Roman"/>
                <w:b/>
                <w:bCs/>
                <w:color w:val="000000"/>
              </w:rPr>
              <w:t>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50 040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52 220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54 821</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sz w:val="20"/>
                <w:szCs w:val="20"/>
                <w:vertAlign w:val="superscript"/>
              </w:rPr>
            </w:pPr>
            <w:r w:rsidRPr="007D5748">
              <w:rPr>
                <w:rFonts w:ascii="Times New Roman" w:hAnsi="Times New Roman"/>
                <w:sz w:val="20"/>
                <w:szCs w:val="20"/>
              </w:rPr>
              <w:t xml:space="preserve">  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sz w:val="20"/>
                <w:szCs w:val="20"/>
              </w:rPr>
            </w:pPr>
            <w:r w:rsidRPr="007D5748">
              <w:rPr>
                <w:rFonts w:ascii="Times New Roman" w:hAnsi="Times New Roman"/>
                <w:sz w:val="20"/>
                <w:szCs w:val="20"/>
              </w:rPr>
              <w:t xml:space="preserve">  Bežné transfery (640</w:t>
            </w:r>
            <w:r>
              <w:rPr>
                <w:rFonts w:ascii="Times New Roman" w:hAnsi="Times New Roman"/>
                <w:sz w:val="20"/>
                <w:szCs w:val="20"/>
              </w:rPr>
              <w:t xml:space="preserve"> - 642</w:t>
            </w:r>
            <w:r w:rsidRPr="007D5748">
              <w:rPr>
                <w:rFonts w:ascii="Times New Roman" w:hAnsi="Times New Roman"/>
                <w:sz w:val="20"/>
                <w:szCs w:val="20"/>
              </w:rPr>
              <w:t>)</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Cs/>
                <w:color w:val="000000"/>
              </w:rPr>
            </w:pPr>
            <w:r w:rsidRPr="003E2CF3">
              <w:rPr>
                <w:rFonts w:ascii="Times New Roman" w:hAnsi="Times New Roman"/>
                <w:bCs/>
                <w:color w:val="000000"/>
              </w:rPr>
              <w:t>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Cs/>
                <w:color w:val="000000"/>
              </w:rPr>
            </w:pPr>
            <w:r w:rsidRPr="003E2CF3">
              <w:rPr>
                <w:rFonts w:ascii="Times New Roman" w:hAnsi="Times New Roman"/>
                <w:bCs/>
                <w:color w:val="000000"/>
              </w:rPr>
              <w:t>50 040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Cs/>
                <w:color w:val="000000"/>
              </w:rPr>
            </w:pPr>
            <w:r w:rsidRPr="003E2CF3">
              <w:rPr>
                <w:rFonts w:ascii="Times New Roman" w:hAnsi="Times New Roman"/>
                <w:bCs/>
                <w:color w:val="000000"/>
              </w:rPr>
              <w:t>52 220</w:t>
            </w:r>
          </w:p>
        </w:tc>
        <w:tc>
          <w:tcPr>
            <w:tcW w:w="1540" w:type="dxa"/>
            <w:tcBorders>
              <w:top w:val="nil"/>
              <w:left w:val="nil"/>
              <w:bottom w:val="single" w:sz="4" w:space="0" w:color="auto"/>
              <w:right w:val="single" w:sz="4" w:space="0" w:color="auto"/>
            </w:tcBorders>
            <w:textDirection w:val="lrTb"/>
            <w:vAlign w:val="center"/>
          </w:tcPr>
          <w:p w:rsidR="00DC5C83" w:rsidRPr="003E2CF3" w:rsidP="00DC5C83">
            <w:pPr>
              <w:bidi w:val="0"/>
              <w:spacing w:after="0" w:line="240" w:lineRule="auto"/>
              <w:jc w:val="center"/>
              <w:rPr>
                <w:rFonts w:ascii="Times New Roman" w:hAnsi="Times New Roman"/>
                <w:bCs/>
                <w:color w:val="000000"/>
              </w:rPr>
            </w:pPr>
            <w:r w:rsidRPr="003E2CF3">
              <w:rPr>
                <w:rFonts w:ascii="Times New Roman" w:hAnsi="Times New Roman"/>
                <w:bCs/>
                <w:color w:val="000000"/>
              </w:rPr>
              <w:t>54 821</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C5C83" w:rsidRPr="007D5748" w:rsidP="00DC5C83">
            <w:pPr>
              <w:bidi w:val="0"/>
              <w:spacing w:after="0" w:line="240" w:lineRule="auto"/>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DC5C83" w:rsidRPr="003E2CF3" w:rsidP="00DC5C83">
            <w:pPr>
              <w:bidi w:val="0"/>
              <w:spacing w:after="0" w:line="240" w:lineRule="auto"/>
              <w:jc w:val="center"/>
              <w:rPr>
                <w:rFonts w:ascii="Times New Roman" w:hAnsi="Times New Roman"/>
                <w:bCs/>
              </w:rPr>
            </w:pPr>
            <w:r w:rsidRPr="003E2CF3">
              <w:rPr>
                <w:rFonts w:ascii="Times New Roman" w:hAnsi="Times New Roman"/>
                <w:bCs/>
              </w:rPr>
              <w:t>0</w:t>
            </w:r>
          </w:p>
        </w:tc>
        <w:tc>
          <w:tcPr>
            <w:tcW w:w="2220" w:type="dxa"/>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50 040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52 220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center"/>
          </w:tcPr>
          <w:p w:rsidR="00DC5C83" w:rsidRPr="003E2CF3" w:rsidP="00DC5C83">
            <w:pPr>
              <w:bidi w:val="0"/>
              <w:spacing w:after="0" w:line="240" w:lineRule="auto"/>
              <w:jc w:val="center"/>
              <w:rPr>
                <w:rFonts w:ascii="Times New Roman" w:hAnsi="Times New Roman"/>
                <w:b/>
                <w:bCs/>
                <w:color w:val="000000"/>
              </w:rPr>
            </w:pPr>
            <w:r w:rsidRPr="003E2CF3">
              <w:rPr>
                <w:rFonts w:ascii="Times New Roman" w:hAnsi="Times New Roman"/>
                <w:b/>
                <w:bCs/>
                <w:color w:val="000000"/>
              </w:rPr>
              <w:t>54 821</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bl>
    <w:p w:rsidR="00DC5C83" w:rsidRPr="007D5748" w:rsidP="00DC5C83">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DC5C83" w:rsidRPr="007D5748" w:rsidP="00DC5C83">
      <w:pPr>
        <w:tabs>
          <w:tab w:val="num" w:pos="1080"/>
        </w:tabs>
        <w:bidi w:val="0"/>
        <w:ind w:left="-900"/>
        <w:jc w:val="both"/>
        <w:rPr>
          <w:rFonts w:ascii="Times New Roman" w:hAnsi="Times New Roman"/>
          <w:bCs/>
          <w:szCs w:val="20"/>
        </w:rPr>
      </w:pPr>
    </w:p>
    <w:p w:rsidR="00DC5C83" w:rsidRPr="007D5748" w:rsidP="00DC5C83">
      <w:pPr>
        <w:tabs>
          <w:tab w:val="num" w:pos="1080"/>
        </w:tabs>
        <w:bidi w:val="0"/>
        <w:ind w:left="-900"/>
        <w:jc w:val="both"/>
        <w:rPr>
          <w:rFonts w:ascii="Times New Roman" w:hAnsi="Times New Roman"/>
          <w:b/>
          <w:bCs/>
          <w:sz w:val="20"/>
          <w:szCs w:val="20"/>
        </w:rPr>
      </w:pPr>
      <w:r w:rsidRPr="007D5748">
        <w:rPr>
          <w:rFonts w:ascii="Times New Roman" w:hAnsi="Times New Roman"/>
          <w:b/>
          <w:bCs/>
          <w:szCs w:val="20"/>
        </w:rPr>
        <w:t>Poznámka:</w:t>
      </w:r>
    </w:p>
    <w:p w:rsidR="00DC5C83" w:rsidRPr="007D5748" w:rsidP="00DC5C83">
      <w:pPr>
        <w:tabs>
          <w:tab w:val="num" w:pos="1080"/>
        </w:tabs>
        <w:bidi w:val="0"/>
        <w:ind w:left="-900"/>
        <w:jc w:val="both"/>
        <w:rPr>
          <w:rFonts w:ascii="Times New Roman" w:hAnsi="Times New Roman"/>
          <w:bCs/>
          <w:sz w:val="20"/>
          <w:szCs w:val="20"/>
        </w:rPr>
      </w:pPr>
      <w:r w:rsidRPr="007D5748">
        <w:rPr>
          <w:rFonts w:ascii="Times New Roman" w:hAnsi="Times New Roman"/>
          <w:bCs/>
          <w:szCs w:val="20"/>
        </w:rPr>
        <w:t>Ak sa vplyv týka viacerých subjektov verejnej správy, vypĺňa sa samostatná tabuľka za každý subjekt.</w:t>
      </w:r>
    </w:p>
    <w:p w:rsidR="00DC5C83" w:rsidRPr="007D5748"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ind w:left="-900"/>
        <w:jc w:val="both"/>
        <w:rPr>
          <w:rFonts w:ascii="Times New Roman" w:hAnsi="Times New Roman"/>
          <w:bCs/>
          <w:sz w:val="20"/>
          <w:szCs w:val="20"/>
        </w:rPr>
      </w:pPr>
    </w:p>
    <w:p w:rsidR="00DC5C83" w:rsidRPr="007D5748" w:rsidP="00DC5C83">
      <w:pPr>
        <w:tabs>
          <w:tab w:val="num" w:pos="1080"/>
        </w:tabs>
        <w:bidi w:val="0"/>
        <w:jc w:val="right"/>
        <w:rPr>
          <w:rFonts w:ascii="Times New Roman" w:hAnsi="Times New Roman"/>
          <w:bCs/>
        </w:rPr>
      </w:pPr>
      <w:r w:rsidRPr="007D5748">
        <w:rPr>
          <w:rFonts w:ascii="Times New Roman" w:hAnsi="Times New Roman"/>
          <w:bCs/>
        </w:rPr>
        <w:t xml:space="preserve">               Tabuľka č. 5 </w:t>
      </w:r>
    </w:p>
    <w:p w:rsidR="00DC5C83" w:rsidRPr="007D5748" w:rsidP="00DC5C83">
      <w:pPr>
        <w:tabs>
          <w:tab w:val="num" w:pos="1080"/>
        </w:tabs>
        <w:bidi w:val="0"/>
        <w:jc w:val="both"/>
        <w:rPr>
          <w:rFonts w:ascii="Times New Roman" w:hAnsi="Times New Roman"/>
          <w:bCs/>
          <w:szCs w:val="20"/>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C5C83" w:rsidRPr="007D5748" w:rsidP="00DC5C83">
            <w:pPr>
              <w:bidi w:val="0"/>
              <w:spacing w:after="0" w:line="240" w:lineRule="auto"/>
              <w:jc w:val="center"/>
              <w:rPr>
                <w:rFonts w:ascii="Times New Roman" w:hAnsi="Times New Roman"/>
                <w:b/>
                <w:bCs/>
              </w:rPr>
            </w:pPr>
            <w:r w:rsidRPr="007D5748">
              <w:rPr>
                <w:rFonts w:ascii="Times New Roman" w:hAnsi="Times New Roman"/>
                <w:b/>
                <w:bCs/>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2017</w:t>
            </w:r>
          </w:p>
        </w:tc>
        <w:tc>
          <w:tcPr>
            <w:tcW w:w="1788"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2019</w:t>
            </w:r>
          </w:p>
        </w:tc>
        <w:tc>
          <w:tcPr>
            <w:tcW w:w="1722" w:type="dxa"/>
            <w:tcBorders>
              <w:top w:val="nil"/>
              <w:left w:val="nil"/>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jc w:val="center"/>
              <w:rPr>
                <w:rFonts w:ascii="Times New Roman" w:hAnsi="Times New Roman"/>
                <w:b/>
                <w:bCs/>
              </w:rPr>
            </w:pPr>
            <w:r>
              <w:rPr>
                <w:rFonts w:ascii="Times New Roman" w:hAnsi="Times New Roman"/>
                <w:b/>
                <w:bCs/>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C5C83" w:rsidRPr="007D5748" w:rsidP="00DC5C83">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single" w:sz="4" w:space="0" w:color="auto"/>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C5C83" w:rsidRPr="007D5748" w:rsidP="00DC5C83">
            <w:pPr>
              <w:bidi w:val="0"/>
              <w:spacing w:after="0" w:line="240" w:lineRule="auto"/>
              <w:rPr>
                <w:rFonts w:ascii="Times New Roman" w:hAnsi="Times New Roman"/>
              </w:rPr>
            </w:pPr>
            <w:r w:rsidRPr="007D5748">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88"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2418" w:type="dxa"/>
            <w:gridSpan w:val="2"/>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722" w:type="dxa"/>
            <w:tcBorders>
              <w:top w:val="nil"/>
              <w:left w:val="nil"/>
              <w:bottom w:val="single" w:sz="4" w:space="0" w:color="auto"/>
              <w:right w:val="single" w:sz="4" w:space="0" w:color="auto"/>
            </w:tcBorders>
            <w:textDirection w:val="lrTb"/>
            <w:vAlign w:val="top"/>
          </w:tcPr>
          <w:p w:rsidR="00DC5C83" w:rsidRPr="008F67A6" w:rsidP="00DC5C83">
            <w:pPr>
              <w:bidi w:val="0"/>
              <w:spacing w:after="0" w:line="240" w:lineRule="auto"/>
              <w:jc w:val="center"/>
              <w:rPr>
                <w:rFonts w:ascii="Times New Roman" w:hAnsi="Times New Roman"/>
                <w:bCs/>
              </w:rPr>
            </w:pPr>
            <w:r w:rsidRPr="008F67A6">
              <w:rPr>
                <w:rFonts w:ascii="Times New Roman" w:hAnsi="Times New Roman"/>
                <w:bCs/>
              </w:rPr>
              <w:t>0</w:t>
            </w:r>
          </w:p>
        </w:tc>
        <w:tc>
          <w:tcPr>
            <w:tcW w:w="1620" w:type="dxa"/>
            <w:gridSpan w:val="2"/>
            <w:tcBorders>
              <w:top w:val="nil"/>
              <w:left w:val="nil"/>
              <w:bottom w:val="single" w:sz="4" w:space="0" w:color="auto"/>
              <w:right w:val="single" w:sz="4" w:space="0" w:color="auto"/>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DC5C83" w:rsidRPr="007D5748" w:rsidP="00DC5C83">
            <w:pPr>
              <w:bidi w:val="0"/>
              <w:spacing w:after="0" w:line="240" w:lineRule="auto"/>
              <w:rPr>
                <w:rFonts w:ascii="Times New Roman" w:hAnsi="Times New Roman"/>
                <w:b/>
                <w:bCs/>
              </w:rPr>
            </w:pPr>
            <w:r w:rsidRPr="007D5748">
              <w:rPr>
                <w:rFonts w:ascii="Times New Roman" w:hAnsi="Times New Roman"/>
                <w:b/>
                <w:bCs/>
              </w:rPr>
              <w:t>Poznámky:</w:t>
            </w:r>
          </w:p>
        </w:tc>
        <w:tc>
          <w:tcPr>
            <w:tcW w:w="1698"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DC5C83" w:rsidRPr="007D5748" w:rsidP="00DC5C83">
            <w:pPr>
              <w:tabs>
                <w:tab w:val="num" w:pos="1080"/>
              </w:tabs>
              <w:bidi w:val="0"/>
              <w:spacing w:after="0" w:line="240" w:lineRule="auto"/>
              <w:jc w:val="both"/>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DC5C83" w:rsidRPr="007D5748" w:rsidP="00DC5C83">
            <w:pPr>
              <w:bidi w:val="0"/>
              <w:spacing w:after="0" w:line="240" w:lineRule="auto"/>
              <w:rPr>
                <w:rFonts w:ascii="Times New Roman" w:hAnsi="Times New Roman"/>
              </w:rPr>
            </w:pPr>
            <w:r w:rsidRPr="007D5748">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r w:rsidRPr="007D5748">
              <w:rPr>
                <w:rFonts w:ascii="Times New Roman" w:hAnsi="Times New Roman"/>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DC5C83" w:rsidRPr="007D5748" w:rsidP="00DC5C83">
            <w:pPr>
              <w:bidi w:val="0"/>
              <w:spacing w:after="0" w:line="240" w:lineRule="auto"/>
              <w:rPr>
                <w:rFonts w:ascii="Times New Roman" w:hAnsi="Times New Roman"/>
              </w:rPr>
            </w:pPr>
          </w:p>
        </w:tc>
      </w:tr>
    </w:tbl>
    <w:p w:rsidR="00DC5C83" w:rsidP="00DC5C83">
      <w:pPr>
        <w:bidi w:val="0"/>
        <w:spacing w:after="200" w:line="276" w:lineRule="auto"/>
        <w:rPr>
          <w:rFonts w:ascii="Times New Roman" w:hAnsi="Times New Roman"/>
        </w:rPr>
      </w:pPr>
    </w:p>
    <w:p w:rsidR="00EC2281">
      <w:pPr>
        <w:bidi w:val="0"/>
        <w:spacing w:after="200" w:line="276" w:lineRule="auto"/>
        <w:rPr>
          <w:rFonts w:ascii="Times New Roman" w:hAnsi="Times New Roman"/>
        </w:rPr>
        <w:sectPr w:rsidSect="00DC5C83">
          <w:pgSz w:w="16838" w:h="11906" w:orient="landscape"/>
          <w:pgMar w:top="1417" w:right="1417" w:bottom="1417" w:left="1417" w:header="708" w:footer="708" w:gutter="0"/>
          <w:lnNumType w:distance="0"/>
          <w:cols w:space="708"/>
          <w:noEndnote w:val="0"/>
          <w:bidi w:val="0"/>
          <w:docGrid w:linePitch="360"/>
        </w:sectPr>
      </w:pPr>
    </w:p>
    <w:tbl>
      <w:tblPr>
        <w:tblStyle w:val="TableGrid"/>
        <w:tblW w:w="0" w:type="auto"/>
        <w:tblLook w:val="04A0"/>
      </w:tblPr>
      <w:tblGrid>
        <w:gridCol w:w="906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jc w:val="center"/>
              <w:rPr>
                <w:rFonts w:ascii="Times New Roman" w:hAnsi="Times New Roman"/>
                <w:b/>
                <w:sz w:val="22"/>
                <w:szCs w:val="22"/>
                <w:lang w:eastAsia="en-US"/>
              </w:rPr>
            </w:pPr>
            <w:r w:rsidRPr="00EC2281">
              <w:rPr>
                <w:rFonts w:ascii="Times New Roman" w:hAnsi="Times New Roman"/>
                <w:b/>
                <w:sz w:val="28"/>
                <w:szCs w:val="22"/>
                <w:lang w:eastAsia="en-US"/>
              </w:rPr>
              <w:t xml:space="preserve">Analýza vplyvov na podnikateľské prostredie </w:t>
            </w:r>
          </w:p>
          <w:p w:rsidR="00EC2281" w:rsidRPr="00EC2281" w:rsidP="00353CC1">
            <w:pPr>
              <w:bidi w:val="0"/>
              <w:jc w:val="center"/>
              <w:rPr>
                <w:rFonts w:ascii="Times New Roman" w:hAnsi="Times New Roman"/>
                <w:b/>
                <w:sz w:val="22"/>
                <w:szCs w:val="22"/>
                <w:lang w:eastAsia="en-US"/>
              </w:rPr>
            </w:pPr>
            <w:r w:rsidRPr="00EC2281">
              <w:rPr>
                <w:rFonts w:ascii="Times New Roman" w:hAnsi="Times New Roman"/>
                <w:b/>
                <w:sz w:val="22"/>
                <w:szCs w:val="22"/>
                <w:lang w:eastAsia="en-US"/>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rPr>
                <w:rFonts w:ascii="Times New Roman" w:hAnsi="Times New Roman"/>
                <w:b/>
                <w:sz w:val="22"/>
                <w:szCs w:val="22"/>
                <w:lang w:eastAsia="en-US"/>
              </w:rPr>
            </w:pPr>
            <w:r w:rsidRPr="00EC2281">
              <w:rPr>
                <w:rFonts w:ascii="Times New Roman" w:hAnsi="Times New Roman"/>
                <w:b/>
                <w:sz w:val="22"/>
                <w:szCs w:val="22"/>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
              <w:gridCol w:w="8411"/>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EC2281" w:rsidRPr="00EC2281" w:rsidP="00353CC1">
                  <w:pPr>
                    <w:bidi w:val="0"/>
                    <w:spacing w:after="0" w:line="240" w:lineRule="auto"/>
                    <w:jc w:val="center"/>
                    <w:rPr>
                      <w:rFonts w:ascii="Times New Roman" w:hAnsi="Times New Roman"/>
                      <w:sz w:val="20"/>
                      <w:szCs w:val="22"/>
                      <w:lang w:eastAsia="en-US"/>
                    </w:rPr>
                  </w:pPr>
                  <w:r w:rsidRPr="00EC2281">
                    <w:rPr>
                      <w:rFonts w:ascii="Segoe UI Symbol" w:eastAsia="MS Mincho" w:hAnsi="Segoe UI Symbol" w:cs="Segoe UI Symbol" w:hint="default"/>
                      <w:sz w:val="20"/>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EC2281" w:rsidRPr="00EC2281" w:rsidP="00353CC1">
                  <w:pPr>
                    <w:bidi w:val="0"/>
                    <w:rPr>
                      <w:rFonts w:ascii="Times New Roman" w:hAnsi="Times New Roman"/>
                      <w:b/>
                      <w:sz w:val="20"/>
                      <w:szCs w:val="22"/>
                      <w:lang w:eastAsia="en-US"/>
                    </w:rPr>
                  </w:pPr>
                  <w:r w:rsidRPr="00EC2281">
                    <w:rPr>
                      <w:rFonts w:ascii="Times New Roman" w:hAnsi="Times New Roman"/>
                      <w:b/>
                      <w:sz w:val="20"/>
                      <w:szCs w:val="22"/>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EC2281" w:rsidRPr="00EC2281" w:rsidP="00353CC1">
                  <w:pPr>
                    <w:bidi w:val="0"/>
                    <w:jc w:val="center"/>
                    <w:rPr>
                      <w:rFonts w:ascii="Times New Roman" w:hAnsi="Times New Roman"/>
                      <w:sz w:val="20"/>
                      <w:szCs w:val="22"/>
                      <w:lang w:eastAsia="en-US"/>
                    </w:rPr>
                  </w:pPr>
                  <w:r w:rsidRPr="00EC2281">
                    <w:rPr>
                      <w:rFonts w:ascii="Segoe UI Symbol" w:eastAsia="MS Mincho" w:hAnsi="Segoe UI Symbol" w:cs="Segoe UI Symbol" w:hint="default"/>
                      <w:sz w:val="20"/>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EC2281" w:rsidRPr="00EC2281" w:rsidP="00353CC1">
                  <w:pPr>
                    <w:bidi w:val="0"/>
                    <w:rPr>
                      <w:rFonts w:ascii="Times New Roman" w:hAnsi="Times New Roman"/>
                      <w:b/>
                      <w:sz w:val="20"/>
                      <w:szCs w:val="22"/>
                      <w:lang w:eastAsia="en-US"/>
                    </w:rPr>
                  </w:pPr>
                  <w:r w:rsidRPr="00EC2281">
                    <w:rPr>
                      <w:rFonts w:ascii="Times New Roman" w:hAnsi="Times New Roman"/>
                      <w:b/>
                      <w:sz w:val="20"/>
                      <w:szCs w:val="22"/>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EC2281" w:rsidRPr="00EC2281" w:rsidP="00353CC1">
                  <w:pPr>
                    <w:bidi w:val="0"/>
                    <w:jc w:val="center"/>
                    <w:rPr>
                      <w:rFonts w:ascii="Times New Roman" w:hAnsi="Times New Roman"/>
                      <w:sz w:val="20"/>
                      <w:szCs w:val="22"/>
                      <w:lang w:eastAsia="en-US"/>
                    </w:rPr>
                  </w:pPr>
                  <w:r w:rsidRPr="00EC2281">
                    <w:rPr>
                      <w:rFonts w:ascii="Segoe UI Symbol" w:eastAsia="MS Gothic" w:hAnsi="Segoe UI Symbol" w:cs="Segoe UI Symbol" w:hint="default"/>
                      <w:sz w:val="20"/>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EC2281" w:rsidRPr="00EC2281" w:rsidP="00353CC1">
                  <w:pPr>
                    <w:bidi w:val="0"/>
                    <w:rPr>
                      <w:rFonts w:ascii="Times New Roman" w:hAnsi="Times New Roman"/>
                      <w:sz w:val="20"/>
                      <w:szCs w:val="22"/>
                      <w:lang w:eastAsia="en-US"/>
                    </w:rPr>
                  </w:pPr>
                  <w:r w:rsidRPr="00EC2281">
                    <w:rPr>
                      <w:rFonts w:ascii="Times New Roman" w:hAnsi="Times New Roman"/>
                      <w:b/>
                      <w:sz w:val="20"/>
                      <w:szCs w:val="22"/>
                      <w:lang w:eastAsia="en-US"/>
                    </w:rPr>
                    <w:t>na všetky kategórie podnikov</w:t>
                  </w:r>
                </w:p>
              </w:tc>
            </w:tr>
          </w:tbl>
          <w:p w:rsidR="00EC2281" w:rsidRPr="00EC2281" w:rsidP="00353CC1">
            <w:pPr>
              <w:bidi w:val="0"/>
              <w:rPr>
                <w:rFonts w:ascii="Times New Roman" w:hAnsi="Times New Roman"/>
                <w:b/>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rPr>
                <w:rFonts w:ascii="Times New Roman" w:hAnsi="Times New Roman"/>
                <w:b/>
                <w:sz w:val="22"/>
                <w:szCs w:val="22"/>
                <w:lang w:eastAsia="en-US"/>
              </w:rPr>
            </w:pPr>
            <w:r w:rsidRPr="00EC2281">
              <w:rPr>
                <w:rFonts w:ascii="Times New Roman" w:hAnsi="Times New Roman"/>
                <w:b/>
                <w:sz w:val="22"/>
                <w:szCs w:val="22"/>
                <w:lang w:eastAsia="en-US"/>
              </w:rPr>
              <w:t>3.1 Dotknuté podnikateľské subjekty</w:t>
            </w:r>
          </w:p>
          <w:p w:rsidR="00EC2281" w:rsidRPr="00EC2281" w:rsidP="00353CC1">
            <w:pPr>
              <w:bidi w:val="0"/>
              <w:ind w:left="284"/>
              <w:rPr>
                <w:rFonts w:ascii="Times New Roman" w:hAnsi="Times New Roman"/>
                <w:b/>
                <w:sz w:val="22"/>
                <w:szCs w:val="22"/>
                <w:lang w:eastAsia="en-US"/>
              </w:rPr>
            </w:pPr>
            <w:r w:rsidRPr="00EC2281">
              <w:rPr>
                <w:rFonts w:ascii="Times New Roman" w:hAnsi="Times New Roman"/>
                <w:sz w:val="22"/>
                <w:szCs w:val="22"/>
                <w:lang w:eastAsia="en-US"/>
              </w:rPr>
              <w:t xml:space="preserve"> - </w:t>
            </w:r>
            <w:r w:rsidRPr="00EC2281">
              <w:rPr>
                <w:rFonts w:ascii="Times New Roman" w:hAnsi="Times New Roman"/>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Uveďte, aké podnikateľské subjekty budú predkladaným návrhom ovplyvnené.</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Aký je ich počet?</w:t>
            </w:r>
          </w:p>
        </w:tc>
      </w:tr>
      <w:tr>
        <w:tblPrEx>
          <w:tblW w:w="0" w:type="auto"/>
          <w:tblLook w:val="04A0"/>
        </w:tblPrEx>
        <w:trPr>
          <w:trHeight w:val="53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sz w:val="20"/>
                <w:szCs w:val="22"/>
                <w:lang w:eastAsia="en-US"/>
              </w:rPr>
            </w:pPr>
            <w:r w:rsidRPr="00EC2281">
              <w:rPr>
                <w:rFonts w:ascii="Times New Roman" w:hAnsi="Times New Roman"/>
                <w:sz w:val="20"/>
                <w:szCs w:val="22"/>
                <w:lang w:eastAsia="en-US"/>
              </w:rPr>
              <w:t>Predkladaným návrhom zákona môžu byť ovplyvnené jednak zamestnávateľské subjekty, ako aj SZČO.</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rPr>
                <w:rFonts w:ascii="Times New Roman" w:hAnsi="Times New Roman"/>
                <w:b/>
                <w:sz w:val="22"/>
                <w:szCs w:val="22"/>
                <w:lang w:eastAsia="en-US"/>
              </w:rPr>
            </w:pPr>
            <w:r w:rsidRPr="00EC2281">
              <w:rPr>
                <w:rFonts w:ascii="Times New Roman" w:hAnsi="Times New Roman"/>
                <w:b/>
                <w:sz w:val="22"/>
                <w:szCs w:val="22"/>
                <w:lang w:eastAsia="en-US"/>
              </w:rPr>
              <w:t>3.2 Vyhodnotenie konzultácií</w:t>
            </w:r>
          </w:p>
          <w:p w:rsidR="00EC2281" w:rsidRPr="00EC2281" w:rsidP="00353CC1">
            <w:pPr>
              <w:bidi w:val="0"/>
              <w:ind w:left="284"/>
              <w:rPr>
                <w:rFonts w:ascii="Times New Roman" w:hAnsi="Times New Roman"/>
                <w:b/>
                <w:sz w:val="22"/>
                <w:szCs w:val="22"/>
                <w:lang w:eastAsia="en-US"/>
              </w:rPr>
            </w:pPr>
            <w:r w:rsidRPr="00EC2281">
              <w:rPr>
                <w:rFonts w:ascii="Times New Roman" w:hAnsi="Times New Roman"/>
                <w:sz w:val="22"/>
                <w:szCs w:val="22"/>
                <w:lang w:eastAsia="en-US"/>
              </w:rPr>
              <w:t xml:space="preserve">  - </w:t>
            </w:r>
            <w:r w:rsidRPr="00EC2281">
              <w:rPr>
                <w:rFonts w:ascii="Times New Roman" w:hAnsi="Times New Roman"/>
                <w:b/>
                <w:sz w:val="22"/>
                <w:szCs w:val="22"/>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Uveďte, akou formou (verejné alebo cielené konzultácie a prečo) a s kým bol návrh konzultovaný.</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Ako dlho trvali konzultácie?</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 xml:space="preserve">Uveďte hlavné body konzultácií a výsledky konzultácií. </w:t>
            </w:r>
          </w:p>
        </w:tc>
      </w:tr>
      <w:tr>
        <w:tblPrEx>
          <w:tblW w:w="0" w:type="auto"/>
          <w:tblLook w:val="04A0"/>
        </w:tblPrEx>
        <w:trPr>
          <w:trHeight w:val="563"/>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both"/>
              <w:rPr>
                <w:rFonts w:ascii="Times New Roman" w:hAnsi="Times New Roman"/>
                <w:sz w:val="20"/>
                <w:szCs w:val="22"/>
                <w:lang w:eastAsia="en-US"/>
              </w:rPr>
            </w:pPr>
            <w:r w:rsidRPr="00EC2281">
              <w:rPr>
                <w:rFonts w:ascii="Times New Roman" w:hAnsi="Times New Roman"/>
                <w:sz w:val="20"/>
                <w:szCs w:val="22"/>
                <w:lang w:eastAsia="en-US"/>
              </w:rPr>
              <w:t xml:space="preserve">Konzultácie neboli vykonané z dôvodu, že zákon má na podnikateľské prostredie pozitívny vplyv, ako aj preto, že Ministerstvo hospodárstva SR návrh zákona nezaradilo do zoznamu legislatívnych úloh, ku ktorým je v nadväznosti na Plán legislatívnych úloh vlády SR na rok 2017 potrebné vykonať konzultácie </w:t>
              <w:br/>
              <w:t>s podnikateľskými subjektmi.</w:t>
            </w:r>
          </w:p>
          <w:p w:rsidR="00EC2281" w:rsidRPr="00EC2281" w:rsidP="00353CC1">
            <w:pPr>
              <w:bidi w:val="0"/>
              <w:jc w:val="both"/>
              <w:rPr>
                <w:rFonts w:ascii="Times New Roman" w:hAnsi="Times New Roman"/>
                <w:sz w:val="20"/>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rPr>
                <w:rFonts w:ascii="Times New Roman" w:hAnsi="Times New Roman"/>
                <w:b/>
                <w:sz w:val="22"/>
                <w:szCs w:val="22"/>
                <w:lang w:eastAsia="en-US"/>
              </w:rPr>
            </w:pPr>
            <w:r w:rsidRPr="00EC2281">
              <w:rPr>
                <w:rFonts w:ascii="Times New Roman" w:hAnsi="Times New Roman"/>
                <w:b/>
                <w:sz w:val="22"/>
                <w:szCs w:val="22"/>
                <w:lang w:eastAsia="en-US"/>
              </w:rPr>
              <w:t>3.3 Náklady regulácie</w:t>
            </w:r>
          </w:p>
          <w:p w:rsidR="00EC2281" w:rsidRPr="00EC2281" w:rsidP="00353CC1">
            <w:pPr>
              <w:bidi w:val="0"/>
              <w:rPr>
                <w:rFonts w:ascii="Times New Roman" w:hAnsi="Times New Roman"/>
                <w:b/>
                <w:sz w:val="22"/>
                <w:szCs w:val="22"/>
                <w:lang w:eastAsia="en-US"/>
              </w:rPr>
            </w:pPr>
            <w:r w:rsidRPr="00EC2281">
              <w:rPr>
                <w:rFonts w:ascii="Times New Roman" w:hAnsi="Times New Roman"/>
                <w:sz w:val="22"/>
                <w:szCs w:val="22"/>
                <w:lang w:eastAsia="en-US"/>
              </w:rPr>
              <w:t xml:space="preserve">      - </w:t>
            </w:r>
            <w:r w:rsidRPr="00EC2281">
              <w:rPr>
                <w:rFonts w:ascii="Times New Roman" w:hAnsi="Times New Roman"/>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b/>
                <w:i/>
                <w:sz w:val="20"/>
                <w:szCs w:val="22"/>
                <w:lang w:eastAsia="en-US"/>
              </w:rPr>
            </w:pPr>
            <w:r w:rsidRPr="00EC2281">
              <w:rPr>
                <w:rFonts w:ascii="Times New Roman" w:hAnsi="Times New Roman"/>
                <w:b/>
                <w:i/>
                <w:sz w:val="20"/>
                <w:szCs w:val="22"/>
                <w:lang w:eastAsia="en-US"/>
              </w:rPr>
              <w:t>3.3.1 Priame finančné náklady</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Dochádza k zvýšeniu/zníženiu priamych finančných nákladov (poplatky, odvody, dane clá...)? Ak áno, popíšte</w:t>
              <w:br/>
              <w:t>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both"/>
              <w:rPr>
                <w:rFonts w:ascii="Times New Roman" w:hAnsi="Times New Roman"/>
                <w:sz w:val="20"/>
                <w:szCs w:val="22"/>
                <w:lang w:eastAsia="en-US"/>
              </w:rPr>
            </w:pPr>
            <w:r w:rsidRPr="00EC2281">
              <w:rPr>
                <w:rFonts w:ascii="Times New Roman" w:hAnsi="Times New Roman"/>
                <w:sz w:val="20"/>
                <w:szCs w:val="22"/>
                <w:lang w:eastAsia="en-US"/>
              </w:rPr>
              <w:t>Návrh zákona nespôsobuje podnikateľským subjektom žiadne priame finančné náklady. Naopak, navrhovanou kompenzáciou straty príjmov z podnikania za čas pravidelného cvičenia alebo plnenia úloh ozbrojených síl vojakom v aktívnych zálohách, na základe ktorej bude vojenský útvar refundovať zamestnávateľovi vojaka v aktívnej zálohe aj náklady spojené s platením poistného za zamestnávateľa na sociálne poistenie a na verejné zdravotné poistenie, dôjde u podnikateľských subjektov k zníženiu skutočných nákladov vynaložených na tieto účely.</w:t>
            </w:r>
          </w:p>
          <w:p w:rsidR="00EC2281" w:rsidRPr="00EC2281" w:rsidP="00353CC1">
            <w:pPr>
              <w:bidi w:val="0"/>
              <w:rPr>
                <w:rFonts w:ascii="Times New Roman" w:hAnsi="Times New Roman"/>
                <w:b/>
                <w:i/>
                <w:sz w:val="20"/>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b/>
                <w:i/>
                <w:sz w:val="20"/>
                <w:szCs w:val="22"/>
                <w:lang w:eastAsia="en-US"/>
              </w:rPr>
            </w:pPr>
            <w:r w:rsidRPr="00EC2281">
              <w:rPr>
                <w:rFonts w:ascii="Times New Roman" w:hAnsi="Times New Roman"/>
                <w:b/>
                <w:i/>
                <w:sz w:val="20"/>
                <w:szCs w:val="22"/>
                <w:lang w:eastAsia="en-US"/>
              </w:rPr>
              <w:t>3.3.2 Nepriame finančné náklady</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both"/>
              <w:rPr>
                <w:rFonts w:ascii="Times New Roman" w:hAnsi="Times New Roman"/>
                <w:sz w:val="20"/>
                <w:szCs w:val="22"/>
                <w:lang w:eastAsia="en-US"/>
              </w:rPr>
            </w:pPr>
            <w:r w:rsidRPr="00EC2281">
              <w:rPr>
                <w:rFonts w:ascii="Times New Roman" w:hAnsi="Times New Roman"/>
                <w:sz w:val="20"/>
                <w:szCs w:val="22"/>
                <w:lang w:eastAsia="en-US"/>
              </w:rPr>
              <w:t>Návrh zákona si nevyžaduje žiadne dodatočné náklady na nákup tovarov alebo služieb a nezvyšuje náklady súvisiace so zamestnávaním.</w:t>
            </w:r>
          </w:p>
          <w:p w:rsidR="00EC2281" w:rsidRPr="00EC2281" w:rsidP="00353CC1">
            <w:pPr>
              <w:bidi w:val="0"/>
              <w:rPr>
                <w:rFonts w:ascii="Times New Roman" w:hAnsi="Times New Roman"/>
                <w:b/>
                <w:i/>
                <w:sz w:val="20"/>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b/>
                <w:i/>
                <w:sz w:val="20"/>
                <w:szCs w:val="22"/>
                <w:lang w:eastAsia="en-US"/>
              </w:rPr>
            </w:pPr>
            <w:r w:rsidRPr="00EC2281">
              <w:rPr>
                <w:rFonts w:ascii="Times New Roman" w:hAnsi="Times New Roman"/>
                <w:b/>
                <w:i/>
                <w:sz w:val="20"/>
                <w:szCs w:val="22"/>
                <w:lang w:eastAsia="en-US"/>
              </w:rPr>
              <w:t>3.3.3 Administratívne náklady</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both"/>
              <w:rPr>
                <w:rFonts w:ascii="Times New Roman" w:hAnsi="Times New Roman"/>
                <w:sz w:val="20"/>
                <w:szCs w:val="22"/>
                <w:lang w:eastAsia="en-US"/>
              </w:rPr>
            </w:pPr>
            <w:r w:rsidRPr="00EC2281">
              <w:rPr>
                <w:rFonts w:ascii="Times New Roman" w:hAnsi="Times New Roman"/>
                <w:sz w:val="20"/>
                <w:szCs w:val="22"/>
                <w:lang w:eastAsia="en-US"/>
              </w:rPr>
              <w:t>Návrhom zákona nedochádza k zavedeniu nových informačných povinností, k odstráneniu alebo úprave existujúcich informačných povinností.</w:t>
            </w:r>
          </w:p>
          <w:p w:rsidR="00EC2281" w:rsidRPr="00EC2281" w:rsidP="00353CC1">
            <w:pPr>
              <w:bidi w:val="0"/>
              <w:rPr>
                <w:rFonts w:ascii="Times New Roman" w:hAnsi="Times New Roman"/>
                <w:b/>
                <w:i/>
                <w:sz w:val="20"/>
                <w:szCs w:val="22"/>
                <w:lang w:eastAsia="en-US"/>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b/>
                <w:i/>
                <w:sz w:val="20"/>
                <w:szCs w:val="22"/>
                <w:lang w:eastAsia="en-US"/>
              </w:rPr>
              <w:t>3.3.4 Súhrnná tabuľka nákladov regulácie</w:t>
            </w:r>
          </w:p>
          <w:p w:rsidR="00EC2281" w:rsidRPr="00EC2281" w:rsidP="00353CC1">
            <w:pPr>
              <w:bidi w:val="0"/>
              <w:rPr>
                <w:rFonts w:ascii="Times New Roman" w:hAnsi="Times New Roman"/>
                <w:i/>
                <w:sz w:val="20"/>
                <w:szCs w:val="22"/>
                <w:lang w:eastAsia="en-US"/>
              </w:rPr>
            </w:pPr>
          </w:p>
          <w:tbl>
            <w:tblPr>
              <w:tblStyle w:val="TableGrid"/>
              <w:tblW w:w="0" w:type="auto"/>
              <w:tblLook w:val="04A0"/>
            </w:tblPr>
            <w:tblGrid>
              <w:gridCol w:w="2949"/>
              <w:gridCol w:w="2941"/>
              <w:gridCol w:w="2946"/>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spacing w:after="0" w:line="240" w:lineRule="auto"/>
                    <w:rPr>
                      <w:rFonts w:ascii="Times New Roman" w:hAnsi="Times New Roman"/>
                      <w:i/>
                      <w:sz w:val="20"/>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i/>
                      <w:sz w:val="20"/>
                      <w:szCs w:val="22"/>
                      <w:lang w:eastAsia="en-US"/>
                    </w:rPr>
                  </w:pPr>
                  <w:r w:rsidRPr="00EC2281">
                    <w:rPr>
                      <w:rFonts w:ascii="Times New Roman" w:hAnsi="Times New Roman"/>
                      <w:i/>
                      <w:sz w:val="20"/>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b/>
                      <w:i/>
                      <w:sz w:val="20"/>
                      <w:szCs w:val="22"/>
                      <w:lang w:eastAsia="en-US"/>
                    </w:rPr>
                  </w:pPr>
                  <w:r w:rsidRPr="00EC2281">
                    <w:rPr>
                      <w:rFonts w:ascii="Times New Roman" w:hAnsi="Times New Roman"/>
                      <w:b/>
                      <w:i/>
                      <w:sz w:val="20"/>
                      <w:szCs w:val="22"/>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b/>
                      <w:i/>
                      <w:sz w:val="20"/>
                      <w:szCs w:val="22"/>
                      <w:lang w:eastAsia="en-US"/>
                    </w:rPr>
                  </w:pPr>
                  <w:r w:rsidRPr="00EC2281">
                    <w:rPr>
                      <w:rFonts w:ascii="Times New Roman" w:hAnsi="Times New Roman"/>
                      <w:b/>
                      <w:i/>
                      <w:sz w:val="20"/>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center"/>
                    <w:rPr>
                      <w:rFonts w:ascii="Times New Roman" w:hAnsi="Times New Roman"/>
                      <w:b/>
                      <w:i/>
                      <w:sz w:val="20"/>
                      <w:szCs w:val="22"/>
                      <w:lang w:eastAsia="en-US"/>
                    </w:rPr>
                  </w:pPr>
                  <w:r w:rsidRPr="00EC2281">
                    <w:rPr>
                      <w:rFonts w:ascii="Times New Roman" w:hAnsi="Times New Roman"/>
                      <w:b/>
                      <w:i/>
                      <w:sz w:val="20"/>
                      <w:szCs w:val="22"/>
                      <w:lang w:eastAsia="en-US"/>
                    </w:rPr>
                    <w:t>0</w:t>
                  </w:r>
                </w:p>
              </w:tc>
            </w:tr>
          </w:tbl>
          <w:p w:rsidR="00EC2281" w:rsidRPr="00EC2281" w:rsidP="00353CC1">
            <w:pPr>
              <w:bidi w:val="0"/>
              <w:rPr>
                <w:rFonts w:ascii="Times New Roman" w:hAnsi="Times New Roman"/>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rPr>
                <w:rFonts w:ascii="Times New Roman" w:hAnsi="Times New Roman"/>
                <w:b/>
                <w:sz w:val="22"/>
                <w:szCs w:val="22"/>
                <w:lang w:eastAsia="en-US"/>
              </w:rPr>
            </w:pPr>
            <w:r w:rsidRPr="00EC2281">
              <w:rPr>
                <w:rFonts w:ascii="Times New Roman" w:hAnsi="Times New Roman"/>
                <w:b/>
                <w:sz w:val="22"/>
                <w:szCs w:val="22"/>
                <w:lang w:eastAsia="en-US"/>
              </w:rPr>
              <w:t>3.4 Konkurencieschopnosť a správanie sa podnikov na trhu</w:t>
            </w:r>
          </w:p>
          <w:p w:rsidR="00EC2281" w:rsidRPr="00EC2281" w:rsidP="00353CC1">
            <w:pPr>
              <w:bidi w:val="0"/>
              <w:rPr>
                <w:rFonts w:ascii="Times New Roman" w:hAnsi="Times New Roman"/>
                <w:sz w:val="22"/>
                <w:szCs w:val="22"/>
                <w:lang w:eastAsia="en-US"/>
              </w:rPr>
            </w:pPr>
            <w:r w:rsidRPr="00EC2281">
              <w:rPr>
                <w:rFonts w:ascii="Times New Roman" w:hAnsi="Times New Roman"/>
                <w:b/>
                <w:sz w:val="22"/>
                <w:szCs w:val="22"/>
                <w:lang w:eastAsia="en-US"/>
              </w:rPr>
              <w:t xml:space="preserve">       </w:t>
            </w:r>
            <w:r w:rsidRPr="00EC2281">
              <w:rPr>
                <w:rFonts w:ascii="Times New Roman" w:hAnsi="Times New Roman"/>
                <w:sz w:val="22"/>
                <w:szCs w:val="22"/>
                <w:lang w:eastAsia="en-US"/>
              </w:rPr>
              <w:t xml:space="preserve">- </w:t>
            </w:r>
            <w:r w:rsidRPr="00EC2281">
              <w:rPr>
                <w:rFonts w:ascii="Times New Roman" w:hAnsi="Times New Roman"/>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Ako ovplyvní cenu alebo dostupnosť základných zdrojov (suroviny, mechanizmy, pracovná sila, energie atď.)?</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both"/>
              <w:rPr>
                <w:rFonts w:ascii="Times New Roman" w:hAnsi="Times New Roman"/>
                <w:sz w:val="20"/>
                <w:szCs w:val="22"/>
                <w:lang w:eastAsia="en-US"/>
              </w:rPr>
            </w:pPr>
            <w:r w:rsidRPr="00EC2281">
              <w:rPr>
                <w:rFonts w:ascii="Times New Roman" w:hAnsi="Times New Roman"/>
                <w:sz w:val="20"/>
                <w:szCs w:val="22"/>
                <w:lang w:eastAsia="en-US"/>
              </w:rPr>
              <w:t>Návrhom zákona nedochádza k vytvoreniu bariér pre vstup na trh pre nových dodávateľov alebo poskytovateľov služieb. Návrh zákona nebude mať žiaden vplyv na obchodné bariéry, žiaden vplyv na vyvolanie cezhraničných investícií, neovplyvní cenu alebo dostupnosť základných zdrojov a neovplyvní ani prístup k financiám.</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C2281" w:rsidRPr="00EC2281" w:rsidP="00353CC1">
            <w:pPr>
              <w:bidi w:val="0"/>
              <w:rPr>
                <w:rFonts w:ascii="Times New Roman" w:hAnsi="Times New Roman"/>
                <w:b/>
                <w:sz w:val="22"/>
                <w:szCs w:val="22"/>
                <w:lang w:eastAsia="en-US"/>
              </w:rPr>
            </w:pPr>
            <w:r w:rsidRPr="00EC2281">
              <w:rPr>
                <w:rFonts w:ascii="Times New Roman" w:hAnsi="Times New Roman"/>
                <w:b/>
                <w:sz w:val="22"/>
                <w:szCs w:val="22"/>
                <w:lang w:eastAsia="en-US"/>
              </w:rPr>
              <w:t xml:space="preserve">3.5 Inovácie </w:t>
            </w:r>
          </w:p>
          <w:p w:rsidR="00EC2281" w:rsidRPr="00EC2281" w:rsidP="00353CC1">
            <w:pPr>
              <w:bidi w:val="0"/>
              <w:rPr>
                <w:rFonts w:ascii="Times New Roman" w:hAnsi="Times New Roman"/>
                <w:b/>
                <w:sz w:val="22"/>
                <w:szCs w:val="22"/>
                <w:lang w:eastAsia="en-US"/>
              </w:rPr>
            </w:pPr>
            <w:r w:rsidRPr="00EC2281">
              <w:rPr>
                <w:rFonts w:ascii="Times New Roman" w:hAnsi="Times New Roman"/>
                <w:sz w:val="22"/>
                <w:szCs w:val="22"/>
                <w:lang w:eastAsia="en-US"/>
              </w:rPr>
              <w:t xml:space="preserve">       - </w:t>
            </w:r>
            <w:r w:rsidRPr="00EC2281">
              <w:rPr>
                <w:rFonts w:ascii="Times New Roman" w:hAnsi="Times New Roman"/>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Uveďte, ako podporuje navrhovaná zmena inovácie.</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Zjednodušuje uvedenie alebo rozšírenie nových výrobných metód, technológií a výrobkov na trh?</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Uveďte, ako vplýva navrhovaná zmena na jednotlivé práva duševného vlastníctva (napr. patenty, ochranné známky, autorské práva, vlastníctvo know-how).</w:t>
            </w:r>
          </w:p>
          <w:p w:rsidR="00EC2281" w:rsidRPr="00EC2281" w:rsidP="00353CC1">
            <w:pPr>
              <w:bidi w:val="0"/>
              <w:rPr>
                <w:rFonts w:ascii="Times New Roman" w:hAnsi="Times New Roman"/>
                <w:i/>
                <w:sz w:val="20"/>
                <w:szCs w:val="22"/>
                <w:lang w:eastAsia="en-US"/>
              </w:rPr>
            </w:pPr>
            <w:r w:rsidRPr="00EC2281">
              <w:rPr>
                <w:rFonts w:ascii="Times New Roman" w:hAnsi="Times New Roman"/>
                <w:i/>
                <w:sz w:val="20"/>
                <w:szCs w:val="22"/>
                <w:lang w:eastAsia="en-US"/>
              </w:rPr>
              <w:t>Podporuje vyššiu efektivitu výroby/využívania zdrojov? Ak áno, ako?</w:t>
            </w:r>
          </w:p>
          <w:p w:rsidR="00EC2281" w:rsidRPr="00EC2281" w:rsidP="00353CC1">
            <w:pPr>
              <w:bidi w:val="0"/>
              <w:rPr>
                <w:rFonts w:ascii="Times New Roman" w:hAnsi="Times New Roman"/>
                <w:sz w:val="20"/>
                <w:szCs w:val="22"/>
                <w:lang w:eastAsia="en-US"/>
              </w:rPr>
            </w:pPr>
            <w:r w:rsidRPr="00EC2281">
              <w:rPr>
                <w:rFonts w:ascii="Times New Roman" w:hAnsi="Times New Roman"/>
                <w:i/>
                <w:sz w:val="20"/>
                <w:szCs w:val="22"/>
                <w:lang w:eastAsia="en-US"/>
              </w:rPr>
              <w:t>Vytvorí zmena nové pracovné miesta pre zamestnancov výskumu a vývoja v SR?</w:t>
            </w:r>
          </w:p>
        </w:tc>
      </w:tr>
      <w:tr>
        <w:tblPrEx>
          <w:tblW w:w="0" w:type="auto"/>
          <w:tblLook w:val="04A0"/>
        </w:tblPrEx>
        <w:trPr>
          <w:trHeight w:val="107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C2281" w:rsidRPr="00EC2281" w:rsidP="00353CC1">
            <w:pPr>
              <w:bidi w:val="0"/>
              <w:jc w:val="both"/>
              <w:rPr>
                <w:rFonts w:ascii="Times New Roman" w:hAnsi="Times New Roman"/>
                <w:sz w:val="20"/>
                <w:szCs w:val="22"/>
                <w:lang w:eastAsia="en-US"/>
              </w:rPr>
            </w:pPr>
            <w:r w:rsidRPr="00EC2281">
              <w:rPr>
                <w:rFonts w:ascii="Times New Roman" w:hAnsi="Times New Roman"/>
                <w:sz w:val="20"/>
                <w:szCs w:val="22"/>
                <w:lang w:eastAsia="en-US"/>
              </w:rPr>
              <w:t>Návrh zákona nemá vplyv na inovácie, ani na duševné vlastníctvo, nemá vplyv na vyššiu efektivitu výroby alebo využívanie zdrojov a taktiež nemá vplyv na vytváranie nových pracovných miest pre zamestnancov výskumu a vývoja v SR.</w:t>
            </w:r>
          </w:p>
        </w:tc>
      </w:tr>
    </w:tbl>
    <w:p w:rsidR="00DC5C83">
      <w:pPr>
        <w:bidi w:val="0"/>
        <w:spacing w:after="200" w:line="276" w:lineRule="auto"/>
        <w:rPr>
          <w:rFonts w:ascii="Times New Roman" w:hAnsi="Times New Roman"/>
        </w:rPr>
      </w:pPr>
      <w:r>
        <w:rPr>
          <w:rFonts w:ascii="Times New Roman" w:hAnsi="Times New Roman"/>
        </w:rPr>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736"/>
        <w:gridCol w:w="951"/>
        <w:gridCol w:w="4687"/>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F3311" w:rsidRPr="00423A85" w:rsidP="00353CC1">
            <w:pPr>
              <w:bidi w:val="0"/>
              <w:spacing w:after="0" w:line="240" w:lineRule="auto"/>
              <w:ind w:left="-284" w:firstLine="284"/>
              <w:jc w:val="center"/>
              <w:rPr>
                <w:rFonts w:ascii="Times New Roman" w:hAnsi="Times New Roman"/>
                <w:b/>
                <w:sz w:val="22"/>
                <w:szCs w:val="22"/>
              </w:rPr>
            </w:pPr>
            <w:r w:rsidRPr="00423A85">
              <w:rPr>
                <w:rFonts w:ascii="Times New Roman" w:hAnsi="Times New Roman"/>
                <w:b/>
                <w:sz w:val="28"/>
                <w:szCs w:val="22"/>
              </w:rPr>
              <w:t>Analýza sociálnych vplyvov</w:t>
            </w:r>
          </w:p>
          <w:p w:rsidR="000F3311" w:rsidRPr="00423A85" w:rsidP="00353CC1">
            <w:pPr>
              <w:bidi w:val="0"/>
              <w:spacing w:after="0" w:line="240" w:lineRule="auto"/>
              <w:jc w:val="both"/>
              <w:rPr>
                <w:rFonts w:ascii="Times New Roman" w:hAnsi="Times New Roman"/>
                <w:lang w:eastAsia="en-US"/>
              </w:rPr>
            </w:pPr>
            <w:r w:rsidRPr="00423A85">
              <w:rPr>
                <w:rFonts w:ascii="Times New Roman" w:hAnsi="Times New Roman"/>
                <w:b/>
                <w:szCs w:val="22"/>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trHeight w:val="7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F3311" w:rsidRPr="00423A85" w:rsidP="00353CC1">
            <w:pPr>
              <w:bidi w:val="0"/>
              <w:spacing w:after="0" w:line="240" w:lineRule="auto"/>
              <w:jc w:val="both"/>
              <w:rPr>
                <w:rFonts w:ascii="Times New Roman" w:hAnsi="Times New Roman"/>
                <w:lang w:eastAsia="en-US"/>
              </w:rPr>
            </w:pPr>
            <w:r w:rsidRPr="00423A85">
              <w:rPr>
                <w:rFonts w:ascii="Times New Roman" w:hAnsi="Times New Roman"/>
                <w:b/>
                <w:sz w:val="22"/>
                <w:szCs w:val="22"/>
              </w:rPr>
              <w:t xml:space="preserve">4.1 </w:t>
            </w:r>
            <w:r w:rsidRPr="00423A85">
              <w:rPr>
                <w:rFonts w:ascii="Times New Roman" w:hAnsi="Times New Roman"/>
                <w:b/>
                <w:szCs w:val="22"/>
              </w:rPr>
              <w:t>Identifikujte, popíšte a kvantifikujte vplyv na hospodárenie domácností a špecifikujte ovplyvnené skupiny domácností, ktoré budú pozitívne/negatívne ovplyvnené.</w:t>
            </w:r>
          </w:p>
        </w:tc>
      </w:tr>
      <w:tr>
        <w:tblPrEx>
          <w:tblW w:w="5172" w:type="pct"/>
          <w:jc w:val="center"/>
          <w:tblCellMar>
            <w:top w:w="28" w:type="dxa"/>
            <w:bottom w:w="28" w:type="dxa"/>
          </w:tblCellMar>
          <w:tblLook w:val="04A0"/>
        </w:tblPrEx>
        <w:trPr>
          <w:trHeight w:val="75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F3311" w:rsidRPr="00423A85" w:rsidP="00353CC1">
            <w:pPr>
              <w:bidi w:val="0"/>
              <w:spacing w:after="0" w:line="240" w:lineRule="auto"/>
              <w:jc w:val="both"/>
              <w:rPr>
                <w:rFonts w:ascii="Times New Roman" w:hAnsi="Times New Roman"/>
                <w:i/>
                <w:sz w:val="20"/>
                <w:szCs w:val="20"/>
                <w:lang w:eastAsia="en-US"/>
              </w:rPr>
            </w:pPr>
            <w:r w:rsidRPr="00423A85">
              <w:rPr>
                <w:rFonts w:ascii="Times New Roman" w:hAnsi="Times New Roman"/>
                <w:i/>
                <w:sz w:val="20"/>
                <w:szCs w:val="20"/>
                <w:lang w:eastAsia="en-US"/>
              </w:rPr>
              <w:t xml:space="preserve">Vedie návrh k zvýšeniu alebo zníženiu príjmov alebo výdavkov domácností? </w:t>
            </w:r>
          </w:p>
          <w:p w:rsidR="000F3311" w:rsidRPr="00423A85" w:rsidP="00353CC1">
            <w:pPr>
              <w:bidi w:val="0"/>
              <w:spacing w:after="0" w:line="240" w:lineRule="auto"/>
              <w:jc w:val="both"/>
              <w:rPr>
                <w:rFonts w:ascii="Times New Roman" w:hAnsi="Times New Roman"/>
                <w:i/>
                <w:sz w:val="20"/>
                <w:szCs w:val="20"/>
                <w:lang w:eastAsia="en-US"/>
              </w:rPr>
            </w:pPr>
            <w:r w:rsidRPr="00423A85">
              <w:rPr>
                <w:rFonts w:ascii="Times New Roman" w:hAnsi="Times New Roman"/>
                <w:i/>
                <w:sz w:val="20"/>
                <w:szCs w:val="20"/>
                <w:lang w:eastAsia="en-US"/>
              </w:rPr>
              <w:t xml:space="preserve">Ktoré skupiny domácností/obyvateľstva sú takto ovplyvnené a akým spôsobom? </w:t>
            </w:r>
          </w:p>
          <w:p w:rsidR="000F3311" w:rsidRPr="00423A85" w:rsidP="00353CC1">
            <w:pPr>
              <w:bidi w:val="0"/>
              <w:spacing w:after="0" w:line="240" w:lineRule="auto"/>
              <w:jc w:val="both"/>
              <w:rPr>
                <w:rFonts w:ascii="Times New Roman" w:hAnsi="Times New Roman"/>
                <w:lang w:eastAsia="en-US"/>
              </w:rPr>
            </w:pPr>
            <w:r w:rsidRPr="00423A85">
              <w:rPr>
                <w:rFonts w:ascii="Times New Roman" w:hAnsi="Times New Roman"/>
                <w:i/>
                <w:sz w:val="20"/>
                <w:szCs w:val="20"/>
                <w:lang w:eastAsia="en-US"/>
              </w:rPr>
              <w:t>Sú medzi potenciálne ovplyvnenými skupinami skupiny v riziku chudoby alebo sociálneho vylúčenia?</w:t>
            </w:r>
          </w:p>
        </w:tc>
      </w:tr>
      <w:tr>
        <w:tblPrEx>
          <w:tblW w:w="5172" w:type="pct"/>
          <w:jc w:val="center"/>
          <w:tblCellMar>
            <w:top w:w="28" w:type="dxa"/>
            <w:bottom w:w="28" w:type="dxa"/>
          </w:tblCellMar>
          <w:tblLook w:val="04A0"/>
        </w:tblPrEx>
        <w:trPr>
          <w:trHeight w:val="759"/>
          <w:jc w:val="center"/>
        </w:trPr>
        <w:tc>
          <w:tcPr>
            <w:tcW w:w="2500" w:type="pct"/>
            <w:gridSpan w:val="2"/>
            <w:tcBorders>
              <w:top w:val="single" w:sz="4" w:space="0" w:color="auto"/>
              <w:left w:val="single" w:sz="4" w:space="0" w:color="auto"/>
              <w:bottom w:val="dotted" w:sz="4" w:space="0" w:color="auto"/>
              <w:right w:val="single" w:sz="4" w:space="0" w:color="auto"/>
            </w:tcBorders>
            <w:textDirection w:val="lrTb"/>
            <w:vAlign w:val="top"/>
          </w:tcPr>
          <w:p w:rsidR="000F3311" w:rsidRPr="00423A85" w:rsidP="00353CC1">
            <w:pPr>
              <w:bidi w:val="0"/>
              <w:spacing w:after="0" w:line="240" w:lineRule="auto"/>
              <w:rPr>
                <w:rFonts w:ascii="Times New Roman" w:hAnsi="Times New Roman"/>
                <w:i/>
                <w:sz w:val="20"/>
                <w:szCs w:val="20"/>
              </w:rPr>
            </w:pPr>
            <w:r w:rsidRPr="00423A85">
              <w:rPr>
                <w:rFonts w:ascii="Times New Roman" w:hAnsi="Times New Roman"/>
                <w:i/>
                <w:sz w:val="20"/>
                <w:szCs w:val="20"/>
              </w:rPr>
              <w:t xml:space="preserve">Popíšte </w:t>
            </w:r>
            <w:r w:rsidRPr="00423A85">
              <w:rPr>
                <w:rFonts w:ascii="Times New Roman" w:hAnsi="Times New Roman"/>
                <w:b/>
                <w:i/>
                <w:sz w:val="20"/>
                <w:szCs w:val="20"/>
              </w:rPr>
              <w:t>pozitívny</w:t>
            </w:r>
            <w:r w:rsidRPr="00423A85">
              <w:rPr>
                <w:rFonts w:ascii="Times New Roman" w:hAnsi="Times New Roman"/>
                <w:i/>
                <w:sz w:val="20"/>
                <w:szCs w:val="20"/>
              </w:rPr>
              <w:t xml:space="preserve"> vplyv na hospodárenie domácností s uvedením, či ide o zvýšenie príjmov alebo zníženie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lang w:eastAsia="en-US"/>
              </w:rPr>
            </w:pPr>
            <w:r w:rsidRPr="000F3311">
              <w:rPr>
                <w:rFonts w:ascii="Times New Roman" w:hAnsi="Times New Roman"/>
                <w:sz w:val="20"/>
                <w:szCs w:val="20"/>
                <w:lang w:eastAsia="en-US"/>
              </w:rPr>
              <w:t>Návrhom zákona sa vojakom v zálohe zaradeným do aktívnych záloh, ktorí nie sú zamestnancami, za čas pravidelného cvičenia a plnenia úloh ozbrojených síl Slovenskej republiky vrátane nevyhnutného času na prepravu z miesta trvalého pobytu do miesta pravidelného cvičenia alebo plnenia úloh ozbrojených síl a späť navrhuje preplatiť náhrada príjmov z podnikania, čo predstavuje pozitívny vplyv na hospodárenie dotknutých skupín domácností.</w:t>
            </w:r>
          </w:p>
        </w:tc>
      </w:tr>
      <w:tr>
        <w:tblPrEx>
          <w:tblW w:w="5172" w:type="pct"/>
          <w:jc w:val="center"/>
          <w:tblCellMar>
            <w:top w:w="28" w:type="dxa"/>
            <w:bottom w:w="28" w:type="dxa"/>
          </w:tblCellMar>
          <w:tblLook w:val="04A0"/>
        </w:tblPrEx>
        <w:trPr>
          <w:trHeight w:val="624"/>
          <w:jc w:val="center"/>
        </w:trPr>
        <w:tc>
          <w:tcPr>
            <w:tcW w:w="2500" w:type="pct"/>
            <w:gridSpan w:val="2"/>
            <w:tcBorders>
              <w:top w:val="dotted"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rPr>
                <w:rFonts w:ascii="Times New Roman" w:hAnsi="Times New Roman"/>
                <w:i/>
                <w:sz w:val="20"/>
                <w:szCs w:val="20"/>
              </w:rPr>
            </w:pPr>
            <w:r w:rsidRPr="00423A85">
              <w:rPr>
                <w:rFonts w:ascii="Times New Roman" w:hAnsi="Times New Roman"/>
                <w:i/>
                <w:sz w:val="20"/>
                <w:szCs w:val="20"/>
              </w:rPr>
              <w:t xml:space="preserve">Špecifikujte </w:t>
            </w:r>
            <w:r w:rsidRPr="00423A85">
              <w:rPr>
                <w:rFonts w:ascii="Times New Roman" w:hAnsi="Times New Roman"/>
                <w:b/>
                <w:i/>
                <w:sz w:val="20"/>
                <w:szCs w:val="20"/>
              </w:rPr>
              <w:t>pozitívne</w:t>
            </w:r>
            <w:r w:rsidRPr="00423A85">
              <w:rPr>
                <w:rFonts w:ascii="Times New Roman" w:hAnsi="Times New Roman"/>
                <w:i/>
                <w:sz w:val="20"/>
                <w:szCs w:val="20"/>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sidRPr="00D31384">
              <w:rPr>
                <w:rFonts w:ascii="Times New Roman" w:hAnsi="Times New Roman"/>
                <w:sz w:val="20"/>
                <w:szCs w:val="20"/>
              </w:rPr>
              <w:t>Návrh zákona bude mať pozitívny vplyv na hospodárenie domácností tých občanov Slovenskej republiky, ktorí sa rozhodnú uzavrieť dohodu o zaradení do aktívnych záloh a nemajú štatút zamestnanca. Prejaví sa zvýšením disponibilných príjmov týchto občanov Slovenskej republiky.</w:t>
            </w:r>
          </w:p>
        </w:tc>
      </w:tr>
      <w:tr>
        <w:tblPrEx>
          <w:tblW w:w="5172" w:type="pct"/>
          <w:jc w:val="center"/>
          <w:tblCellMar>
            <w:top w:w="28" w:type="dxa"/>
            <w:bottom w:w="28" w:type="dxa"/>
          </w:tblCellMar>
          <w:tblLook w:val="04A0"/>
        </w:tblPrEx>
        <w:trPr>
          <w:trHeight w:val="759"/>
          <w:jc w:val="center"/>
        </w:trPr>
        <w:tc>
          <w:tcPr>
            <w:tcW w:w="2500"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rPr>
                <w:rFonts w:ascii="Times New Roman" w:hAnsi="Times New Roman"/>
                <w:i/>
                <w:sz w:val="20"/>
                <w:szCs w:val="20"/>
              </w:rPr>
            </w:pPr>
            <w:r w:rsidRPr="00423A85">
              <w:rPr>
                <w:rFonts w:ascii="Times New Roman" w:hAnsi="Times New Roman"/>
                <w:i/>
                <w:sz w:val="20"/>
                <w:szCs w:val="20"/>
              </w:rPr>
              <w:t xml:space="preserve">Popíšte </w:t>
            </w:r>
            <w:r w:rsidRPr="00423A85">
              <w:rPr>
                <w:rFonts w:ascii="Times New Roman" w:hAnsi="Times New Roman"/>
                <w:b/>
                <w:i/>
                <w:sz w:val="20"/>
                <w:szCs w:val="20"/>
              </w:rPr>
              <w:t xml:space="preserve">negatívny </w:t>
            </w:r>
            <w:r w:rsidRPr="00423A85">
              <w:rPr>
                <w:rFonts w:ascii="Times New Roman" w:hAnsi="Times New Roman"/>
                <w:i/>
                <w:sz w:val="20"/>
                <w:szCs w:val="20"/>
              </w:rPr>
              <w:t>vplyv na hospodárenie domácností s uvedením, či ide o zníženie príjmov alebo zvýšenie výdavkov: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Pr>
                <w:rFonts w:ascii="Times New Roman" w:hAnsi="Times New Roman"/>
                <w:sz w:val="20"/>
                <w:szCs w:val="20"/>
              </w:rPr>
              <w:t>Bez vplyvu.</w:t>
            </w:r>
          </w:p>
        </w:tc>
      </w:tr>
      <w:tr>
        <w:tblPrEx>
          <w:tblW w:w="5172" w:type="pct"/>
          <w:jc w:val="center"/>
          <w:tblCellMar>
            <w:top w:w="28" w:type="dxa"/>
            <w:bottom w:w="28" w:type="dxa"/>
          </w:tblCellMar>
          <w:tblLook w:val="04A0"/>
        </w:tblPrEx>
        <w:trPr>
          <w:trHeight w:val="624"/>
          <w:jc w:val="center"/>
        </w:trPr>
        <w:tc>
          <w:tcPr>
            <w:tcW w:w="2500"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rPr>
                <w:rFonts w:ascii="Times New Roman" w:hAnsi="Times New Roman"/>
                <w:i/>
                <w:sz w:val="20"/>
                <w:szCs w:val="20"/>
              </w:rPr>
            </w:pPr>
            <w:r w:rsidRPr="00423A85">
              <w:rPr>
                <w:rFonts w:ascii="Times New Roman" w:hAnsi="Times New Roman"/>
                <w:i/>
                <w:sz w:val="20"/>
                <w:szCs w:val="20"/>
              </w:rPr>
              <w:t xml:space="preserve">Špecifikujte </w:t>
            </w:r>
            <w:r w:rsidRPr="00423A85">
              <w:rPr>
                <w:rFonts w:ascii="Times New Roman" w:hAnsi="Times New Roman"/>
                <w:b/>
                <w:i/>
                <w:sz w:val="20"/>
                <w:szCs w:val="20"/>
              </w:rPr>
              <w:t>negatívne</w:t>
            </w:r>
            <w:r w:rsidRPr="00423A85">
              <w:rPr>
                <w:rFonts w:ascii="Times New Roman" w:hAnsi="Times New Roman"/>
                <w:i/>
                <w:sz w:val="20"/>
                <w:szCs w:val="20"/>
              </w:rPr>
              <w:t xml:space="preserve"> ovplyvnené skupiny:</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Pr>
                <w:rFonts w:ascii="Times New Roman" w:eastAsia="Calibri" w:hAnsi="Times New Roman" w:hint="default"/>
                <w:sz w:val="20"/>
                <w:szCs w:val="20"/>
              </w:rPr>
              <w:t>Nie sú.</w:t>
            </w:r>
          </w:p>
        </w:tc>
      </w:tr>
      <w:tr>
        <w:tblPrEx>
          <w:tblW w:w="5172" w:type="pct"/>
          <w:jc w:val="center"/>
          <w:tblCellMar>
            <w:top w:w="28" w:type="dxa"/>
            <w:bottom w:w="28" w:type="dxa"/>
          </w:tblCellMar>
          <w:tblLook w:val="04A0"/>
        </w:tblPrEx>
        <w:trPr>
          <w:trHeight w:val="680"/>
          <w:jc w:val="center"/>
        </w:trPr>
        <w:tc>
          <w:tcPr>
            <w:tcW w:w="2500"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rPr>
                <w:rFonts w:ascii="Times New Roman" w:hAnsi="Times New Roman"/>
                <w:i/>
                <w:sz w:val="20"/>
                <w:szCs w:val="20"/>
              </w:rPr>
            </w:pPr>
            <w:r w:rsidRPr="00423A85">
              <w:rPr>
                <w:rFonts w:ascii="Times New Roman" w:hAnsi="Times New Roman"/>
                <w:i/>
                <w:sz w:val="20"/>
                <w:szCs w:val="20"/>
              </w:rPr>
              <w:t xml:space="preserve">Špecifikujte ovplyvnené skupiny </w:t>
            </w:r>
            <w:r w:rsidRPr="00423A85">
              <w:rPr>
                <w:rFonts w:ascii="Times New Roman" w:hAnsi="Times New Roman"/>
                <w:b/>
                <w:i/>
                <w:sz w:val="20"/>
                <w:szCs w:val="20"/>
              </w:rPr>
              <w:t>v riziku chudoby alebo sociálneho vylúčenia</w:t>
            </w:r>
            <w:r w:rsidRPr="00423A85">
              <w:rPr>
                <w:rFonts w:ascii="Times New Roman" w:hAnsi="Times New Roman"/>
                <w:i/>
                <w:sz w:val="20"/>
                <w:szCs w:val="20"/>
              </w:rPr>
              <w:t xml:space="preserve"> a popíšte vplyv: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Pr>
                <w:rFonts w:ascii="Times New Roman" w:eastAsia="Calibri" w:hAnsi="Times New Roman" w:hint="default"/>
                <w:sz w:val="20"/>
                <w:szCs w:val="20"/>
              </w:rPr>
              <w:t>Nie sú.</w:t>
            </w:r>
          </w:p>
        </w:tc>
      </w:tr>
      <w:tr>
        <w:tblPrEx>
          <w:tblW w:w="5172" w:type="pct"/>
          <w:jc w:val="center"/>
          <w:tblCellMar>
            <w:top w:w="28" w:type="dxa"/>
            <w:bottom w:w="28" w:type="dxa"/>
          </w:tblCellMar>
          <w:tblLook w:val="04A0"/>
        </w:tblPrEx>
        <w:trPr>
          <w:trHeight w:val="286"/>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F3311" w:rsidRPr="00423A85" w:rsidP="00353CC1">
            <w:pPr>
              <w:bidi w:val="0"/>
              <w:spacing w:after="0" w:line="240" w:lineRule="auto"/>
              <w:jc w:val="both"/>
              <w:rPr>
                <w:rFonts w:ascii="Times New Roman" w:hAnsi="Times New Roman"/>
                <w:i/>
                <w:sz w:val="20"/>
                <w:szCs w:val="20"/>
              </w:rPr>
            </w:pPr>
            <w:r w:rsidRPr="00423A85">
              <w:rPr>
                <w:rFonts w:ascii="Times New Roman" w:hAnsi="Times New Roman"/>
                <w:i/>
                <w:sz w:val="20"/>
                <w:szCs w:val="20"/>
              </w:rPr>
              <w:t>Kvantifikujte rast alebo pokles príjmov/výdavkov za jednotlivé ovplyvnené skupiny domácností / skupiny jednotlivcov a počet obyvateľstva/domácností ovplyvnených predkladaným materiálom.</w:t>
            </w:r>
          </w:p>
          <w:p w:rsidR="000F3311" w:rsidRPr="00423A85" w:rsidP="00353CC1">
            <w:pPr>
              <w:bidi w:val="0"/>
              <w:spacing w:after="0" w:line="240" w:lineRule="auto"/>
              <w:jc w:val="both"/>
              <w:rPr>
                <w:rFonts w:ascii="Times New Roman" w:hAnsi="Times New Roman"/>
                <w:i/>
                <w:sz w:val="20"/>
                <w:szCs w:val="20"/>
              </w:rPr>
            </w:pPr>
            <w:r w:rsidRPr="00423A85">
              <w:rPr>
                <w:rFonts w:ascii="Times New Roman" w:hAnsi="Times New Roman"/>
                <w:i/>
                <w:sz w:val="20"/>
                <w:szCs w:val="20"/>
              </w:rPr>
              <w:t>V prípade vyššieho počtu ovplyvnených skupín doplňte do tabuľky ďalšie riadky.</w:t>
            </w:r>
          </w:p>
          <w:p w:rsidR="000F3311" w:rsidRPr="00423A85" w:rsidP="00353CC1">
            <w:pPr>
              <w:bidi w:val="0"/>
              <w:spacing w:after="0" w:line="240" w:lineRule="auto"/>
              <w:jc w:val="both"/>
              <w:rPr>
                <w:rFonts w:ascii="Times New Roman" w:hAnsi="Times New Roman"/>
                <w:b/>
                <w:i/>
                <w:sz w:val="20"/>
                <w:szCs w:val="20"/>
              </w:rPr>
            </w:pPr>
            <w:r w:rsidRPr="00423A85">
              <w:rPr>
                <w:rFonts w:ascii="Times New Roman" w:hAnsi="Times New Roman"/>
                <w:i/>
                <w:sz w:val="20"/>
                <w:szCs w:val="20"/>
              </w:rPr>
              <w:t>V prípade, ak neuvádzate kvantifikáciu, uveďte dôvod.</w:t>
            </w:r>
          </w:p>
        </w:tc>
      </w:tr>
      <w:tr>
        <w:tblPrEx>
          <w:tblW w:w="5172" w:type="pct"/>
          <w:jc w:val="center"/>
          <w:tblCellMar>
            <w:top w:w="28" w:type="dxa"/>
            <w:bottom w:w="28" w:type="dxa"/>
          </w:tblCellMar>
          <w:tblLook w:val="04A0"/>
        </w:tblPrEx>
        <w:trPr>
          <w:trHeight w:val="286"/>
          <w:jc w:val="center"/>
        </w:trPr>
        <w:tc>
          <w:tcPr>
            <w:tcW w:w="5000" w:type="pct"/>
            <w:gridSpan w:val="3"/>
            <w:tcBorders>
              <w:top w:val="nil"/>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i/>
                <w:sz w:val="20"/>
                <w:szCs w:val="20"/>
              </w:rPr>
            </w:pPr>
            <w:r w:rsidRPr="00423A85">
              <w:rPr>
                <w:rFonts w:ascii="Times New Roman" w:hAnsi="Times New Roman"/>
                <w:b/>
                <w:i/>
                <w:sz w:val="20"/>
                <w:szCs w:val="20"/>
              </w:rPr>
              <w:t xml:space="preserve">Ovplyvnená skupina č. 1: </w:t>
            </w:r>
          </w:p>
        </w:tc>
      </w:tr>
      <w:tr>
        <w:tblPrEx>
          <w:tblW w:w="5172" w:type="pct"/>
          <w:jc w:val="center"/>
          <w:tblCellMar>
            <w:top w:w="28" w:type="dxa"/>
            <w:bottom w:w="28" w:type="dxa"/>
          </w:tblCellMar>
          <w:tblLook w:val="04A0"/>
        </w:tblPrEx>
        <w:trPr>
          <w:trHeight w:val="503"/>
          <w:jc w:val="center"/>
        </w:trPr>
        <w:tc>
          <w:tcPr>
            <w:tcW w:w="2500" w:type="pct"/>
            <w:gridSpan w:val="2"/>
            <w:tcBorders>
              <w:top w:val="single" w:sz="4" w:space="0" w:color="auto"/>
              <w:left w:val="single" w:sz="4" w:space="0" w:color="auto"/>
              <w:bottom w:val="single" w:sz="4" w:space="0" w:color="BFBFBF"/>
              <w:right w:val="single" w:sz="4" w:space="0" w:color="auto"/>
            </w:tcBorders>
            <w:textDirection w:val="lrTb"/>
            <w:vAlign w:val="top"/>
          </w:tcPr>
          <w:p w:rsidR="000F3311" w:rsidRPr="00423A85" w:rsidP="00353CC1">
            <w:pPr>
              <w:bidi w:val="0"/>
              <w:spacing w:after="0" w:line="240" w:lineRule="auto"/>
              <w:rPr>
                <w:rFonts w:ascii="Times New Roman" w:hAnsi="Times New Roman"/>
                <w:i/>
                <w:sz w:val="20"/>
                <w:szCs w:val="20"/>
              </w:rPr>
            </w:pPr>
            <w:r w:rsidRPr="00423A85">
              <w:rPr>
                <w:rFonts w:ascii="Times New Roman" w:hAnsi="Times New Roman"/>
                <w:i/>
                <w:sz w:val="20"/>
                <w:szCs w:val="20"/>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sidRPr="00D31384">
              <w:rPr>
                <w:rFonts w:ascii="Times New Roman" w:hAnsi="Times New Roman"/>
                <w:sz w:val="20"/>
                <w:szCs w:val="20"/>
              </w:rPr>
              <w:t>Návrh zákona upravuje, aby sa vojakovi v aktívnej zálohe, ktorý nie je zamestnancom, preplatila náhrada príjmov z podnikania za čas pravidelného cvičenia alebo plnenia úloh ozbrojených síl vrátane nevyhnutného času na prepravu z miesta trvalého pobytu do miesta pravidelného cvičenia alebo plnenia úloh ozbrojených síl Slovenskej republiky a späť, a to v sume pomernej časti priemernej mesačnej mzdy v hospodárstve Slovenskej republiky zistenej Štatistickým úradom Slovenskej republiky za rok, ktorý dva roky predchádza kalendárnemu roku, v ktorom vojak v aktívnej zálohe začal pravidelné cvičenie alebo plnenie úloh ozbrojených síl. Uvedeným návrhom dôjde k</w:t>
            </w:r>
            <w:r>
              <w:rPr>
                <w:rFonts w:ascii="Times New Roman" w:hAnsi="Times New Roman"/>
                <w:sz w:val="20"/>
                <w:szCs w:val="20"/>
              </w:rPr>
              <w:t xml:space="preserve"> </w:t>
            </w:r>
            <w:r w:rsidRPr="00D31384">
              <w:rPr>
                <w:rFonts w:ascii="Times New Roman" w:hAnsi="Times New Roman"/>
                <w:sz w:val="20"/>
                <w:szCs w:val="20"/>
              </w:rPr>
              <w:t>zvýšeniu príjmov uvedenej skupiny osôb o cca 456,- €.</w:t>
            </w:r>
          </w:p>
        </w:tc>
      </w:tr>
      <w:tr>
        <w:tblPrEx>
          <w:tblW w:w="5172" w:type="pct"/>
          <w:jc w:val="center"/>
          <w:tblCellMar>
            <w:top w:w="28" w:type="dxa"/>
            <w:bottom w:w="28" w:type="dxa"/>
          </w:tblCellMar>
          <w:tblLook w:val="04A0"/>
        </w:tblPrEx>
        <w:trPr>
          <w:trHeight w:val="497"/>
          <w:jc w:val="center"/>
        </w:trPr>
        <w:tc>
          <w:tcPr>
            <w:tcW w:w="2500" w:type="pct"/>
            <w:gridSpan w:val="2"/>
            <w:tcBorders>
              <w:top w:val="single" w:sz="4" w:space="0" w:color="BFBFBF"/>
              <w:left w:val="single" w:sz="4" w:space="0" w:color="auto"/>
              <w:bottom w:val="single" w:sz="4" w:space="0" w:color="BFBFBF"/>
              <w:right w:val="single" w:sz="4" w:space="0" w:color="auto"/>
            </w:tcBorders>
            <w:textDirection w:val="lrTb"/>
            <w:vAlign w:val="top"/>
          </w:tcPr>
          <w:p w:rsidR="000F3311" w:rsidRPr="00423A85" w:rsidP="00353CC1">
            <w:pPr>
              <w:bidi w:val="0"/>
              <w:spacing w:after="0" w:line="240" w:lineRule="auto"/>
              <w:rPr>
                <w:rFonts w:ascii="Calibri" w:hAnsi="Calibri"/>
                <w:i/>
                <w:sz w:val="20"/>
                <w:szCs w:val="20"/>
              </w:rPr>
            </w:pPr>
            <w:r w:rsidRPr="00423A85">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0F3311" w:rsidRPr="00423A85" w:rsidP="000F3311">
            <w:pPr>
              <w:tabs>
                <w:tab w:val="left" w:pos="750"/>
              </w:tabs>
              <w:bidi w:val="0"/>
              <w:spacing w:after="0" w:line="240" w:lineRule="auto"/>
              <w:jc w:val="both"/>
              <w:rPr>
                <w:rFonts w:ascii="Times New Roman" w:hAnsi="Times New Roman"/>
                <w:sz w:val="20"/>
                <w:szCs w:val="20"/>
              </w:rPr>
            </w:pPr>
            <w:r w:rsidRPr="00D31384">
              <w:rPr>
                <w:rFonts w:ascii="Times New Roman" w:eastAsia="Calibri" w:hAnsi="Times New Roman" w:hint="default"/>
                <w:sz w:val="20"/>
                <w:szCs w:val="20"/>
              </w:rPr>
              <w:t>Ná</w:t>
            </w:r>
            <w:r w:rsidRPr="00D31384">
              <w:rPr>
                <w:rFonts w:ascii="Times New Roman" w:eastAsia="Calibri" w:hAnsi="Times New Roman" w:hint="default"/>
                <w:sz w:val="20"/>
                <w:szCs w:val="20"/>
              </w:rPr>
              <w:t>vrh zá</w:t>
            </w:r>
            <w:r w:rsidRPr="00D31384">
              <w:rPr>
                <w:rFonts w:ascii="Times New Roman" w:eastAsia="Calibri" w:hAnsi="Times New Roman" w:hint="default"/>
                <w:sz w:val="20"/>
                <w:szCs w:val="20"/>
              </w:rPr>
              <w:t>kona nemá</w:t>
            </w:r>
            <w:r w:rsidRPr="00D31384">
              <w:rPr>
                <w:rFonts w:ascii="Times New Roman" w:eastAsia="Calibri" w:hAnsi="Times New Roman" w:hint="default"/>
                <w:sz w:val="20"/>
                <w:szCs w:val="20"/>
              </w:rPr>
              <w:t xml:space="preserve"> negatí</w:t>
            </w:r>
            <w:r w:rsidRPr="00D31384">
              <w:rPr>
                <w:rFonts w:ascii="Times New Roman" w:eastAsia="Calibri" w:hAnsi="Times New Roman" w:hint="default"/>
                <w:sz w:val="20"/>
                <w:szCs w:val="20"/>
              </w:rPr>
              <w:t>vny vplyv.</w:t>
            </w:r>
          </w:p>
        </w:tc>
      </w:tr>
      <w:tr>
        <w:tblPrEx>
          <w:tblW w:w="5172" w:type="pct"/>
          <w:jc w:val="center"/>
          <w:tblCellMar>
            <w:top w:w="28" w:type="dxa"/>
            <w:bottom w:w="28" w:type="dxa"/>
          </w:tblCellMar>
          <w:tblLook w:val="04A0"/>
        </w:tblPrEx>
        <w:trPr>
          <w:trHeight w:val="363"/>
          <w:jc w:val="center"/>
        </w:trPr>
        <w:tc>
          <w:tcPr>
            <w:tcW w:w="2500" w:type="pct"/>
            <w:gridSpan w:val="2"/>
            <w:tcBorders>
              <w:top w:val="single" w:sz="4" w:space="0" w:color="BFBFBF"/>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rPr>
                <w:rFonts w:ascii="Calibri" w:hAnsi="Calibri"/>
                <w:i/>
                <w:sz w:val="20"/>
                <w:szCs w:val="20"/>
              </w:rPr>
            </w:pPr>
            <w:r w:rsidRPr="00423A85">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sidRPr="00D31384">
              <w:rPr>
                <w:rFonts w:ascii="Times New Roman" w:eastAsia="Calibri" w:hAnsi="Times New Roman"/>
                <w:sz w:val="20"/>
                <w:szCs w:val="20"/>
              </w:rPr>
              <w:t xml:space="preserve">V roku </w:t>
            </w:r>
            <w:r w:rsidRPr="00D31384">
              <w:rPr>
                <w:rFonts w:ascii="Times New Roman" w:eastAsia="Calibri" w:hAnsi="Times New Roman" w:hint="default"/>
                <w:sz w:val="20"/>
                <w:szCs w:val="20"/>
              </w:rPr>
              <w:t>2018 a v nasledujú</w:t>
            </w:r>
            <w:r w:rsidRPr="00D31384">
              <w:rPr>
                <w:rFonts w:ascii="Times New Roman" w:eastAsia="Calibri" w:hAnsi="Times New Roman" w:hint="default"/>
                <w:sz w:val="20"/>
                <w:szCs w:val="20"/>
              </w:rPr>
              <w:t>cich rokoch sa plá</w:t>
            </w:r>
            <w:r w:rsidRPr="00D31384">
              <w:rPr>
                <w:rFonts w:ascii="Times New Roman" w:eastAsia="Calibri" w:hAnsi="Times New Roman" w:hint="default"/>
                <w:sz w:val="20"/>
                <w:szCs w:val="20"/>
              </w:rPr>
              <w:t>nuje vykonať</w:t>
            </w:r>
            <w:r w:rsidRPr="00D31384">
              <w:rPr>
                <w:rFonts w:ascii="Times New Roman" w:eastAsia="Calibri" w:hAnsi="Times New Roman" w:hint="default"/>
                <w:sz w:val="20"/>
                <w:szCs w:val="20"/>
              </w:rPr>
              <w:t xml:space="preserve"> pravidelné</w:t>
            </w:r>
            <w:r w:rsidRPr="00D31384">
              <w:rPr>
                <w:rFonts w:ascii="Times New Roman" w:eastAsia="Calibri" w:hAnsi="Times New Roman" w:hint="default"/>
                <w:sz w:val="20"/>
                <w:szCs w:val="20"/>
              </w:rPr>
              <w:t xml:space="preserve"> cvič</w:t>
            </w:r>
            <w:r w:rsidRPr="00D31384">
              <w:rPr>
                <w:rFonts w:ascii="Times New Roman" w:eastAsia="Calibri" w:hAnsi="Times New Roman" w:hint="default"/>
                <w:sz w:val="20"/>
                <w:szCs w:val="20"/>
              </w:rPr>
              <w:t>enie cca 250 vojakov v zá</w:t>
            </w:r>
            <w:r w:rsidRPr="00D31384">
              <w:rPr>
                <w:rFonts w:ascii="Times New Roman" w:eastAsia="Calibri" w:hAnsi="Times New Roman" w:hint="default"/>
                <w:sz w:val="20"/>
                <w:szCs w:val="20"/>
              </w:rPr>
              <w:t>lohe zaradený</w:t>
            </w:r>
            <w:r w:rsidRPr="00D31384">
              <w:rPr>
                <w:rFonts w:ascii="Times New Roman" w:eastAsia="Calibri" w:hAnsi="Times New Roman" w:hint="default"/>
                <w:sz w:val="20"/>
                <w:szCs w:val="20"/>
              </w:rPr>
              <w:t>ch do aktí</w:t>
            </w:r>
            <w:r w:rsidRPr="00D31384">
              <w:rPr>
                <w:rFonts w:ascii="Times New Roman" w:eastAsia="Calibri" w:hAnsi="Times New Roman" w:hint="default"/>
                <w:sz w:val="20"/>
                <w:szCs w:val="20"/>
              </w:rPr>
              <w:t>vnych zá</w:t>
            </w:r>
            <w:r w:rsidRPr="00D31384">
              <w:rPr>
                <w:rFonts w:ascii="Times New Roman" w:eastAsia="Calibri" w:hAnsi="Times New Roman" w:hint="default"/>
                <w:sz w:val="20"/>
                <w:szCs w:val="20"/>
              </w:rPr>
              <w:t>loh</w:t>
            </w:r>
            <w:r>
              <w:rPr>
                <w:rFonts w:ascii="Times New Roman" w:eastAsia="Calibri" w:hAnsi="Times New Roman" w:hint="default"/>
                <w:sz w:val="20"/>
                <w:szCs w:val="20"/>
              </w:rPr>
              <w:t>, prič</w:t>
            </w:r>
            <w:r>
              <w:rPr>
                <w:rFonts w:ascii="Times New Roman" w:eastAsia="Calibri" w:hAnsi="Times New Roman" w:hint="default"/>
                <w:sz w:val="20"/>
                <w:szCs w:val="20"/>
              </w:rPr>
              <w:t>om hodnotený</w:t>
            </w:r>
            <w:r>
              <w:rPr>
                <w:rFonts w:ascii="Times New Roman" w:eastAsia="Calibri" w:hAnsi="Times New Roman" w:hint="default"/>
                <w:sz w:val="20"/>
                <w:szCs w:val="20"/>
              </w:rPr>
              <w:t xml:space="preserve"> ná</w:t>
            </w:r>
            <w:r>
              <w:rPr>
                <w:rFonts w:ascii="Times New Roman" w:eastAsia="Calibri" w:hAnsi="Times New Roman" w:hint="default"/>
                <w:sz w:val="20"/>
                <w:szCs w:val="20"/>
              </w:rPr>
              <w:t>vrh opatrenia sa môž</w:t>
            </w:r>
            <w:r>
              <w:rPr>
                <w:rFonts w:ascii="Times New Roman" w:eastAsia="Calibri" w:hAnsi="Times New Roman" w:hint="default"/>
                <w:sz w:val="20"/>
                <w:szCs w:val="20"/>
              </w:rPr>
              <w:t>e odhadom tý</w:t>
            </w:r>
            <w:r>
              <w:rPr>
                <w:rFonts w:ascii="Times New Roman" w:eastAsia="Calibri" w:hAnsi="Times New Roman" w:hint="default"/>
                <w:sz w:val="20"/>
                <w:szCs w:val="20"/>
              </w:rPr>
              <w:t>kať</w:t>
            </w:r>
            <w:r>
              <w:rPr>
                <w:rFonts w:ascii="Times New Roman" w:eastAsia="Calibri" w:hAnsi="Times New Roman" w:hint="default"/>
                <w:sz w:val="20"/>
                <w:szCs w:val="20"/>
              </w:rPr>
              <w:t xml:space="preserve"> cca 40 vojakov</w:t>
              <w:br/>
            </w:r>
            <w:r>
              <w:rPr>
                <w:rFonts w:ascii="Times New Roman" w:eastAsia="Calibri" w:hAnsi="Times New Roman" w:hint="default"/>
                <w:sz w:val="20"/>
                <w:szCs w:val="20"/>
              </w:rPr>
              <w:t>v zá</w:t>
            </w:r>
            <w:r>
              <w:rPr>
                <w:rFonts w:ascii="Times New Roman" w:eastAsia="Calibri" w:hAnsi="Times New Roman" w:hint="default"/>
                <w:sz w:val="20"/>
                <w:szCs w:val="20"/>
              </w:rPr>
              <w:t>lohe.</w:t>
            </w:r>
          </w:p>
        </w:tc>
      </w:tr>
      <w:tr>
        <w:tblPrEx>
          <w:tblW w:w="5172" w:type="pct"/>
          <w:jc w:val="center"/>
          <w:tblCellMar>
            <w:top w:w="28" w:type="dxa"/>
            <w:bottom w:w="28" w:type="dxa"/>
          </w:tblCellMar>
          <w:tblLook w:val="04A0"/>
        </w:tblPrEx>
        <w:trPr>
          <w:trHeight w:val="670"/>
          <w:jc w:val="center"/>
        </w:trPr>
        <w:tc>
          <w:tcPr>
            <w:tcW w:w="2500"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0F3311" w:rsidP="000F3311">
            <w:pPr>
              <w:bidi w:val="0"/>
              <w:spacing w:after="0" w:line="240" w:lineRule="auto"/>
              <w:rPr>
                <w:rFonts w:ascii="Calibri" w:hAnsi="Calibri"/>
                <w:i/>
                <w:sz w:val="20"/>
                <w:szCs w:val="20"/>
              </w:rPr>
            </w:pPr>
            <w:r w:rsidRPr="00423A85">
              <w:rPr>
                <w:rFonts w:ascii="Times New Roman" w:hAnsi="Times New Roman"/>
                <w:i/>
                <w:sz w:val="20"/>
                <w:szCs w:val="20"/>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contextualSpacing/>
              <w:jc w:val="both"/>
              <w:rPr>
                <w:rFonts w:ascii="Times New Roman" w:hAnsi="Times New Roman"/>
                <w:sz w:val="20"/>
                <w:szCs w:val="20"/>
                <w:lang w:eastAsia="en-US"/>
              </w:rPr>
            </w:pPr>
            <w:r>
              <w:rPr>
                <w:rFonts w:ascii="Times New Roman" w:hAnsi="Times New Roman"/>
                <w:sz w:val="20"/>
                <w:szCs w:val="20"/>
                <w:lang w:eastAsia="en-US"/>
              </w:rPr>
              <w:t>-</w:t>
            </w:r>
          </w:p>
        </w:tc>
      </w:tr>
      <w:tr>
        <w:tblPrEx>
          <w:tblW w:w="5172" w:type="pct"/>
          <w:jc w:val="center"/>
          <w:tblCellMar>
            <w:top w:w="28" w:type="dxa"/>
            <w:bottom w:w="28" w:type="dxa"/>
          </w:tblCellMar>
          <w:tblLook w:val="04A0"/>
        </w:tblPrEx>
        <w:trPr>
          <w:trHeight w:val="670"/>
          <w:jc w:val="center"/>
        </w:trPr>
        <w:tc>
          <w:tcPr>
            <w:tcW w:w="2500"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i/>
                <w:sz w:val="22"/>
                <w:szCs w:val="22"/>
              </w:rPr>
            </w:pPr>
            <w:r w:rsidRPr="00423A85">
              <w:rPr>
                <w:rFonts w:ascii="Times New Roman" w:hAnsi="Times New Roman"/>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0F3311" w:rsidRPr="00423A85" w:rsidP="00353CC1">
            <w:pPr>
              <w:bidi w:val="0"/>
              <w:spacing w:after="0" w:line="240" w:lineRule="auto"/>
              <w:jc w:val="both"/>
              <w:rPr>
                <w:rFonts w:ascii="Times New Roman" w:hAnsi="Times New Roman"/>
                <w:sz w:val="20"/>
                <w:szCs w:val="20"/>
              </w:rPr>
            </w:pPr>
            <w:r>
              <w:rPr>
                <w:rFonts w:ascii="Times New Roman" w:hAnsi="Times New Roman"/>
                <w:sz w:val="20"/>
                <w:szCs w:val="20"/>
              </w:rPr>
              <w:t>-</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F3311" w:rsidRPr="00DE5002" w:rsidP="00353CC1">
            <w:pPr>
              <w:bidi w:val="0"/>
              <w:spacing w:after="0" w:line="240" w:lineRule="auto"/>
              <w:jc w:val="both"/>
              <w:rPr>
                <w:rFonts w:ascii="Times New Roman" w:hAnsi="Times New Roman"/>
                <w:sz w:val="20"/>
              </w:rPr>
            </w:pPr>
            <w:r>
              <w:rPr>
                <w:rFonts w:ascii="Times New Roman" w:hAnsi="Times New Roman"/>
                <w:b/>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F3311" w:rsidP="00353CC1">
            <w:pPr>
              <w:bidi w:val="0"/>
              <w:spacing w:after="0" w:line="240" w:lineRule="auto"/>
              <w:jc w:val="both"/>
              <w:rPr>
                <w:rFonts w:ascii="Times New Roman" w:hAnsi="Times New Roman"/>
                <w:i/>
                <w:sz w:val="20"/>
              </w:rPr>
            </w:pPr>
            <w:r>
              <w:rPr>
                <w:rFonts w:ascii="Times New Roman" w:hAnsi="Times New Roman"/>
                <w:i/>
                <w:sz w:val="20"/>
              </w:rPr>
              <w:t xml:space="preserve">Má návrh vplyv na prístup k zdrojom, právam, tovarom a službám? </w:t>
            </w:r>
          </w:p>
          <w:p w:rsidR="000F3311" w:rsidRPr="008375B9" w:rsidP="00353CC1">
            <w:pPr>
              <w:bidi w:val="0"/>
              <w:spacing w:after="0" w:line="240" w:lineRule="auto"/>
              <w:jc w:val="both"/>
              <w:rPr>
                <w:rFonts w:ascii="Times New Roman" w:hAnsi="Times New Roman"/>
                <w:b/>
                <w:sz w:val="20"/>
                <w:szCs w:val="20"/>
              </w:rPr>
            </w:pPr>
            <w:r>
              <w:rPr>
                <w:rFonts w:ascii="Times New Roman" w:hAnsi="Times New Roman"/>
                <w:i/>
                <w:sz w:val="20"/>
              </w:rPr>
              <w:t>Špecifikujete ovplyvnené skupiny obyvateľstva a charakter zmeny v prístupnosti s ohľadom na dostupnosť finančnú, geografickú, kvalitu, organizovanie a pod. Uveďte veľkosť jednotlivých ovplyvnených skupín.</w:t>
            </w:r>
          </w:p>
        </w:tc>
      </w:tr>
      <w:tr>
        <w:tblPrEx>
          <w:tblW w:w="5172" w:type="pct"/>
          <w:jc w:val="center"/>
          <w:tblCellMar>
            <w:top w:w="28" w:type="dxa"/>
            <w:bottom w:w="28" w:type="dxa"/>
          </w:tblCellMar>
          <w:tblLook w:val="04A0"/>
        </w:tblPrEx>
        <w:trPr>
          <w:trHeight w:val="55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0F3311" w:rsidRPr="000F3311" w:rsidP="000F3311">
            <w:pPr>
              <w:bidi w:val="0"/>
              <w:spacing w:after="0" w:line="240" w:lineRule="auto"/>
              <w:jc w:val="both"/>
              <w:rPr>
                <w:rFonts w:ascii="Times New Roman" w:hAnsi="Times New Roman"/>
                <w:i/>
                <w:sz w:val="18"/>
                <w:szCs w:val="18"/>
              </w:rPr>
            </w:pPr>
            <w:r w:rsidRPr="000F3311">
              <w:rPr>
                <w:rFonts w:ascii="Times New Roman" w:hAnsi="Times New Roman"/>
                <w:i/>
                <w:sz w:val="18"/>
                <w:szCs w:val="18"/>
              </w:rPr>
              <w:t>Rozumie sa najmä na prístup k:</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 xml:space="preserve">sociálnej ochrane, sociálno-právnej ochrane, sociálnym službám (vrátane služieb starostlivosti o deti, starších ľudí a ľudí so zdravotným postihnutím), </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kvalitnej práci, ochrane zdravia, dôstojnosti a bezpečnosti pri práci pre zamestnancov a existujúcim zamestnaneckým právam,</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 xml:space="preserve">pomoci pri úhrade výdavkov súvisiacich so zdravotným postihnutím, </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zamestnaniu, na trh práce (napr. uľahčenie zosúladenia rodinných a pracovných povinností, služby zamestnanosti), k školeniam, odbornému vzdelávaniu a príprave na trh práce,</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 xml:space="preserve">zdravotnej starostlivosti vrátane cenovo dostupných pomôcok pre občanov so zdravotným postihnutím, </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k formálnemu i neformálnemu vzdelávaniu a celo</w:t>
            </w:r>
            <w:r w:rsidRPr="000F3311">
              <w:rPr>
                <w:rFonts w:ascii="Times New Roman" w:hAnsi="Times New Roman"/>
                <w:i/>
                <w:sz w:val="18"/>
                <w:szCs w:val="18"/>
              </w:rPr>
              <w:softHyphen/>
              <w:t xml:space="preserve">životnému vzdelávaniu, </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bývaniu a súvisiacim základným komunálnym službám,</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doprave,</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ďalším službám najmä službám všeobecného záujmu a tovarom,</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spravodlivosti, právnej ochrane, právnym službám,</w:t>
            </w:r>
          </w:p>
          <w:p w:rsidR="000F3311" w:rsidRPr="000F3311" w:rsidP="000F3311">
            <w:pPr>
              <w:numPr>
                <w:numId w:val="1"/>
              </w:numPr>
              <w:bidi w:val="0"/>
              <w:spacing w:after="0" w:line="240" w:lineRule="auto"/>
              <w:jc w:val="both"/>
              <w:rPr>
                <w:rFonts w:ascii="Times New Roman" w:hAnsi="Times New Roman"/>
                <w:i/>
                <w:sz w:val="18"/>
                <w:szCs w:val="18"/>
              </w:rPr>
            </w:pPr>
            <w:r w:rsidRPr="000F3311">
              <w:rPr>
                <w:rFonts w:ascii="Times New Roman" w:hAnsi="Times New Roman"/>
                <w:i/>
                <w:sz w:val="18"/>
                <w:szCs w:val="18"/>
              </w:rPr>
              <w:t>informáciám</w:t>
            </w:r>
          </w:p>
          <w:p w:rsidR="000F3311" w:rsidRPr="00093780" w:rsidP="000F3311">
            <w:pPr>
              <w:numPr>
                <w:numId w:val="1"/>
              </w:numPr>
              <w:bidi w:val="0"/>
              <w:spacing w:after="0" w:line="240" w:lineRule="auto"/>
              <w:jc w:val="both"/>
              <w:rPr>
                <w:rFonts w:ascii="Calibri" w:hAnsi="Calibri"/>
                <w:i/>
                <w:sz w:val="20"/>
                <w:szCs w:val="20"/>
              </w:rPr>
            </w:pPr>
            <w:r w:rsidRPr="000F3311">
              <w:rPr>
                <w:rFonts w:ascii="Times New Roman" w:hAnsi="Times New Roman"/>
                <w:i/>
                <w:sz w:val="18"/>
                <w:szCs w:val="18"/>
              </w:rPr>
              <w:t>k iným právam (napr. politickým).</w:t>
            </w:r>
          </w:p>
        </w:tc>
        <w:tc>
          <w:tcPr>
            <w:tcW w:w="3007"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P="000F3311">
            <w:pPr>
              <w:bidi w:val="0"/>
              <w:spacing w:after="0" w:line="240" w:lineRule="auto"/>
              <w:jc w:val="both"/>
              <w:rPr>
                <w:rFonts w:ascii="Times New Roman" w:eastAsia="Calibri" w:hAnsi="Times New Roman" w:hint="default"/>
                <w:sz w:val="20"/>
                <w:szCs w:val="20"/>
              </w:rPr>
            </w:pPr>
            <w:r>
              <w:rPr>
                <w:rFonts w:ascii="Times New Roman" w:eastAsia="Calibri" w:hAnsi="Times New Roman" w:hint="default"/>
                <w:sz w:val="20"/>
                <w:szCs w:val="20"/>
              </w:rPr>
              <w:t>Ná</w:t>
            </w:r>
            <w:r>
              <w:rPr>
                <w:rFonts w:ascii="Times New Roman" w:eastAsia="Calibri" w:hAnsi="Times New Roman" w:hint="default"/>
                <w:sz w:val="20"/>
                <w:szCs w:val="20"/>
              </w:rPr>
              <w:t>vrh zá</w:t>
            </w:r>
            <w:r>
              <w:rPr>
                <w:rFonts w:ascii="Times New Roman" w:eastAsia="Calibri" w:hAnsi="Times New Roman" w:hint="default"/>
                <w:sz w:val="20"/>
                <w:szCs w:val="20"/>
              </w:rPr>
              <w:t>kona nemá</w:t>
            </w:r>
            <w:r>
              <w:rPr>
                <w:rFonts w:ascii="Times New Roman" w:eastAsia="Calibri" w:hAnsi="Times New Roman" w:hint="default"/>
                <w:sz w:val="20"/>
                <w:szCs w:val="20"/>
              </w:rPr>
              <w:t xml:space="preserve"> vplyv na prí</w:t>
            </w:r>
            <w:r>
              <w:rPr>
                <w:rFonts w:ascii="Times New Roman" w:eastAsia="Calibri" w:hAnsi="Times New Roman" w:hint="default"/>
                <w:sz w:val="20"/>
                <w:szCs w:val="20"/>
              </w:rPr>
              <w:t>stup k zdrojom, prá</w:t>
            </w:r>
            <w:r>
              <w:rPr>
                <w:rFonts w:ascii="Times New Roman" w:eastAsia="Calibri" w:hAnsi="Times New Roman" w:hint="default"/>
                <w:sz w:val="20"/>
                <w:szCs w:val="20"/>
              </w:rPr>
              <w:t>vam, tovarom</w:t>
              <w:br/>
            </w:r>
            <w:r>
              <w:rPr>
                <w:rFonts w:ascii="Times New Roman" w:eastAsia="Calibri" w:hAnsi="Times New Roman" w:hint="default"/>
                <w:sz w:val="20"/>
                <w:szCs w:val="20"/>
              </w:rPr>
              <w:t>a služ</w:t>
            </w:r>
            <w:r>
              <w:rPr>
                <w:rFonts w:ascii="Times New Roman" w:eastAsia="Calibri" w:hAnsi="Times New Roman" w:hint="default"/>
                <w:sz w:val="20"/>
                <w:szCs w:val="20"/>
              </w:rPr>
              <w:t>bá</w:t>
            </w:r>
            <w:r>
              <w:rPr>
                <w:rFonts w:ascii="Times New Roman" w:eastAsia="Calibri" w:hAnsi="Times New Roman" w:hint="default"/>
                <w:sz w:val="20"/>
                <w:szCs w:val="20"/>
              </w:rPr>
              <w:t>m.</w:t>
            </w:r>
          </w:p>
          <w:p w:rsidR="000F3311" w:rsidRPr="0040544D" w:rsidP="000F3311">
            <w:pPr>
              <w:bidi w:val="0"/>
              <w:spacing w:after="0" w:line="240" w:lineRule="auto"/>
              <w:jc w:val="both"/>
              <w:rPr>
                <w:rFonts w:ascii="Times New Roman" w:eastAsia="Calibri" w:hAnsi="Times New Roman"/>
                <w:sz w:val="20"/>
                <w:szCs w:val="20"/>
              </w:rPr>
            </w:pPr>
            <w:r>
              <w:rPr>
                <w:rFonts w:ascii="Times New Roman" w:eastAsia="Calibri" w:hAnsi="Times New Roman" w:hint="default"/>
                <w:sz w:val="20"/>
                <w:szCs w:val="20"/>
              </w:rPr>
              <w:t>Poč</w:t>
            </w:r>
            <w:r>
              <w:rPr>
                <w:rFonts w:ascii="Times New Roman" w:eastAsia="Calibri" w:hAnsi="Times New Roman" w:hint="default"/>
                <w:sz w:val="20"/>
                <w:szCs w:val="20"/>
              </w:rPr>
              <w:t>as pravidelné</w:t>
            </w:r>
            <w:r>
              <w:rPr>
                <w:rFonts w:ascii="Times New Roman" w:eastAsia="Calibri" w:hAnsi="Times New Roman" w:hint="default"/>
                <w:sz w:val="20"/>
                <w:szCs w:val="20"/>
              </w:rPr>
              <w:t>ho cvič</w:t>
            </w:r>
            <w:r>
              <w:rPr>
                <w:rFonts w:ascii="Times New Roman" w:eastAsia="Calibri" w:hAnsi="Times New Roman" w:hint="default"/>
                <w:sz w:val="20"/>
                <w:szCs w:val="20"/>
              </w:rPr>
              <w:t>enia a plnenia ú</w:t>
            </w:r>
            <w:r>
              <w:rPr>
                <w:rFonts w:ascii="Times New Roman" w:eastAsia="Calibri" w:hAnsi="Times New Roman" w:hint="default"/>
                <w:sz w:val="20"/>
                <w:szCs w:val="20"/>
              </w:rPr>
              <w:t xml:space="preserve">loh </w:t>
            </w:r>
            <w:r>
              <w:rPr>
                <w:rFonts w:ascii="Times New Roman" w:eastAsia="Calibri" w:hAnsi="Times New Roman" w:hint="default"/>
                <w:sz w:val="20"/>
                <w:szCs w:val="20"/>
              </w:rPr>
              <w:t>ozbrojený</w:t>
            </w:r>
            <w:r>
              <w:rPr>
                <w:rFonts w:ascii="Times New Roman" w:eastAsia="Calibri" w:hAnsi="Times New Roman" w:hint="default"/>
                <w:sz w:val="20"/>
                <w:szCs w:val="20"/>
              </w:rPr>
              <w:t>ch sí</w:t>
            </w:r>
            <w:r>
              <w:rPr>
                <w:rFonts w:ascii="Times New Roman" w:eastAsia="Calibri" w:hAnsi="Times New Roman" w:hint="default"/>
                <w:sz w:val="20"/>
                <w:szCs w:val="20"/>
              </w:rPr>
              <w:t>l sú</w:t>
            </w:r>
            <w:r>
              <w:rPr>
                <w:rFonts w:ascii="Times New Roman" w:eastAsia="Calibri" w:hAnsi="Times New Roman" w:hint="default"/>
                <w:sz w:val="20"/>
                <w:szCs w:val="20"/>
              </w:rPr>
              <w:t xml:space="preserve"> vojaci v zá</w:t>
            </w:r>
            <w:r>
              <w:rPr>
                <w:rFonts w:ascii="Times New Roman" w:eastAsia="Calibri" w:hAnsi="Times New Roman" w:hint="default"/>
                <w:sz w:val="20"/>
                <w:szCs w:val="20"/>
              </w:rPr>
              <w:t>lohe zaradení</w:t>
            </w:r>
            <w:r>
              <w:rPr>
                <w:rFonts w:ascii="Times New Roman" w:eastAsia="Calibri" w:hAnsi="Times New Roman" w:hint="default"/>
                <w:sz w:val="20"/>
                <w:szCs w:val="20"/>
              </w:rPr>
              <w:t xml:space="preserve"> do aktí</w:t>
            </w:r>
            <w:r>
              <w:rPr>
                <w:rFonts w:ascii="Times New Roman" w:eastAsia="Calibri" w:hAnsi="Times New Roman" w:hint="default"/>
                <w:sz w:val="20"/>
                <w:szCs w:val="20"/>
              </w:rPr>
              <w:t>vnych zá</w:t>
            </w:r>
            <w:r>
              <w:rPr>
                <w:rFonts w:ascii="Times New Roman" w:eastAsia="Calibri" w:hAnsi="Times New Roman" w:hint="default"/>
                <w:sz w:val="20"/>
                <w:szCs w:val="20"/>
              </w:rPr>
              <w:t>loh poistencami š</w:t>
            </w:r>
            <w:r>
              <w:rPr>
                <w:rFonts w:ascii="Times New Roman" w:eastAsia="Calibri" w:hAnsi="Times New Roman" w:hint="default"/>
                <w:sz w:val="20"/>
                <w:szCs w:val="20"/>
              </w:rPr>
              <w:t>tá</w:t>
            </w:r>
            <w:r>
              <w:rPr>
                <w:rFonts w:ascii="Times New Roman" w:eastAsia="Calibri" w:hAnsi="Times New Roman" w:hint="default"/>
                <w:sz w:val="20"/>
                <w:szCs w:val="20"/>
              </w:rPr>
              <w:t>tu.</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F3311" w:rsidP="000F3311">
            <w:pPr>
              <w:bidi w:val="0"/>
              <w:spacing w:after="0" w:line="240" w:lineRule="auto"/>
              <w:jc w:val="both"/>
              <w:rPr>
                <w:rFonts w:ascii="Times New Roman" w:hAnsi="Times New Roman"/>
                <w:i/>
                <w:sz w:val="20"/>
                <w:szCs w:val="20"/>
              </w:rPr>
            </w:pPr>
            <w:r>
              <w:rPr>
                <w:rFonts w:ascii="Times New Roman" w:hAnsi="Times New Roman"/>
                <w:i/>
                <w:sz w:val="20"/>
                <w:szCs w:val="20"/>
              </w:rPr>
              <w:t xml:space="preserve">Má návrh významný vplyv na niektorú zo zraniteľných skupín obyvateľstva alebo skupín v riziku chudoby alebo sociálneho vylúčenia? </w:t>
            </w:r>
          </w:p>
          <w:p w:rsidR="000F3311" w:rsidRPr="008375B9" w:rsidP="000F3311">
            <w:pPr>
              <w:bidi w:val="0"/>
              <w:spacing w:after="0" w:line="240" w:lineRule="auto"/>
              <w:jc w:val="both"/>
              <w:rPr>
                <w:rFonts w:ascii="Times New Roman" w:hAnsi="Times New Roman"/>
                <w:b/>
                <w:sz w:val="20"/>
                <w:szCs w:val="20"/>
              </w:rPr>
            </w:pPr>
            <w:r>
              <w:rPr>
                <w:rFonts w:ascii="Times New Roman" w:hAnsi="Times New Roman"/>
                <w:i/>
                <w:sz w:val="20"/>
                <w:szCs w:val="20"/>
              </w:rPr>
              <w:t>Špecifikujte ovplyvnené skupiny v riziku chudoby a sociálneho vylúčenia a popíšte vplyv na ne. Je tento vplyv väčší ako vplyv na iné skupiny či subjekty? Uveďte veľkosť jednotlivých ovplyvnených skupín.</w:t>
            </w:r>
          </w:p>
        </w:tc>
      </w:tr>
      <w:tr>
        <w:tblPrEx>
          <w:tblW w:w="5172" w:type="pct"/>
          <w:jc w:val="center"/>
          <w:tblCellMar>
            <w:top w:w="28" w:type="dxa"/>
            <w:bottom w:w="28" w:type="dxa"/>
          </w:tblCellMar>
          <w:tblLook w:val="04A0"/>
        </w:tblPrEx>
        <w:trPr>
          <w:trHeight w:val="55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0F3311" w:rsidRPr="00CD4982" w:rsidP="000F3311">
            <w:pPr>
              <w:bidi w:val="0"/>
              <w:spacing w:after="0" w:line="240" w:lineRule="auto"/>
              <w:jc w:val="both"/>
              <w:rPr>
                <w:rFonts w:ascii="Times New Roman" w:hAnsi="Times New Roman"/>
                <w:i/>
                <w:sz w:val="18"/>
                <w:szCs w:val="18"/>
              </w:rPr>
            </w:pPr>
            <w:r>
              <w:rPr>
                <w:rFonts w:ascii="Times New Roman" w:hAnsi="Times New Roman"/>
                <w:i/>
                <w:sz w:val="18"/>
                <w:szCs w:val="18"/>
              </w:rPr>
              <w:t>Zraniteľné skupiny alebo s</w:t>
            </w:r>
            <w:r w:rsidRPr="00CD4982">
              <w:rPr>
                <w:rFonts w:ascii="Times New Roman" w:hAnsi="Times New Roman"/>
                <w:i/>
                <w:sz w:val="18"/>
                <w:szCs w:val="18"/>
              </w:rPr>
              <w:t>kupiny v riziku chudoby alebo sociálneho vylúčenia</w:t>
            </w:r>
            <w:r>
              <w:rPr>
                <w:rFonts w:ascii="Times New Roman" w:hAnsi="Times New Roman"/>
                <w:i/>
                <w:sz w:val="18"/>
                <w:szCs w:val="18"/>
              </w:rPr>
              <w:t xml:space="preserve"> sú napr.</w:t>
            </w:r>
            <w:r w:rsidRPr="00CD4982">
              <w:rPr>
                <w:rFonts w:ascii="Times New Roman" w:hAnsi="Times New Roman"/>
                <w:i/>
                <w:sz w:val="18"/>
                <w:szCs w:val="18"/>
              </w:rPr>
              <w:t>:</w:t>
            </w:r>
          </w:p>
          <w:p w:rsidR="000F3311" w:rsidRPr="008375B9"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domácnosti s nízkym príjmom (napr. žijúce iba zo sociálnych príjmov, alebo z príjmov pod hranicou rizika chudoby, alebo s príjmom pod životným minimom, alebo patriace medzi 25% domácností s najnižším </w:t>
            </w:r>
            <w:r w:rsidRPr="008375B9">
              <w:rPr>
                <w:rFonts w:ascii="Times New Roman" w:hAnsi="Times New Roman"/>
                <w:i/>
                <w:sz w:val="18"/>
                <w:szCs w:val="18"/>
              </w:rPr>
              <w:t>príjmom),</w:t>
            </w:r>
          </w:p>
          <w:p w:rsidR="000F3311" w:rsidRPr="008375B9" w:rsidP="000F3311">
            <w:pPr>
              <w:numPr>
                <w:numId w:val="2"/>
              </w:numPr>
              <w:bidi w:val="0"/>
              <w:spacing w:after="0" w:line="240" w:lineRule="auto"/>
              <w:jc w:val="both"/>
              <w:rPr>
                <w:rFonts w:ascii="Times New Roman" w:hAnsi="Times New Roman"/>
                <w:i/>
                <w:sz w:val="18"/>
                <w:szCs w:val="18"/>
              </w:rPr>
            </w:pPr>
            <w:r w:rsidRPr="008375B9">
              <w:rPr>
                <w:rFonts w:ascii="Times New Roman" w:hAnsi="Times New Roman"/>
                <w:i/>
                <w:sz w:val="18"/>
                <w:szCs w:val="18"/>
              </w:rPr>
              <w:t>nezamestnaní, najmä dlhodobo nezamestnaní, mladí nezamestnaní a nezamestnaní nad 50 rokov,</w:t>
            </w:r>
          </w:p>
          <w:p w:rsidR="000F3311" w:rsidRPr="008375B9" w:rsidP="000F3311">
            <w:pPr>
              <w:numPr>
                <w:numId w:val="2"/>
              </w:numPr>
              <w:bidi w:val="0"/>
              <w:spacing w:after="0" w:line="240" w:lineRule="auto"/>
              <w:jc w:val="both"/>
              <w:rPr>
                <w:rFonts w:ascii="Times New Roman" w:hAnsi="Times New Roman"/>
                <w:i/>
                <w:sz w:val="18"/>
                <w:szCs w:val="18"/>
              </w:rPr>
            </w:pPr>
            <w:r w:rsidRPr="008375B9">
              <w:rPr>
                <w:rFonts w:ascii="Times New Roman" w:hAnsi="Times New Roman"/>
                <w:i/>
                <w:sz w:val="18"/>
                <w:szCs w:val="18"/>
              </w:rPr>
              <w:t>deti (0 – 17),</w:t>
            </w:r>
          </w:p>
          <w:p w:rsidR="000F3311" w:rsidRPr="008375B9" w:rsidP="000F3311">
            <w:pPr>
              <w:numPr>
                <w:numId w:val="2"/>
              </w:numPr>
              <w:bidi w:val="0"/>
              <w:spacing w:after="0" w:line="240" w:lineRule="auto"/>
              <w:jc w:val="both"/>
              <w:rPr>
                <w:rFonts w:ascii="Times New Roman" w:hAnsi="Times New Roman"/>
                <w:i/>
                <w:sz w:val="18"/>
                <w:szCs w:val="18"/>
              </w:rPr>
            </w:pPr>
            <w:r w:rsidRPr="008375B9">
              <w:rPr>
                <w:rFonts w:ascii="Times New Roman" w:hAnsi="Times New Roman"/>
                <w:i/>
                <w:sz w:val="18"/>
                <w:szCs w:val="18"/>
              </w:rPr>
              <w:t>mladí ľudia (18 – 25 rokov),</w:t>
            </w:r>
          </w:p>
          <w:p w:rsidR="000F3311" w:rsidRPr="008375B9" w:rsidP="000F3311">
            <w:pPr>
              <w:numPr>
                <w:numId w:val="2"/>
              </w:numPr>
              <w:bidi w:val="0"/>
              <w:spacing w:after="0" w:line="240" w:lineRule="auto"/>
              <w:jc w:val="both"/>
              <w:rPr>
                <w:rFonts w:ascii="Times New Roman" w:hAnsi="Times New Roman"/>
                <w:i/>
                <w:sz w:val="18"/>
                <w:szCs w:val="18"/>
              </w:rPr>
            </w:pPr>
            <w:r w:rsidRPr="008375B9">
              <w:rPr>
                <w:rFonts w:ascii="Times New Roman" w:hAnsi="Times New Roman"/>
                <w:i/>
                <w:sz w:val="18"/>
                <w:szCs w:val="18"/>
              </w:rPr>
              <w:t>starší ľudia, napr. ľudia vo veku nad 65 rokov alebo dôchodcovia,</w:t>
            </w:r>
          </w:p>
          <w:p w:rsidR="000F3311" w:rsidRPr="008375B9" w:rsidP="000F3311">
            <w:pPr>
              <w:numPr>
                <w:numId w:val="2"/>
              </w:numPr>
              <w:bidi w:val="0"/>
              <w:spacing w:after="0" w:line="240" w:lineRule="auto"/>
              <w:jc w:val="both"/>
              <w:rPr>
                <w:rFonts w:ascii="Times New Roman" w:hAnsi="Times New Roman"/>
                <w:i/>
                <w:sz w:val="18"/>
                <w:szCs w:val="18"/>
              </w:rPr>
            </w:pPr>
            <w:r w:rsidRPr="008375B9">
              <w:rPr>
                <w:rFonts w:ascii="Times New Roman" w:hAnsi="Times New Roman"/>
                <w:i/>
                <w:sz w:val="18"/>
                <w:szCs w:val="18"/>
              </w:rPr>
              <w:t>ľudia so zdravotným postihnutím,</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marginalizované rómske komunity </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domácnosti s 3 a viac deťmi,</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jednorodičovské domácnosti s deťmi (neúplné rodiny, ktoré tvoria najmä osamelé matky s deťmi),</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príslušníci tretích krajín, azylanti, žiadatelia o azyl,</w:t>
            </w:r>
          </w:p>
          <w:p w:rsidR="000F3311" w:rsidRPr="00CD4982" w:rsidP="000F3311">
            <w:pPr>
              <w:numPr>
                <w:numId w:val="2"/>
              </w:numPr>
              <w:bidi w:val="0"/>
              <w:spacing w:after="0" w:line="240" w:lineRule="auto"/>
              <w:jc w:val="both"/>
              <w:rPr>
                <w:rFonts w:ascii="Calibri" w:hAnsi="Calibri"/>
                <w:i/>
                <w:sz w:val="18"/>
                <w:szCs w:val="18"/>
              </w:rPr>
            </w:pPr>
            <w:r w:rsidRPr="00CD4982">
              <w:rPr>
                <w:rFonts w:ascii="Times New Roman" w:hAnsi="Times New Roman"/>
                <w:i/>
                <w:sz w:val="18"/>
                <w:szCs w:val="18"/>
              </w:rPr>
              <w:t>iné zraniteľné skupiny, ako sú napr. bezdomovci, ľudia opúšťajúci detské domovy alebo iné inštitucionálne zariadenia</w:t>
            </w:r>
          </w:p>
        </w:tc>
        <w:tc>
          <w:tcPr>
            <w:tcW w:w="3007"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FA7507" w:rsidP="000F3311">
            <w:pPr>
              <w:bidi w:val="0"/>
              <w:spacing w:after="0" w:line="240" w:lineRule="auto"/>
              <w:jc w:val="both"/>
              <w:rPr>
                <w:rFonts w:ascii="Times New Roman" w:hAnsi="Times New Roman"/>
              </w:rPr>
            </w:pPr>
            <w:r w:rsidRPr="000F3311">
              <w:rPr>
                <w:rFonts w:ascii="Times New Roman" w:hAnsi="Times New Roman"/>
                <w:sz w:val="20"/>
              </w:rPr>
              <w:t>Návrh zákona nemá vplyv na žiadnu zo zraniteľných skupín obyvateľstva alebo skupín v riziku chudoby alebo sociálneho vylúčenia.</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0F3311" w:rsidP="00353CC1">
            <w:pPr>
              <w:bidi w:val="0"/>
              <w:spacing w:after="0" w:line="240" w:lineRule="auto"/>
              <w:rPr>
                <w:rFonts w:ascii="Times New Roman" w:hAnsi="Times New Roman"/>
                <w:b/>
              </w:rPr>
            </w:pPr>
            <w:r>
              <w:rPr>
                <w:rFonts w:ascii="Times New Roman" w:hAnsi="Times New Roman"/>
                <w:b/>
              </w:rPr>
              <w:t>4.3 Identifikujte a popíšte vplyv na rovnosť príležitostí.</w:t>
            </w:r>
          </w:p>
          <w:p w:rsidR="000F3311" w:rsidRPr="0040544D" w:rsidP="00353CC1">
            <w:pPr>
              <w:bidi w:val="0"/>
              <w:spacing w:after="0" w:line="240" w:lineRule="auto"/>
              <w:jc w:val="both"/>
              <w:rPr>
                <w:rFonts w:ascii="Times New Roman" w:hAnsi="Times New Roman"/>
                <w:sz w:val="20"/>
              </w:rPr>
            </w:pPr>
            <w:r>
              <w:rPr>
                <w:rFonts w:ascii="Times New Roman" w:hAnsi="Times New Roman"/>
                <w:b/>
              </w:rPr>
              <w:t>Identifikujte, popíšte a kvantifikujte vplyv na rodovú rovnosť.</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F3311" w:rsidRPr="0040544D" w:rsidP="00353CC1">
            <w:pPr>
              <w:bidi w:val="0"/>
              <w:spacing w:after="0" w:line="240" w:lineRule="auto"/>
              <w:jc w:val="both"/>
              <w:rPr>
                <w:rFonts w:ascii="Times New Roman" w:hAnsi="Times New Roman"/>
                <w:sz w:val="20"/>
              </w:rPr>
            </w:pPr>
            <w:r>
              <w:rPr>
                <w:rFonts w:ascii="Times New Roman" w:hAnsi="Times New Roman"/>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textDirection w:val="lrTb"/>
            <w:vAlign w:val="top"/>
          </w:tcPr>
          <w:p w:rsidR="000F3311" w:rsidRPr="000F3311" w:rsidP="000F3311">
            <w:pPr>
              <w:bidi w:val="0"/>
              <w:spacing w:after="0" w:line="240" w:lineRule="auto"/>
              <w:jc w:val="both"/>
              <w:rPr>
                <w:rFonts w:ascii="Times New Roman" w:hAnsi="Times New Roman"/>
                <w:sz w:val="20"/>
              </w:rPr>
            </w:pPr>
            <w:r>
              <w:rPr>
                <w:rFonts w:ascii="Times New Roman" w:eastAsia="Calibri" w:hAnsi="Times New Roman" w:hint="default"/>
                <w:sz w:val="20"/>
              </w:rPr>
              <w:t>Ná</w:t>
            </w:r>
            <w:r>
              <w:rPr>
                <w:rFonts w:ascii="Times New Roman" w:eastAsia="Calibri" w:hAnsi="Times New Roman" w:hint="default"/>
                <w:sz w:val="20"/>
              </w:rPr>
              <w:t>vrh zá</w:t>
            </w:r>
            <w:r>
              <w:rPr>
                <w:rFonts w:ascii="Times New Roman" w:eastAsia="Calibri" w:hAnsi="Times New Roman" w:hint="default"/>
                <w:sz w:val="20"/>
              </w:rPr>
              <w:t>kona dodrž</w:t>
            </w:r>
            <w:r>
              <w:rPr>
                <w:rFonts w:ascii="Times New Roman" w:eastAsia="Calibri" w:hAnsi="Times New Roman" w:hint="default"/>
                <w:sz w:val="20"/>
              </w:rPr>
              <w:t>uje povinnosť</w:t>
            </w:r>
            <w:r>
              <w:rPr>
                <w:rFonts w:ascii="Times New Roman" w:eastAsia="Calibri" w:hAnsi="Times New Roman" w:hint="default"/>
                <w:sz w:val="20"/>
              </w:rPr>
              <w:t xml:space="preserve"> rovnaké</w:t>
            </w:r>
            <w:r>
              <w:rPr>
                <w:rFonts w:ascii="Times New Roman" w:eastAsia="Calibri" w:hAnsi="Times New Roman" w:hint="default"/>
                <w:sz w:val="20"/>
              </w:rPr>
              <w:t>ho zaobchá</w:t>
            </w:r>
            <w:r>
              <w:rPr>
                <w:rFonts w:ascii="Times New Roman" w:eastAsia="Calibri" w:hAnsi="Times New Roman" w:hint="default"/>
                <w:sz w:val="20"/>
              </w:rPr>
              <w:t>dzania.</w:t>
            </w:r>
          </w:p>
        </w:tc>
      </w:tr>
      <w:tr>
        <w:tblPrEx>
          <w:tblW w:w="5172" w:type="pct"/>
          <w:jc w:val="center"/>
          <w:tblCellMar>
            <w:top w:w="28" w:type="dxa"/>
            <w:bottom w:w="28" w:type="dxa"/>
          </w:tblCellMar>
          <w:tblLook w:val="04A0"/>
        </w:tblPrEx>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0F3311" w:rsidRPr="0040544D" w:rsidP="00353CC1">
            <w:pPr>
              <w:bidi w:val="0"/>
              <w:spacing w:after="0" w:line="240" w:lineRule="auto"/>
              <w:jc w:val="both"/>
              <w:rPr>
                <w:rFonts w:ascii="Times New Roman" w:hAnsi="Times New Roman"/>
                <w:sz w:val="20"/>
              </w:rPr>
            </w:pPr>
            <w:r>
              <w:rPr>
                <w:rFonts w:ascii="Times New Roman" w:hAnsi="Times New Roman"/>
                <w:i/>
                <w:sz w:val="20"/>
                <w:szCs w:val="20"/>
              </w:rPr>
              <w:t>Môže mať návrh odlišný vplyv na ženy a mužov? Podporuje návrh rovnosť medzi ženami a mužmi alebo naopak bude viesť k zväčšovaniu rodových nerovností? Popíšte vplyvy.</w:t>
            </w:r>
          </w:p>
        </w:tc>
      </w:tr>
      <w:tr>
        <w:tblPrEx>
          <w:tblW w:w="5172" w:type="pct"/>
          <w:jc w:val="center"/>
          <w:tblCellMar>
            <w:top w:w="28" w:type="dxa"/>
            <w:bottom w:w="28" w:type="dxa"/>
          </w:tblCellMar>
          <w:tblLook w:val="04A0"/>
        </w:tblPrEx>
        <w:trPr>
          <w:trHeight w:val="55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0F3311" w:rsidRPr="00CD4982" w:rsidP="00353CC1">
            <w:pPr>
              <w:bidi w:val="0"/>
              <w:spacing w:after="0" w:line="240" w:lineRule="auto"/>
              <w:jc w:val="both"/>
              <w:rPr>
                <w:rFonts w:ascii="Times New Roman" w:hAnsi="Times New Roman"/>
                <w:i/>
                <w:sz w:val="18"/>
                <w:szCs w:val="18"/>
              </w:rPr>
            </w:pPr>
            <w:r w:rsidRPr="00CD4982">
              <w:rPr>
                <w:rFonts w:ascii="Times New Roman" w:hAnsi="Times New Roman"/>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podpora vyrovnávania ekonomickej nezávislosti, </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zosúladenie pracovného, súkromného a rodinného života, </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podpora rovnej participácie na rozhodovaní, </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boj proti rodovo podmienenému násiliu a obchodovaniu s ľuďmi, </w:t>
            </w:r>
          </w:p>
          <w:p w:rsidR="000F3311" w:rsidRPr="00CD4982" w:rsidP="000F3311">
            <w:pPr>
              <w:numPr>
                <w:numId w:val="2"/>
              </w:numPr>
              <w:bidi w:val="0"/>
              <w:spacing w:after="0" w:line="240" w:lineRule="auto"/>
              <w:jc w:val="both"/>
              <w:rPr>
                <w:rFonts w:ascii="Times New Roman" w:hAnsi="Times New Roman"/>
                <w:i/>
                <w:sz w:val="18"/>
                <w:szCs w:val="18"/>
              </w:rPr>
            </w:pPr>
            <w:r w:rsidRPr="00CD4982">
              <w:rPr>
                <w:rFonts w:ascii="Times New Roman" w:hAnsi="Times New Roman"/>
                <w:i/>
                <w:sz w:val="18"/>
                <w:szCs w:val="18"/>
              </w:rPr>
              <w:t>eliminácia rodových stereotypov.</w:t>
            </w:r>
          </w:p>
        </w:tc>
        <w:tc>
          <w:tcPr>
            <w:tcW w:w="3007" w:type="pct"/>
            <w:gridSpan w:val="2"/>
            <w:tcBorders>
              <w:top w:val="single" w:sz="4" w:space="0" w:color="auto"/>
              <w:left w:val="single" w:sz="4" w:space="0" w:color="auto"/>
              <w:bottom w:val="single" w:sz="4" w:space="0" w:color="auto"/>
              <w:right w:val="single" w:sz="4" w:space="0" w:color="auto"/>
            </w:tcBorders>
            <w:textDirection w:val="lrTb"/>
            <w:vAlign w:val="top"/>
          </w:tcPr>
          <w:p w:rsidR="000F3311" w:rsidRPr="00CA6BAF" w:rsidP="000F3311">
            <w:pPr>
              <w:bidi w:val="0"/>
              <w:spacing w:after="0" w:line="240" w:lineRule="auto"/>
              <w:jc w:val="both"/>
              <w:rPr>
                <w:rFonts w:ascii="Times New Roman" w:hAnsi="Times New Roman"/>
                <w:sz w:val="20"/>
              </w:rPr>
            </w:pPr>
            <w:r w:rsidRPr="000F3311">
              <w:rPr>
                <w:rFonts w:ascii="Times New Roman" w:hAnsi="Times New Roman"/>
                <w:sz w:val="20"/>
              </w:rPr>
              <w:t>Návrh zákona nemá odlišný vplyv na ženy a mužov. Do aktívnych záloh možno zaradiť aj ženy, ak boli zaradené do záloh ozbrojených síl Slovenskej republiky.</w:t>
            </w:r>
          </w:p>
        </w:tc>
      </w:tr>
      <w:tr>
        <w:tblPrEx>
          <w:tblW w:w="5172" w:type="pct"/>
          <w:jc w:val="center"/>
          <w:tblCellMar>
            <w:top w:w="28" w:type="dxa"/>
            <w:bottom w:w="28" w:type="dxa"/>
          </w:tblCellMar>
          <w:tblLook w:val="04A0"/>
        </w:tblPrEx>
        <w:trPr>
          <w:trHeight w:val="28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14D73" w:rsidP="00353CC1">
            <w:pPr>
              <w:bidi w:val="0"/>
              <w:spacing w:after="0" w:line="240" w:lineRule="auto"/>
              <w:rPr>
                <w:rFonts w:ascii="Times New Roman" w:hAnsi="Times New Roman"/>
                <w:b/>
              </w:rPr>
            </w:pPr>
            <w:r>
              <w:rPr>
                <w:rFonts w:ascii="Times New Roman" w:hAnsi="Times New Roman"/>
                <w:b/>
              </w:rPr>
              <w:t>4.4 Identifikujte, popíšte a kvantifikujte vplyvy na zamestnanosť a na trh práce.</w:t>
            </w:r>
          </w:p>
          <w:p w:rsidR="00A14D73" w:rsidRPr="00527915" w:rsidP="00353CC1">
            <w:pPr>
              <w:bidi w:val="0"/>
              <w:spacing w:after="0" w:line="240" w:lineRule="auto"/>
              <w:rPr>
                <w:rFonts w:ascii="Times New Roman" w:hAnsi="Times New Roman"/>
                <w:sz w:val="20"/>
                <w:szCs w:val="20"/>
              </w:rPr>
            </w:pPr>
            <w:r>
              <w:rPr>
                <w:rFonts w:ascii="Times New Roman" w:hAnsi="Times New Roman"/>
                <w:i/>
              </w:rPr>
              <w:t xml:space="preserve">V prípade kladnej odpovede pripojte </w:t>
            </w:r>
            <w:r>
              <w:rPr>
                <w:rFonts w:ascii="Times New Roman" w:hAnsi="Times New Roman"/>
                <w:b/>
                <w:i/>
              </w:rPr>
              <w:t>odôvodnenie</w:t>
            </w:r>
            <w:r>
              <w:rPr>
                <w:rFonts w:ascii="Times New Roman" w:hAnsi="Times New Roman"/>
                <w:i/>
              </w:rPr>
              <w:t xml:space="preserve"> v súlade s Metodickým postupom pre analýzu sociálnych vplyvov.</w:t>
            </w:r>
          </w:p>
        </w:tc>
      </w:tr>
      <w:tr>
        <w:tblPrEx>
          <w:tblW w:w="5172" w:type="pct"/>
          <w:jc w:val="center"/>
          <w:tblCellMar>
            <w:top w:w="28" w:type="dxa"/>
            <w:bottom w:w="28" w:type="dxa"/>
          </w:tblCellMar>
          <w:tblLook w:val="04A0"/>
        </w:tblPrEx>
        <w:trPr>
          <w:trHeight w:val="28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14D73" w:rsidRPr="00994C53" w:rsidP="00353CC1">
            <w:pPr>
              <w:bidi w:val="0"/>
              <w:spacing w:after="0" w:line="240" w:lineRule="auto"/>
              <w:rPr>
                <w:rFonts w:ascii="Times New Roman" w:hAnsi="Times New Roman"/>
                <w:i/>
                <w:sz w:val="20"/>
                <w:szCs w:val="20"/>
              </w:rPr>
            </w:pPr>
            <w:r w:rsidRPr="00994C53">
              <w:rPr>
                <w:rFonts w:ascii="Times New Roman" w:hAnsi="Times New Roman"/>
                <w:i/>
                <w:sz w:val="20"/>
                <w:szCs w:val="20"/>
              </w:rPr>
              <w:t xml:space="preserve">Uľahčuje </w:t>
            </w:r>
            <w:r w:rsidRPr="008375B9">
              <w:rPr>
                <w:rFonts w:ascii="Times New Roman" w:hAnsi="Times New Roman"/>
                <w:i/>
                <w:sz w:val="20"/>
                <w:szCs w:val="20"/>
              </w:rPr>
              <w:t>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A14D73" w:rsidRPr="00994C53" w:rsidP="00353CC1">
            <w:pPr>
              <w:bidi w:val="0"/>
              <w:spacing w:after="0" w:line="240" w:lineRule="auto"/>
              <w:rPr>
                <w:rFonts w:ascii="Times New Roman" w:hAnsi="Times New Roman"/>
                <w:i/>
                <w:sz w:val="18"/>
                <w:szCs w:val="18"/>
              </w:rPr>
            </w:pPr>
            <w:r w:rsidRPr="00994C53">
              <w:rPr>
                <w:rFonts w:ascii="Times New Roman" w:hAnsi="Times New Roman"/>
                <w:i/>
                <w:sz w:val="18"/>
                <w:szCs w:val="18"/>
              </w:rPr>
              <w:t>Identifikujte, v </w:t>
            </w:r>
            <w:r w:rsidRPr="008375B9">
              <w:rPr>
                <w:rFonts w:ascii="Times New Roman" w:hAnsi="Times New Roman"/>
                <w:i/>
                <w:sz w:val="18"/>
                <w:szCs w:val="18"/>
              </w:rPr>
              <w:t>ktorých sektoroch a odvetviach ekonomiky, v ktorých</w:t>
            </w:r>
            <w:r w:rsidRPr="00994C53">
              <w:rPr>
                <w:rFonts w:ascii="Times New Roman" w:hAnsi="Times New Roman"/>
                <w:i/>
                <w:sz w:val="18"/>
                <w:szCs w:val="18"/>
              </w:rPr>
              <w:t xml:space="preserve"> regiónoch, pre aké skupiny zamestnancov, o aké typy zamestnania /pracovných úväzkov pôjde a pod. </w:t>
            </w:r>
          </w:p>
        </w:tc>
        <w:tc>
          <w:tcPr>
            <w:tcW w:w="3007" w:type="pct"/>
            <w:gridSpan w:val="2"/>
            <w:tcBorders>
              <w:top w:val="nil"/>
              <w:left w:val="single" w:sz="4" w:space="0" w:color="auto"/>
              <w:bottom w:val="single" w:sz="4" w:space="0" w:color="auto"/>
              <w:right w:val="single" w:sz="4" w:space="0" w:color="auto"/>
            </w:tcBorders>
            <w:shd w:val="clear" w:color="auto" w:fill="FFFFFF"/>
            <w:textDirection w:val="lrTb"/>
            <w:vAlign w:val="top"/>
          </w:tcPr>
          <w:p w:rsidR="00A14D73" w:rsidRPr="00737268" w:rsidP="00353CC1">
            <w:pPr>
              <w:bidi w:val="0"/>
              <w:spacing w:after="0" w:line="240" w:lineRule="auto"/>
              <w:contextualSpacing/>
              <w:jc w:val="both"/>
              <w:rPr>
                <w:rFonts w:ascii="Times New Roman" w:hAnsi="Times New Roman"/>
                <w:sz w:val="20"/>
                <w:szCs w:val="18"/>
                <w:highlight w:val="yellow"/>
              </w:rPr>
            </w:pPr>
            <w:r>
              <w:rPr>
                <w:rFonts w:ascii="Times New Roman" w:eastAsia="Calibri" w:hAnsi="Times New Roman" w:hint="default"/>
                <w:sz w:val="20"/>
                <w:szCs w:val="18"/>
              </w:rPr>
              <w:t>Ná</w:t>
            </w:r>
            <w:r>
              <w:rPr>
                <w:rFonts w:ascii="Times New Roman" w:eastAsia="Calibri" w:hAnsi="Times New Roman" w:hint="default"/>
                <w:sz w:val="20"/>
                <w:szCs w:val="18"/>
              </w:rPr>
              <w:t xml:space="preserve">vrh </w:t>
            </w:r>
            <w:r>
              <w:rPr>
                <w:rFonts w:ascii="Times New Roman" w:eastAsia="Calibri" w:hAnsi="Times New Roman" w:hint="default"/>
                <w:sz w:val="20"/>
                <w:szCs w:val="18"/>
              </w:rPr>
              <w:t>zá</w:t>
            </w:r>
            <w:r>
              <w:rPr>
                <w:rFonts w:ascii="Times New Roman" w:eastAsia="Calibri" w:hAnsi="Times New Roman" w:hint="default"/>
                <w:sz w:val="20"/>
                <w:szCs w:val="18"/>
              </w:rPr>
              <w:t>kona nemá</w:t>
            </w:r>
            <w:r>
              <w:rPr>
                <w:rFonts w:ascii="Times New Roman" w:eastAsia="Calibri" w:hAnsi="Times New Roman" w:hint="default"/>
                <w:sz w:val="20"/>
                <w:szCs w:val="18"/>
              </w:rPr>
              <w:t xml:space="preserve"> vplyv na vznik nový</w:t>
            </w:r>
            <w:r>
              <w:rPr>
                <w:rFonts w:ascii="Times New Roman" w:eastAsia="Calibri" w:hAnsi="Times New Roman" w:hint="default"/>
                <w:sz w:val="20"/>
                <w:szCs w:val="18"/>
              </w:rPr>
              <w:t>ch pracovný</w:t>
            </w:r>
            <w:r>
              <w:rPr>
                <w:rFonts w:ascii="Times New Roman" w:eastAsia="Calibri" w:hAnsi="Times New Roman" w:hint="default"/>
                <w:sz w:val="20"/>
                <w:szCs w:val="18"/>
              </w:rPr>
              <w:t>ch miest.</w:t>
            </w:r>
          </w:p>
        </w:tc>
      </w:tr>
      <w:tr>
        <w:tblPrEx>
          <w:tblW w:w="5172" w:type="pct"/>
          <w:jc w:val="center"/>
          <w:tblCellMar>
            <w:top w:w="28" w:type="dxa"/>
            <w:bottom w:w="28" w:type="dxa"/>
          </w:tblCellMar>
          <w:tblLook w:val="04A0"/>
        </w:tblPrEx>
        <w:trPr>
          <w:trHeight w:val="2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14D73" w:rsidRPr="00994C53" w:rsidP="00353CC1">
            <w:pPr>
              <w:bidi w:val="0"/>
              <w:spacing w:after="0" w:line="240" w:lineRule="auto"/>
              <w:rPr>
                <w:rFonts w:ascii="Times New Roman" w:hAnsi="Times New Roman"/>
                <w:i/>
                <w:sz w:val="20"/>
                <w:szCs w:val="20"/>
              </w:rPr>
            </w:pPr>
            <w:r w:rsidRPr="00994C53">
              <w:rPr>
                <w:rFonts w:ascii="Times New Roman" w:hAnsi="Times New Roman"/>
                <w:i/>
                <w:sz w:val="20"/>
                <w:szCs w:val="20"/>
              </w:rPr>
              <w:t xml:space="preserve">Vedie návrh k </w:t>
            </w:r>
            <w:r w:rsidRPr="008375B9">
              <w:rPr>
                <w:rFonts w:ascii="Times New Roman" w:hAnsi="Times New Roman"/>
                <w:i/>
                <w:sz w:val="20"/>
                <w:szCs w:val="20"/>
              </w:rPr>
              <w:t>zániku pracovných miest?</w:t>
            </w:r>
            <w:r w:rsidRPr="008375B9">
              <w:rPr>
                <w:rFonts w:ascii="Times New Roman" w:hAnsi="Times New Roman"/>
                <w:sz w:val="20"/>
                <w:szCs w:val="20"/>
              </w:rPr>
              <w:t xml:space="preserve"> </w:t>
            </w:r>
            <w:r w:rsidRPr="008375B9">
              <w:rPr>
                <w:rFonts w:ascii="Times New Roman" w:hAnsi="Times New Roman"/>
                <w:i/>
                <w:sz w:val="20"/>
                <w:szCs w:val="20"/>
              </w:rPr>
              <w:t>Ak án</w:t>
            </w:r>
            <w:r w:rsidRPr="00994C53">
              <w:rPr>
                <w:rFonts w:ascii="Times New Roman" w:hAnsi="Times New Roman"/>
                <w:i/>
                <w:sz w:val="20"/>
                <w:szCs w:val="20"/>
              </w:rPr>
              <w:t>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994C53" w:rsidP="00353CC1">
            <w:pPr>
              <w:bidi w:val="0"/>
              <w:spacing w:after="0" w:line="240" w:lineRule="auto"/>
              <w:rPr>
                <w:rFonts w:ascii="Times New Roman" w:hAnsi="Times New Roman"/>
                <w:i/>
                <w:sz w:val="18"/>
                <w:szCs w:val="18"/>
              </w:rPr>
            </w:pPr>
            <w:r w:rsidRPr="00994C53">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P="00A14D73">
            <w:pPr>
              <w:bidi w:val="0"/>
              <w:spacing w:after="0" w:line="240" w:lineRule="auto"/>
              <w:rPr>
                <w:rFonts w:ascii="Times New Roman" w:eastAsia="Calibri" w:hAnsi="Times New Roman" w:hint="default"/>
                <w:sz w:val="20"/>
                <w:szCs w:val="18"/>
              </w:rPr>
            </w:pPr>
            <w:r>
              <w:rPr>
                <w:rFonts w:ascii="Times New Roman" w:eastAsia="Calibri" w:hAnsi="Times New Roman" w:hint="default"/>
                <w:sz w:val="20"/>
                <w:szCs w:val="18"/>
              </w:rPr>
              <w:t>Ná</w:t>
            </w:r>
            <w:r>
              <w:rPr>
                <w:rFonts w:ascii="Times New Roman" w:eastAsia="Calibri" w:hAnsi="Times New Roman" w:hint="default"/>
                <w:sz w:val="20"/>
                <w:szCs w:val="18"/>
              </w:rPr>
              <w:t>vrh zá</w:t>
            </w:r>
            <w:r>
              <w:rPr>
                <w:rFonts w:ascii="Times New Roman" w:eastAsia="Calibri" w:hAnsi="Times New Roman" w:hint="default"/>
                <w:sz w:val="20"/>
                <w:szCs w:val="18"/>
              </w:rPr>
              <w:t>kona nevedie k zá</w:t>
            </w:r>
            <w:r>
              <w:rPr>
                <w:rFonts w:ascii="Times New Roman" w:eastAsia="Calibri" w:hAnsi="Times New Roman" w:hint="default"/>
                <w:sz w:val="20"/>
                <w:szCs w:val="18"/>
              </w:rPr>
              <w:t>niku pracovný</w:t>
            </w:r>
            <w:r>
              <w:rPr>
                <w:rFonts w:ascii="Times New Roman" w:eastAsia="Calibri" w:hAnsi="Times New Roman" w:hint="default"/>
                <w:sz w:val="20"/>
                <w:szCs w:val="18"/>
              </w:rPr>
              <w:t>ch miest.</w:t>
            </w:r>
          </w:p>
          <w:p w:rsidR="00A14D73" w:rsidRPr="00A30F1C" w:rsidP="00353CC1">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4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14D73" w:rsidRPr="00994C53" w:rsidP="00353CC1">
            <w:pPr>
              <w:bidi w:val="0"/>
              <w:spacing w:after="0" w:line="240" w:lineRule="auto"/>
              <w:jc w:val="both"/>
              <w:rPr>
                <w:rFonts w:ascii="Times New Roman" w:hAnsi="Times New Roman"/>
                <w:sz w:val="20"/>
                <w:szCs w:val="20"/>
              </w:rPr>
            </w:pPr>
            <w:r w:rsidRPr="00994C53">
              <w:rPr>
                <w:rFonts w:ascii="Times New Roman" w:hAnsi="Times New Roman"/>
                <w:i/>
                <w:sz w:val="20"/>
                <w:szCs w:val="20"/>
              </w:rPr>
              <w:t xml:space="preserve">Ovplyvňuje návrh </w:t>
            </w:r>
            <w:r w:rsidRPr="008375B9">
              <w:rPr>
                <w:rFonts w:ascii="Times New Roman" w:hAnsi="Times New Roman"/>
                <w:i/>
                <w:sz w:val="20"/>
                <w:szCs w:val="20"/>
              </w:rPr>
              <w:t>dopyt po práci?</w:t>
            </w:r>
            <w:r w:rsidRPr="008375B9">
              <w:rPr>
                <w:rFonts w:ascii="Times New Roman" w:hAnsi="Times New Roman"/>
                <w:sz w:val="20"/>
                <w:szCs w:val="20"/>
              </w:rPr>
              <w:t xml:space="preserve"> </w:t>
            </w:r>
            <w:r w:rsidRPr="008375B9">
              <w:rPr>
                <w:rFonts w:ascii="Times New Roman" w:hAnsi="Times New Roman"/>
                <w:i/>
                <w:sz w:val="20"/>
                <w:szCs w:val="20"/>
              </w:rPr>
              <w:t>Ak áno, ako</w:t>
            </w:r>
            <w:r w:rsidRPr="00994C53">
              <w:rPr>
                <w:rFonts w:ascii="Times New Roman" w:hAnsi="Times New Roman"/>
                <w:i/>
                <w:sz w:val="20"/>
                <w:szCs w:val="20"/>
              </w:rPr>
              <w:t>?</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994C53" w:rsidP="00353CC1">
            <w:pPr>
              <w:bidi w:val="0"/>
              <w:spacing w:after="0" w:line="240" w:lineRule="auto"/>
              <w:rPr>
                <w:rFonts w:ascii="Times New Roman" w:hAnsi="Times New Roman"/>
                <w:i/>
                <w:sz w:val="18"/>
                <w:szCs w:val="18"/>
              </w:rPr>
            </w:pPr>
            <w:r w:rsidRPr="00994C53">
              <w:rPr>
                <w:rFonts w:ascii="Times New Roman" w:hAnsi="Times New Roman"/>
                <w:i/>
                <w:sz w:val="18"/>
                <w:szCs w:val="18"/>
              </w:rPr>
              <w:t>Dopyt po práci závisí na jednej strane na produkcii tovarov a služieb v ekonomike a na druhej strane na cene práce.</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A30F1C" w:rsidP="00353CC1">
            <w:pPr>
              <w:bidi w:val="0"/>
              <w:spacing w:after="0" w:line="240" w:lineRule="auto"/>
              <w:jc w:val="both"/>
              <w:rPr>
                <w:rFonts w:ascii="Times New Roman" w:hAnsi="Times New Roman"/>
                <w:sz w:val="20"/>
                <w:szCs w:val="18"/>
              </w:rPr>
            </w:pPr>
            <w:r>
              <w:rPr>
                <w:rFonts w:ascii="Times New Roman" w:eastAsia="Calibri" w:hAnsi="Times New Roman" w:hint="default"/>
                <w:sz w:val="20"/>
                <w:szCs w:val="18"/>
              </w:rPr>
              <w:t>Ná</w:t>
            </w:r>
            <w:r>
              <w:rPr>
                <w:rFonts w:ascii="Times New Roman" w:eastAsia="Calibri" w:hAnsi="Times New Roman" w:hint="default"/>
                <w:sz w:val="20"/>
                <w:szCs w:val="18"/>
              </w:rPr>
              <w:t>vrh zá</w:t>
            </w:r>
            <w:r>
              <w:rPr>
                <w:rFonts w:ascii="Times New Roman" w:eastAsia="Calibri" w:hAnsi="Times New Roman" w:hint="default"/>
                <w:sz w:val="20"/>
                <w:szCs w:val="18"/>
              </w:rPr>
              <w:t>kona neovplyvň</w:t>
            </w:r>
            <w:r>
              <w:rPr>
                <w:rFonts w:ascii="Times New Roman" w:eastAsia="Calibri" w:hAnsi="Times New Roman" w:hint="default"/>
                <w:sz w:val="20"/>
                <w:szCs w:val="18"/>
              </w:rPr>
              <w:t>uje dopyt po prá</w:t>
            </w:r>
            <w:r>
              <w:rPr>
                <w:rFonts w:ascii="Times New Roman" w:eastAsia="Calibri" w:hAnsi="Times New Roman" w:hint="default"/>
                <w:sz w:val="20"/>
                <w:szCs w:val="18"/>
              </w:rPr>
              <w:t>ci.</w:t>
            </w:r>
          </w:p>
        </w:tc>
      </w:tr>
      <w:tr>
        <w:tblPrEx>
          <w:tblW w:w="5172" w:type="pct"/>
          <w:jc w:val="center"/>
          <w:tblCellMar>
            <w:top w:w="28" w:type="dxa"/>
            <w:bottom w:w="28" w:type="dxa"/>
          </w:tblCellMar>
          <w:tblLook w:val="04A0"/>
        </w:tblPrEx>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14D73" w:rsidRPr="00994C53" w:rsidP="00353CC1">
            <w:pPr>
              <w:bidi w:val="0"/>
              <w:spacing w:after="0" w:line="240" w:lineRule="auto"/>
              <w:rPr>
                <w:rFonts w:ascii="Times New Roman" w:hAnsi="Times New Roman"/>
                <w:sz w:val="20"/>
                <w:szCs w:val="20"/>
              </w:rPr>
            </w:pPr>
            <w:r w:rsidRPr="00994C53">
              <w:rPr>
                <w:rFonts w:ascii="Times New Roman" w:hAnsi="Times New Roman"/>
                <w:i/>
                <w:sz w:val="20"/>
                <w:szCs w:val="20"/>
              </w:rPr>
              <w:t xml:space="preserve">Má návrh dosah </w:t>
            </w:r>
            <w:r w:rsidRPr="008375B9">
              <w:rPr>
                <w:rFonts w:ascii="Times New Roman" w:hAnsi="Times New Roman"/>
                <w:i/>
                <w:sz w:val="20"/>
                <w:szCs w:val="20"/>
              </w:rPr>
              <w:t>na fungovanie trhu práce?</w:t>
            </w:r>
            <w:r w:rsidRPr="008375B9">
              <w:rPr>
                <w:rFonts w:ascii="Times New Roman" w:hAnsi="Times New Roman"/>
                <w:sz w:val="20"/>
                <w:szCs w:val="20"/>
              </w:rPr>
              <w:t xml:space="preserve"> </w:t>
            </w:r>
            <w:r w:rsidRPr="008375B9">
              <w:rPr>
                <w:rFonts w:ascii="Times New Roman" w:hAnsi="Times New Roman"/>
                <w:i/>
                <w:sz w:val="20"/>
                <w:szCs w:val="20"/>
              </w:rPr>
              <w:t>Ak áno</w:t>
            </w:r>
            <w:r w:rsidRPr="00994C53">
              <w:rPr>
                <w:rFonts w:ascii="Times New Roman" w:hAnsi="Times New Roman"/>
                <w:i/>
                <w:sz w:val="20"/>
                <w:szCs w:val="20"/>
              </w:rPr>
              <w:t>,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994C53" w:rsidP="00353CC1">
            <w:pPr>
              <w:bidi w:val="0"/>
              <w:spacing w:after="0" w:line="240" w:lineRule="auto"/>
              <w:rPr>
                <w:rFonts w:ascii="Times New Roman" w:hAnsi="Times New Roman"/>
                <w:i/>
                <w:sz w:val="18"/>
                <w:szCs w:val="18"/>
              </w:rPr>
            </w:pPr>
            <w:r w:rsidRPr="00994C53">
              <w:rPr>
                <w:rFonts w:ascii="Times New Roman" w:hAnsi="Times New Roman"/>
                <w:i/>
                <w:sz w:val="18"/>
                <w:szCs w:val="18"/>
              </w:rPr>
              <w:t>Týka sa makroekonomických dosahov ako je napr. participácia na trhu práce, dlhodobá nezamestnanosť, regionálne rozdiely v mierach zamestnanosti.</w:t>
            </w:r>
            <w:r w:rsidRPr="00994C53">
              <w:rPr>
                <w:rFonts w:ascii="Times New Roman" w:hAnsi="Times New Roman"/>
                <w:sz w:val="18"/>
                <w:szCs w:val="18"/>
              </w:rPr>
              <w:t xml:space="preserve"> </w:t>
            </w:r>
            <w:r w:rsidRPr="00994C53">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A30F1C" w:rsidP="00353CC1">
            <w:pPr>
              <w:bidi w:val="0"/>
              <w:spacing w:after="0" w:line="240" w:lineRule="auto"/>
              <w:jc w:val="both"/>
              <w:rPr>
                <w:rFonts w:ascii="Times New Roman" w:hAnsi="Times New Roman"/>
                <w:sz w:val="20"/>
                <w:szCs w:val="18"/>
              </w:rPr>
            </w:pPr>
            <w:r>
              <w:rPr>
                <w:rFonts w:ascii="Times New Roman" w:eastAsia="Calibri" w:hAnsi="Times New Roman" w:hint="default"/>
                <w:sz w:val="20"/>
                <w:szCs w:val="18"/>
              </w:rPr>
              <w:t>Je predpoklad, ž</w:t>
            </w:r>
            <w:r>
              <w:rPr>
                <w:rFonts w:ascii="Times New Roman" w:eastAsia="Calibri" w:hAnsi="Times New Roman" w:hint="default"/>
                <w:sz w:val="20"/>
                <w:szCs w:val="18"/>
              </w:rPr>
              <w:t>e zí</w:t>
            </w:r>
            <w:r>
              <w:rPr>
                <w:rFonts w:ascii="Times New Roman" w:eastAsia="Calibri" w:hAnsi="Times New Roman" w:hint="default"/>
                <w:sz w:val="20"/>
                <w:szCs w:val="18"/>
              </w:rPr>
              <w:t>skaní</w:t>
            </w:r>
            <w:r>
              <w:rPr>
                <w:rFonts w:ascii="Times New Roman" w:eastAsia="Calibri" w:hAnsi="Times New Roman" w:hint="default"/>
                <w:sz w:val="20"/>
                <w:szCs w:val="18"/>
              </w:rPr>
              <w:t>m nový</w:t>
            </w:r>
            <w:r>
              <w:rPr>
                <w:rFonts w:ascii="Times New Roman" w:eastAsia="Calibri" w:hAnsi="Times New Roman" w:hint="default"/>
                <w:sz w:val="20"/>
                <w:szCs w:val="18"/>
              </w:rPr>
              <w:t>ch vedomostí</w:t>
            </w:r>
            <w:r>
              <w:rPr>
                <w:rFonts w:ascii="Times New Roman" w:eastAsia="Calibri" w:hAnsi="Times New Roman" w:hint="default"/>
                <w:sz w:val="20"/>
                <w:szCs w:val="18"/>
              </w:rPr>
              <w:t>, zruč</w:t>
            </w:r>
            <w:r>
              <w:rPr>
                <w:rFonts w:ascii="Times New Roman" w:eastAsia="Calibri" w:hAnsi="Times New Roman" w:hint="default"/>
                <w:sz w:val="20"/>
                <w:szCs w:val="18"/>
              </w:rPr>
              <w:t>ností</w:t>
            </w:r>
            <w:r>
              <w:rPr>
                <w:rFonts w:ascii="Times New Roman" w:eastAsia="Calibri" w:hAnsi="Times New Roman" w:hint="default"/>
                <w:sz w:val="20"/>
                <w:szCs w:val="18"/>
              </w:rPr>
              <w:t xml:space="preserve"> a ná</w:t>
            </w:r>
            <w:r>
              <w:rPr>
                <w:rFonts w:ascii="Times New Roman" w:eastAsia="Calibri" w:hAnsi="Times New Roman" w:hint="default"/>
                <w:sz w:val="20"/>
                <w:szCs w:val="18"/>
              </w:rPr>
              <w:t>vykov vojaci v zá</w:t>
            </w:r>
            <w:r>
              <w:rPr>
                <w:rFonts w:ascii="Times New Roman" w:eastAsia="Calibri" w:hAnsi="Times New Roman" w:hint="default"/>
                <w:sz w:val="20"/>
                <w:szCs w:val="18"/>
              </w:rPr>
              <w:t>lohe zaradení</w:t>
            </w:r>
            <w:r>
              <w:rPr>
                <w:rFonts w:ascii="Times New Roman" w:eastAsia="Calibri" w:hAnsi="Times New Roman" w:hint="default"/>
                <w:sz w:val="20"/>
                <w:szCs w:val="18"/>
              </w:rPr>
              <w:t xml:space="preserve"> do aktí</w:t>
            </w:r>
            <w:r>
              <w:rPr>
                <w:rFonts w:ascii="Times New Roman" w:eastAsia="Calibri" w:hAnsi="Times New Roman" w:hint="default"/>
                <w:sz w:val="20"/>
                <w:szCs w:val="18"/>
              </w:rPr>
              <w:t>vnych zá</w:t>
            </w:r>
            <w:r>
              <w:rPr>
                <w:rFonts w:ascii="Times New Roman" w:eastAsia="Calibri" w:hAnsi="Times New Roman" w:hint="default"/>
                <w:sz w:val="20"/>
                <w:szCs w:val="18"/>
              </w:rPr>
              <w:t>loh sa ľ</w:t>
            </w:r>
            <w:r>
              <w:rPr>
                <w:rFonts w:ascii="Times New Roman" w:eastAsia="Calibri" w:hAnsi="Times New Roman" w:hint="default"/>
                <w:sz w:val="20"/>
                <w:szCs w:val="18"/>
              </w:rPr>
              <w:t>ahš</w:t>
            </w:r>
            <w:r>
              <w:rPr>
                <w:rFonts w:ascii="Times New Roman" w:eastAsia="Calibri" w:hAnsi="Times New Roman" w:hint="default"/>
                <w:sz w:val="20"/>
                <w:szCs w:val="18"/>
              </w:rPr>
              <w:t>ie uplatnia na trhu prá</w:t>
            </w:r>
            <w:r>
              <w:rPr>
                <w:rFonts w:ascii="Times New Roman" w:eastAsia="Calibri" w:hAnsi="Times New Roman" w:hint="default"/>
                <w:sz w:val="20"/>
                <w:szCs w:val="18"/>
              </w:rPr>
              <w:t>ce, predovš</w:t>
            </w:r>
            <w:r>
              <w:rPr>
                <w:rFonts w:ascii="Times New Roman" w:eastAsia="Calibri" w:hAnsi="Times New Roman" w:hint="default"/>
                <w:sz w:val="20"/>
                <w:szCs w:val="18"/>
              </w:rPr>
              <w:t>etký</w:t>
            </w:r>
            <w:r>
              <w:rPr>
                <w:rFonts w:ascii="Times New Roman" w:eastAsia="Calibri" w:hAnsi="Times New Roman" w:hint="default"/>
                <w:sz w:val="20"/>
                <w:szCs w:val="18"/>
              </w:rPr>
              <w:t>m v ozbrojený</w:t>
            </w:r>
            <w:r>
              <w:rPr>
                <w:rFonts w:ascii="Times New Roman" w:eastAsia="Calibri" w:hAnsi="Times New Roman" w:hint="default"/>
                <w:sz w:val="20"/>
                <w:szCs w:val="18"/>
              </w:rPr>
              <w:t>ch silá</w:t>
            </w:r>
            <w:r>
              <w:rPr>
                <w:rFonts w:ascii="Times New Roman" w:eastAsia="Calibri" w:hAnsi="Times New Roman" w:hint="default"/>
                <w:sz w:val="20"/>
                <w:szCs w:val="18"/>
              </w:rPr>
              <w:t>ch, ozbrojený</w:t>
            </w:r>
            <w:r>
              <w:rPr>
                <w:rFonts w:ascii="Times New Roman" w:eastAsia="Calibri" w:hAnsi="Times New Roman" w:hint="default"/>
                <w:sz w:val="20"/>
                <w:szCs w:val="18"/>
              </w:rPr>
              <w:t>ch zboroch a bezpeč</w:t>
            </w:r>
            <w:r>
              <w:rPr>
                <w:rFonts w:ascii="Times New Roman" w:eastAsia="Calibri" w:hAnsi="Times New Roman" w:hint="default"/>
                <w:sz w:val="20"/>
                <w:szCs w:val="18"/>
              </w:rPr>
              <w:t>nostný</w:t>
            </w:r>
            <w:r>
              <w:rPr>
                <w:rFonts w:ascii="Times New Roman" w:eastAsia="Calibri" w:hAnsi="Times New Roman" w:hint="default"/>
                <w:sz w:val="20"/>
                <w:szCs w:val="18"/>
              </w:rPr>
              <w:t>ch služ</w:t>
            </w:r>
            <w:r>
              <w:rPr>
                <w:rFonts w:ascii="Times New Roman" w:eastAsia="Calibri" w:hAnsi="Times New Roman" w:hint="default"/>
                <w:sz w:val="20"/>
                <w:szCs w:val="18"/>
              </w:rPr>
              <w:t>bá</w:t>
            </w:r>
            <w:r>
              <w:rPr>
                <w:rFonts w:ascii="Times New Roman" w:eastAsia="Calibri" w:hAnsi="Times New Roman" w:hint="default"/>
                <w:sz w:val="20"/>
                <w:szCs w:val="18"/>
              </w:rPr>
              <w:t>ch.</w:t>
            </w:r>
          </w:p>
        </w:tc>
      </w:tr>
      <w:tr>
        <w:tblPrEx>
          <w:tblW w:w="5172" w:type="pct"/>
          <w:jc w:val="center"/>
          <w:tblCellMar>
            <w:top w:w="28" w:type="dxa"/>
            <w:bottom w:w="28" w:type="dxa"/>
          </w:tblCellMar>
          <w:tblLook w:val="04A0"/>
        </w:tblPrEx>
        <w:trPr>
          <w:trHeight w:val="32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14D73" w:rsidRPr="00994C53" w:rsidP="00353CC1">
            <w:pPr>
              <w:bidi w:val="0"/>
              <w:spacing w:after="0" w:line="240" w:lineRule="auto"/>
              <w:rPr>
                <w:rFonts w:ascii="Times New Roman" w:hAnsi="Times New Roman"/>
                <w:sz w:val="20"/>
                <w:szCs w:val="20"/>
              </w:rPr>
            </w:pPr>
            <w:r w:rsidRPr="00994C53">
              <w:rPr>
                <w:rFonts w:ascii="Times New Roman" w:hAnsi="Times New Roman"/>
                <w:i/>
                <w:sz w:val="20"/>
                <w:szCs w:val="20"/>
              </w:rPr>
              <w:t xml:space="preserve">Má návrh </w:t>
            </w:r>
            <w:r w:rsidRPr="008375B9">
              <w:rPr>
                <w:rFonts w:ascii="Times New Roman" w:hAnsi="Times New Roman"/>
                <w:i/>
                <w:sz w:val="20"/>
                <w:szCs w:val="20"/>
              </w:rPr>
              <w:t>špecifické negatívne dôsledky pre isté skupiny profesií, skupín zamestnancov či živnostníkov?</w:t>
            </w:r>
            <w:r w:rsidRPr="008375B9">
              <w:rPr>
                <w:rFonts w:ascii="Times New Roman" w:hAnsi="Times New Roman"/>
                <w:sz w:val="20"/>
                <w:szCs w:val="20"/>
              </w:rPr>
              <w:t xml:space="preserve"> </w:t>
            </w:r>
            <w:r w:rsidRPr="008375B9">
              <w:rPr>
                <w:rFonts w:ascii="Times New Roman" w:hAnsi="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994C53" w:rsidP="00353CC1">
            <w:pPr>
              <w:bidi w:val="0"/>
              <w:spacing w:after="0" w:line="240" w:lineRule="auto"/>
              <w:rPr>
                <w:rFonts w:ascii="Times New Roman" w:hAnsi="Times New Roman"/>
                <w:i/>
                <w:sz w:val="18"/>
                <w:szCs w:val="18"/>
              </w:rPr>
            </w:pPr>
            <w:r w:rsidRPr="00994C53">
              <w:rPr>
                <w:rFonts w:ascii="Times New Roman" w:hAnsi="Times New Roman"/>
                <w:i/>
                <w:sz w:val="18"/>
                <w:szCs w:val="18"/>
              </w:rPr>
              <w:t xml:space="preserve">Návrh </w:t>
            </w:r>
            <w:r w:rsidRPr="008375B9">
              <w:rPr>
                <w:rFonts w:ascii="Times New Roman" w:hAnsi="Times New Roman"/>
                <w:i/>
                <w:sz w:val="18"/>
                <w:szCs w:val="18"/>
              </w:rPr>
              <w:t>môže ohrozovať napr</w:t>
            </w:r>
            <w:r w:rsidRPr="00994C53">
              <w:rPr>
                <w:rFonts w:ascii="Times New Roman" w:hAnsi="Times New Roman"/>
                <w:i/>
                <w:sz w:val="18"/>
                <w:szCs w:val="18"/>
              </w:rPr>
              <w:t>. pracovníkov istých profesií favorizovaním špecifických aktivít či technológií.</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1B1239" w:rsidP="00353CC1">
            <w:pPr>
              <w:bidi w:val="0"/>
              <w:spacing w:after="0" w:line="240" w:lineRule="auto"/>
              <w:jc w:val="both"/>
              <w:rPr>
                <w:rFonts w:ascii="Times New Roman" w:hAnsi="Times New Roman"/>
                <w:sz w:val="20"/>
                <w:szCs w:val="18"/>
              </w:rPr>
            </w:pPr>
            <w:r>
              <w:rPr>
                <w:rFonts w:ascii="Times New Roman" w:eastAsia="Calibri" w:hAnsi="Times New Roman" w:hint="default"/>
                <w:sz w:val="20"/>
                <w:szCs w:val="18"/>
              </w:rPr>
              <w:t>Ná</w:t>
            </w:r>
            <w:r>
              <w:rPr>
                <w:rFonts w:ascii="Times New Roman" w:eastAsia="Calibri" w:hAnsi="Times New Roman" w:hint="default"/>
                <w:sz w:val="20"/>
                <w:szCs w:val="18"/>
              </w:rPr>
              <w:t>vrh zá</w:t>
            </w:r>
            <w:r>
              <w:rPr>
                <w:rFonts w:ascii="Times New Roman" w:eastAsia="Calibri" w:hAnsi="Times New Roman" w:hint="default"/>
                <w:sz w:val="20"/>
                <w:szCs w:val="18"/>
              </w:rPr>
              <w:t>kona nemá</w:t>
            </w:r>
            <w:r>
              <w:rPr>
                <w:rFonts w:ascii="Times New Roman" w:eastAsia="Calibri" w:hAnsi="Times New Roman" w:hint="default"/>
                <w:sz w:val="20"/>
                <w:szCs w:val="18"/>
              </w:rPr>
              <w:t xml:space="preserve"> š</w:t>
            </w:r>
            <w:r>
              <w:rPr>
                <w:rFonts w:ascii="Times New Roman" w:eastAsia="Calibri" w:hAnsi="Times New Roman" w:hint="default"/>
                <w:sz w:val="20"/>
                <w:szCs w:val="18"/>
              </w:rPr>
              <w:t>pec</w:t>
            </w:r>
            <w:r>
              <w:rPr>
                <w:rFonts w:ascii="Times New Roman" w:eastAsia="Calibri" w:hAnsi="Times New Roman" w:hint="default"/>
                <w:sz w:val="20"/>
                <w:szCs w:val="18"/>
              </w:rPr>
              <w:t>ifické</w:t>
            </w:r>
            <w:r>
              <w:rPr>
                <w:rFonts w:ascii="Times New Roman" w:eastAsia="Calibri" w:hAnsi="Times New Roman" w:hint="default"/>
                <w:sz w:val="20"/>
                <w:szCs w:val="18"/>
              </w:rPr>
              <w:t xml:space="preserve"> negatí</w:t>
            </w:r>
            <w:r>
              <w:rPr>
                <w:rFonts w:ascii="Times New Roman" w:eastAsia="Calibri" w:hAnsi="Times New Roman" w:hint="default"/>
                <w:sz w:val="20"/>
                <w:szCs w:val="18"/>
              </w:rPr>
              <w:t>vne dô</w:t>
            </w:r>
            <w:r>
              <w:rPr>
                <w:rFonts w:ascii="Times New Roman" w:eastAsia="Calibri" w:hAnsi="Times New Roman" w:hint="default"/>
                <w:sz w:val="20"/>
                <w:szCs w:val="18"/>
              </w:rPr>
              <w:t>sledky.</w:t>
            </w:r>
          </w:p>
        </w:tc>
      </w:tr>
      <w:tr>
        <w:tblPrEx>
          <w:tblW w:w="5172" w:type="pct"/>
          <w:jc w:val="center"/>
          <w:tblCellMar>
            <w:top w:w="28" w:type="dxa"/>
            <w:bottom w:w="28" w:type="dxa"/>
          </w:tblCellMar>
          <w:tblLook w:val="04A0"/>
        </w:tblPrEx>
        <w:trPr>
          <w:trHeight w:val="21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14D73" w:rsidRPr="00994C53" w:rsidP="00353CC1">
            <w:pPr>
              <w:bidi w:val="0"/>
              <w:spacing w:after="0" w:line="240" w:lineRule="auto"/>
              <w:rPr>
                <w:rFonts w:ascii="Times New Roman" w:hAnsi="Times New Roman"/>
                <w:sz w:val="20"/>
                <w:szCs w:val="20"/>
              </w:rPr>
            </w:pPr>
            <w:r w:rsidRPr="00994C53">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994C53" w:rsidP="00353CC1">
            <w:pPr>
              <w:bidi w:val="0"/>
              <w:spacing w:after="0" w:line="240" w:lineRule="auto"/>
              <w:rPr>
                <w:rFonts w:ascii="Times New Roman" w:hAnsi="Times New Roman"/>
                <w:i/>
                <w:sz w:val="18"/>
                <w:szCs w:val="18"/>
              </w:rPr>
            </w:pPr>
            <w:r w:rsidRPr="00994C53">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14D73" w:rsidRPr="00737268" w:rsidP="00353CC1">
            <w:pPr>
              <w:bidi w:val="0"/>
              <w:spacing w:after="0" w:line="240" w:lineRule="auto"/>
              <w:jc w:val="both"/>
              <w:rPr>
                <w:rFonts w:ascii="Times New Roman" w:hAnsi="Times New Roman"/>
                <w:sz w:val="20"/>
                <w:szCs w:val="18"/>
                <w:highlight w:val="yellow"/>
              </w:rPr>
            </w:pPr>
            <w:r>
              <w:rPr>
                <w:rFonts w:ascii="Times New Roman" w:eastAsia="Calibri" w:hAnsi="Times New Roman" w:hint="default"/>
                <w:sz w:val="20"/>
                <w:szCs w:val="18"/>
              </w:rPr>
              <w:t>Neovplyvň</w:t>
            </w:r>
            <w:r>
              <w:rPr>
                <w:rFonts w:ascii="Times New Roman" w:eastAsia="Calibri" w:hAnsi="Times New Roman" w:hint="default"/>
                <w:sz w:val="20"/>
                <w:szCs w:val="18"/>
              </w:rPr>
              <w:t>uje.</w:t>
            </w:r>
          </w:p>
        </w:tc>
      </w:tr>
    </w:tbl>
    <w:p w:rsidR="00A14D73" w:rsidRPr="00DC5C83" w:rsidP="00DC5C83">
      <w:pPr>
        <w:bidi w:val="0"/>
        <w:spacing w:after="200" w:line="276" w:lineRule="auto"/>
        <w:rPr>
          <w:rFonts w:ascii="Times New Roman" w:hAnsi="Times New Roman"/>
        </w:rPr>
      </w:pPr>
    </w:p>
    <w:sectPr w:rsidSect="00EC228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Segoe UI Symbol">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8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DC5C8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8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E075F">
      <w:rPr>
        <w:rFonts w:ascii="Times New Roman" w:hAnsi="Times New Roman"/>
        <w:noProof/>
      </w:rPr>
      <w:t>1</w:t>
    </w:r>
    <w:r>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8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DC5C8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83" w:rsidP="00DC5C83">
    <w:pPr>
      <w:pStyle w:val="Header"/>
      <w:bidi w:val="0"/>
      <w:jc w:val="right"/>
      <w:rPr>
        <w:rFonts w:ascii="Times New Roman" w:hAnsi="Times New Roman"/>
      </w:rPr>
    </w:pPr>
    <w:r>
      <w:rPr>
        <w:rFonts w:ascii="Times New Roman" w:hAnsi="Times New Roman"/>
      </w:rPr>
      <w:t>Príloha č. 2</w:t>
    </w:r>
  </w:p>
  <w:p w:rsidR="00DC5C83" w:rsidRPr="00EB59C8" w:rsidP="00DC5C83">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83" w:rsidRPr="000A15AE" w:rsidP="00DC5C83">
    <w:pPr>
      <w:pStyle w:val="Header"/>
      <w:bidi w:val="0"/>
      <w:jc w:val="right"/>
      <w:rPr>
        <w:rFonts w:ascii="Times New Roman" w:hAnsi="Times New Roman"/>
      </w:rPr>
    </w:pPr>
    <w:r>
      <w:rPr>
        <w:rFonts w:ascii="Times New Roman" w:hAnsi="Times New Roman"/>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25189"/>
    <w:rsid w:val="000279A4"/>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780"/>
    <w:rsid w:val="00093BE2"/>
    <w:rsid w:val="0009419E"/>
    <w:rsid w:val="00094BB4"/>
    <w:rsid w:val="000958FA"/>
    <w:rsid w:val="00095D1A"/>
    <w:rsid w:val="00097170"/>
    <w:rsid w:val="000A15AE"/>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311"/>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239"/>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2894"/>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11E"/>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3CC1"/>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2CF3"/>
    <w:rsid w:val="003E3BC1"/>
    <w:rsid w:val="003E45C4"/>
    <w:rsid w:val="003E497C"/>
    <w:rsid w:val="003F1ADC"/>
    <w:rsid w:val="003F23E3"/>
    <w:rsid w:val="003F36F3"/>
    <w:rsid w:val="003F429C"/>
    <w:rsid w:val="003F6335"/>
    <w:rsid w:val="003F64F2"/>
    <w:rsid w:val="0040002F"/>
    <w:rsid w:val="00400686"/>
    <w:rsid w:val="00402377"/>
    <w:rsid w:val="00402F4C"/>
    <w:rsid w:val="0040544D"/>
    <w:rsid w:val="00405601"/>
    <w:rsid w:val="00411217"/>
    <w:rsid w:val="00412989"/>
    <w:rsid w:val="00412C4F"/>
    <w:rsid w:val="00413805"/>
    <w:rsid w:val="00414253"/>
    <w:rsid w:val="00420D4B"/>
    <w:rsid w:val="00422ED4"/>
    <w:rsid w:val="00423A85"/>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4DEB"/>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E2F87"/>
    <w:rsid w:val="004E78BE"/>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27915"/>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D73DD"/>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A76EB"/>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37268"/>
    <w:rsid w:val="0075242C"/>
    <w:rsid w:val="007542D5"/>
    <w:rsid w:val="0075493E"/>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1D29"/>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748"/>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375B9"/>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39D"/>
    <w:rsid w:val="008D3640"/>
    <w:rsid w:val="008D4A92"/>
    <w:rsid w:val="008D4DEE"/>
    <w:rsid w:val="008D5A75"/>
    <w:rsid w:val="008D6B5B"/>
    <w:rsid w:val="008E0A7F"/>
    <w:rsid w:val="008E65BD"/>
    <w:rsid w:val="008F0893"/>
    <w:rsid w:val="008F2B41"/>
    <w:rsid w:val="008F3E3A"/>
    <w:rsid w:val="008F58DB"/>
    <w:rsid w:val="008F5EDC"/>
    <w:rsid w:val="008F67A6"/>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87222"/>
    <w:rsid w:val="0099012E"/>
    <w:rsid w:val="00990F4E"/>
    <w:rsid w:val="0099179B"/>
    <w:rsid w:val="009940EE"/>
    <w:rsid w:val="00994C53"/>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112"/>
    <w:rsid w:val="009D6278"/>
    <w:rsid w:val="009D6AE1"/>
    <w:rsid w:val="009E5A06"/>
    <w:rsid w:val="009E5E68"/>
    <w:rsid w:val="009E71D7"/>
    <w:rsid w:val="009F02B7"/>
    <w:rsid w:val="009F1786"/>
    <w:rsid w:val="00A06AE8"/>
    <w:rsid w:val="00A12688"/>
    <w:rsid w:val="00A127B2"/>
    <w:rsid w:val="00A14BBE"/>
    <w:rsid w:val="00A14D73"/>
    <w:rsid w:val="00A15E45"/>
    <w:rsid w:val="00A24E99"/>
    <w:rsid w:val="00A259AB"/>
    <w:rsid w:val="00A25E3A"/>
    <w:rsid w:val="00A300E9"/>
    <w:rsid w:val="00A30F1C"/>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C7DF0"/>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4F18"/>
    <w:rsid w:val="00B97824"/>
    <w:rsid w:val="00BA0A86"/>
    <w:rsid w:val="00BA30E9"/>
    <w:rsid w:val="00BA333F"/>
    <w:rsid w:val="00BA3720"/>
    <w:rsid w:val="00BA380E"/>
    <w:rsid w:val="00BB1663"/>
    <w:rsid w:val="00BB2E4A"/>
    <w:rsid w:val="00BC073F"/>
    <w:rsid w:val="00BC681F"/>
    <w:rsid w:val="00BC6888"/>
    <w:rsid w:val="00BC6B75"/>
    <w:rsid w:val="00BD7A52"/>
    <w:rsid w:val="00BE075F"/>
    <w:rsid w:val="00BE20C1"/>
    <w:rsid w:val="00BF1598"/>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A6BAF"/>
    <w:rsid w:val="00CB1AD4"/>
    <w:rsid w:val="00CB1ECB"/>
    <w:rsid w:val="00CB2856"/>
    <w:rsid w:val="00CB47D5"/>
    <w:rsid w:val="00CB53B9"/>
    <w:rsid w:val="00CB6769"/>
    <w:rsid w:val="00CC24FC"/>
    <w:rsid w:val="00CC4020"/>
    <w:rsid w:val="00CC7445"/>
    <w:rsid w:val="00CD3ED1"/>
    <w:rsid w:val="00CD4982"/>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1384"/>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3850"/>
    <w:rsid w:val="00D84191"/>
    <w:rsid w:val="00D86DEF"/>
    <w:rsid w:val="00D874CB"/>
    <w:rsid w:val="00D87A4A"/>
    <w:rsid w:val="00D929D1"/>
    <w:rsid w:val="00D938DD"/>
    <w:rsid w:val="00D93ADF"/>
    <w:rsid w:val="00D95131"/>
    <w:rsid w:val="00D9669B"/>
    <w:rsid w:val="00DA00EC"/>
    <w:rsid w:val="00DA093D"/>
    <w:rsid w:val="00DA123B"/>
    <w:rsid w:val="00DA1AF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5C83"/>
    <w:rsid w:val="00DC694C"/>
    <w:rsid w:val="00DD0998"/>
    <w:rsid w:val="00DD0D34"/>
    <w:rsid w:val="00DD245D"/>
    <w:rsid w:val="00DD2661"/>
    <w:rsid w:val="00DD268C"/>
    <w:rsid w:val="00DD7C88"/>
    <w:rsid w:val="00DE4572"/>
    <w:rsid w:val="00DE4DF0"/>
    <w:rsid w:val="00DE5002"/>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9C8"/>
    <w:rsid w:val="00EB5E55"/>
    <w:rsid w:val="00EB7541"/>
    <w:rsid w:val="00EC026F"/>
    <w:rsid w:val="00EC2281"/>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26035"/>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97BEE"/>
    <w:rsid w:val="00FA0463"/>
    <w:rsid w:val="00FA1DD2"/>
    <w:rsid w:val="00FA43E4"/>
    <w:rsid w:val="00FA7507"/>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paragraph" w:styleId="BalloonText">
    <w:name w:val="Balloon Text"/>
    <w:basedOn w:val="Normal"/>
    <w:link w:val="TextbublinyChar"/>
    <w:uiPriority w:val="99"/>
    <w:semiHidden/>
    <w:unhideWhenUsed/>
    <w:rsid w:val="004E78B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E78BE"/>
    <w:rPr>
      <w:rFonts w:ascii="Segoe UI" w:hAnsi="Segoe UI" w:cs="Segoe UI"/>
      <w:sz w:val="18"/>
      <w:szCs w:val="18"/>
      <w:rtl w:val="0"/>
      <w:cs w:val="0"/>
    </w:rPr>
  </w:style>
  <w:style w:type="paragraph" w:styleId="ListParagraph">
    <w:name w:val="List Paragraph"/>
    <w:basedOn w:val="Normal"/>
    <w:uiPriority w:val="34"/>
    <w:qFormat/>
    <w:rsid w:val="004E2F87"/>
    <w:pPr>
      <w:ind w:left="720"/>
      <w:contextualSpacing/>
      <w:jc w:val="left"/>
    </w:pPr>
  </w:style>
  <w:style w:type="character" w:styleId="PageNumber">
    <w:name w:val="page number"/>
    <w:basedOn w:val="DefaultParagraphFont"/>
    <w:uiPriority w:val="99"/>
    <w:rsid w:val="00DC5C83"/>
    <w:rPr>
      <w:rFonts w:cs="Times New Roman"/>
      <w:rtl w:val="0"/>
      <w:cs w:val="0"/>
    </w:rPr>
  </w:style>
  <w:style w:type="table" w:styleId="TableGrid">
    <w:name w:val="Table Grid"/>
    <w:basedOn w:val="TableNormal"/>
    <w:uiPriority w:val="59"/>
    <w:rsid w:val="00EC2281"/>
    <w:pPr>
      <w:spacing w:after="0" w:line="240" w:lineRule="auto"/>
    </w:pPr>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8.9.2017 13:31:41"/>
    <f:field ref="objchangedby" par="" text="Administrator, System"/>
    <f:field ref="objmodifiedat" par="" text="28.9.2017 13:31:46"/>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DD37E-E956-4E39-A952-5FE8054B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6E3169C-4928-4187-96AA-50227A691B6E}">
  <ds:schemaRefs>
    <ds:schemaRef ds:uri="http://schemas.microsoft.com/office/2006/metadata/properties"/>
  </ds:schemaRefs>
</ds:datastoreItem>
</file>

<file path=customXml/itemProps4.xml><?xml version="1.0" encoding="utf-8"?>
<ds:datastoreItem xmlns:ds="http://schemas.openxmlformats.org/officeDocument/2006/customXml" ds:itemID="{4D58AFD3-03A6-4D0D-8D67-50CE776DD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1</TotalTime>
  <Pages>14</Pages>
  <Words>4029</Words>
  <Characters>22969</Characters>
  <Application>Microsoft Office Word</Application>
  <DocSecurity>0</DocSecurity>
  <Lines>0</Lines>
  <Paragraphs>0</Paragraphs>
  <ScaleCrop>false</ScaleCrop>
  <Company>UVSR</Company>
  <LinksUpToDate>false</LinksUpToDate>
  <CharactersWithSpaces>26945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GULA Peter</cp:lastModifiedBy>
  <cp:revision>2</cp:revision>
  <cp:lastPrinted>2017-10-31T08:44:00Z</cp:lastPrinted>
  <dcterms:created xsi:type="dcterms:W3CDTF">2017-12-14T10:12:00Z</dcterms:created>
  <dcterms:modified xsi:type="dcterms:W3CDTF">2017-12-14T10:12:00Z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COO.2145.1000.3.2172729</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8. 9. 2017</vt:lpwstr>
  </property>
  <property fmtid="{D5CDD505-2E9C-101B-9397-08002B2CF9AE}" pid="6" name="FSC#SKEDITIONSLOVLEX@103.510:AttrDateDocPropZaciatokPKK">
    <vt:lpwstr>4. 9. 2017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Pri spracovaní návrhu zákona neboli posudzované žiadne alternatívne riešenia.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obrany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obrany Slovenskej republiky dňa 4. septembra 2017 predložilo Stálej pracovnej komisii na posudzovanie vybraných vplyvov (ďalej len „Komisia“) na predbežné pripomienkové konanie materiál „Návrh zákona, ktorým sa mení a dopĺňa zákon č.</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570/2005 Z. z. o brannej povinnosti a o zmene a doplnení niektorých zákonov v znení neskorších predpisov, a kt</vt:lpwstr>
  </property>
  <property fmtid="{D5CDD505-2E9C-101B-9397-08002B2CF9AE}" pid="32" name="FSC#SKEDITIONSLOVLEX@103.510:AttrStrListDocPropTextPredklSpravy">
    <vt:lpwstr>&lt;p style="text-align: justify;"&gt;Návrh zákona, ktorým sa mení a dopĺňa zákon č. 570/2005 Z. z. o brannej povinnosti a o zmene a doplnení niektorých zákonov v znení neskorších predpisov, a ktorým sa mení zákon č. 569/2005 Z. z. o alternatívnej službe v čase</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obrany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LP/2017/696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užívateľ</vt:lpwstr>
  </property>
  <property fmtid="{D5CDD505-2E9C-101B-9397-08002B2CF9AE}" pid="119" name="FSC#SKEDITIONSLOVLEX@103.510:funkciaPredAkuzativ">
    <vt:lpwstr>užívateľa</vt:lpwstr>
  </property>
  <property fmtid="{D5CDD505-2E9C-101B-9397-08002B2CF9AE}" pid="120" name="FSC#SKEDITIONSLOVLEX@103.510:funkciaPredDativ">
    <vt:lpwstr>užívateľovi</vt:lpwstr>
  </property>
  <property fmtid="{D5CDD505-2E9C-101B-9397-08002B2CF9AE}" pid="121" name="FSC#SKEDITIONSLOVLEX@103.510:funkciaZodpPred">
    <vt:lpwstr>minister obrany Slovenskej republiky</vt:lpwstr>
  </property>
  <property fmtid="{D5CDD505-2E9C-101B-9397-08002B2CF9AE}" pid="122" name="FSC#SKEDITIONSLOVLEX@103.510:funkciaZodpPredAkuzativ">
    <vt:lpwstr>ministrovi obrany Slovenskej republiky</vt:lpwstr>
  </property>
  <property fmtid="{D5CDD505-2E9C-101B-9397-08002B2CF9AE}" pid="123" name="FSC#SKEDITIONSLOVLEX@103.510:funkciaZodpPredDativ">
    <vt:lpwstr>ministra obrany Slovenskej republiky</vt:lpwstr>
  </property>
  <property fmtid="{D5CDD505-2E9C-101B-9397-08002B2CF9AE}" pid="124" name="FSC#SKEDITIONSLOVLEX@103.510:legoblast">
    <vt:lpwstr>Ústavné právo
Vojenské právo</vt:lpwstr>
  </property>
  <property fmtid="{D5CDD505-2E9C-101B-9397-08002B2CF9AE}" pid="125" name="FSC#SKEDITIONSLOVLEX@103.510:nazovpredpis">
    <vt:lpwstr>, ktorým sa mení a dopĺňa zákon č. 570/2005 Z. z. o brannej povinnosti a o zmene a doplnení niektorých zákonov v znení neskorších predpisov, a ktorým sa dopĺňa zákon č. 569/ 2005 Z. z. o alternatívnej službe v čase vojny a vojnového stavu v znení neskorš</vt:lpwstr>
  </property>
  <property fmtid="{D5CDD505-2E9C-101B-9397-08002B2CF9AE}" pid="126" name="FSC#SKEDITIONSLOVLEX@103.510:nazovpredpis1">
    <vt:lpwstr>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570/2005 Z. z. o brannej povinnosti a o zmene a doplnení niektorých zákonov v znení neskorších predpisov, a ktorým sa dopĺňa zákon č. 569/ 2005 Z. z. o alternatívnej službe v čase vojny a vojnového stavu v znení ne</vt:lpwstr>
  </property>
  <property fmtid="{D5CDD505-2E9C-101B-9397-08002B2CF9AE}" pid="132" name="FSC#SKEDITIONSLOVLEX@103.510:plnynazovpredpis1">
    <vt:lpwstr>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vt:lpwstr>
  </property>
  <property fmtid="{D5CDD505-2E9C-101B-9397-08002B2CF9AE}" pid="136" name="FSC#SKEDITIONSLOVLEX@103.510:povodpredpis">
    <vt:lpwstr>Slovlex (eLeg)</vt:lpwstr>
  </property>
  <property fmtid="{D5CDD505-2E9C-101B-9397-08002B2CF9AE}" pid="137" name="FSC#SKEDITIONSLOVLEX@103.510:predkladatel">
    <vt:lpwstr>Silvia Benovičová</vt:lpwstr>
  </property>
  <property fmtid="{D5CDD505-2E9C-101B-9397-08002B2CF9AE}" pid="138" name="FSC#SKEDITIONSLOVLEX@103.510:predkladateliaObalSD">
    <vt:lpwstr>Peter Gajdoš
minister obrany Slovenskej republiky</vt:lpwstr>
  </property>
  <property fmtid="{D5CDD505-2E9C-101B-9397-08002B2CF9AE}" pid="139" name="FSC#SKEDITIONSLOVLEX@103.510:pripomienkovatelia">
    <vt:lpwstr>Ministerstvo obrany Slovenskej republiky, Ministerstvo obrany Slovenskej republiky, Ministerstvo obrany Slovenskej republiky, Ministerstvo obrany Slovenskej republiky, Ministerstvo obrany Slovenskej republiky, Ministerstvo obrany Slovenskej republiky</vt:lpwstr>
  </property>
  <property fmtid="{D5CDD505-2E9C-101B-9397-08002B2CF9AE}" pid="140" name="FSC#SKEDITIONSLOVLEX@103.510:rezortcislopredpis">
    <vt:lpwstr>SELP-23-44/2017-OdL</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 99%;" width="99%"&gt;	&lt;tbody&gt;		&lt;tr&gt;			&lt;td colspan="5" style="width: 100%; height: 36px;"&gt;			&lt;p align="center"&gt;&lt;em&gt;&lt;strong&gt;Správa o účasti verejnosti na tvorbe právneho predpisu&lt;/str</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28. 9. 2017</vt:lpwstr>
  </property>
  <property fmtid="{D5CDD505-2E9C-101B-9397-08002B2CF9AE}" pid="150" name="FSC#SKEDITIONSLOVLEX@103.510:vztahypredpis">
    <vt:lpwstr/>
  </property>
  <property fmtid="{D5CDD505-2E9C-101B-9397-08002B2CF9AE}" pid="151" name="FSC#SKEDITIONSLOVLEX@103.510:zodpinstitucia">
    <vt:lpwstr>Ministerstvo obrany Slovenskej republiky</vt:lpwstr>
  </property>
  <property fmtid="{D5CDD505-2E9C-101B-9397-08002B2CF9AE}" pid="152" name="FSC#SKEDITIONSLOVLEX@103.510:zodppredkladatel">
    <vt:lpwstr>Peter Gajdoš</vt:lpwstr>
  </property>
</Properties>
</file>