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CB2AB2" w:rsidP="00CB2AB2">
      <w:pPr>
        <w:widowControl/>
        <w:bidi w:val="0"/>
        <w:jc w:val="both"/>
        <w:rPr>
          <w:rFonts w:ascii="Arial" w:hAnsi="Arial"/>
          <w:b/>
          <w:caps/>
          <w:sz w:val="20"/>
        </w:rPr>
      </w:pPr>
      <w:r>
        <w:rPr>
          <w:rFonts w:ascii="Arial" w:hAnsi="Arial"/>
          <w:b/>
          <w:caps/>
          <w:sz w:val="20"/>
        </w:rPr>
        <w:t>Výbor Národnej rady Slovenskej republiky</w:t>
      </w:r>
    </w:p>
    <w:p w:rsidR="00CB2AB2" w:rsidP="00CB2AB2">
      <w:pPr>
        <w:widowControl/>
        <w:bidi w:val="0"/>
        <w:jc w:val="both"/>
        <w:rPr>
          <w:rFonts w:ascii="Arial" w:hAnsi="Arial"/>
          <w:b/>
          <w:caps/>
          <w:sz w:val="20"/>
        </w:rPr>
      </w:pPr>
      <w:r>
        <w:rPr>
          <w:rFonts w:ascii="Arial" w:hAnsi="Arial"/>
          <w:b/>
          <w:caps/>
          <w:sz w:val="20"/>
        </w:rPr>
        <w:t>pre ľudské práva a národnostné menšiny</w:t>
      </w:r>
    </w:p>
    <w:p w:rsidR="00CB2AB2" w:rsidP="00CB2AB2">
      <w:pPr>
        <w:widowControl/>
        <w:bidi w:val="0"/>
        <w:jc w:val="both"/>
        <w:rPr>
          <w:rFonts w:ascii="Arial" w:hAnsi="Arial"/>
          <w:b/>
          <w:i/>
          <w:sz w:val="20"/>
        </w:rPr>
      </w:pPr>
    </w:p>
    <w:p w:rsidR="00CB2AB2" w:rsidP="00CB2AB2">
      <w:pPr>
        <w:widowControl/>
        <w:bidi w:val="0"/>
        <w:jc w:val="both"/>
        <w:rPr>
          <w:rFonts w:ascii="Arial" w:hAnsi="Arial" w:cs="Arial"/>
          <w:sz w:val="20"/>
          <w:szCs w:val="20"/>
        </w:rPr>
      </w:pPr>
    </w:p>
    <w:p w:rsidR="00CB2AB2" w:rsidP="00CB2AB2">
      <w:pPr>
        <w:widowControl/>
        <w:bidi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ab/>
        <w:tab/>
        <w:tab/>
        <w:tab/>
        <w:tab/>
        <w:tab/>
        <w:tab/>
        <w:tab/>
        <w:tab/>
        <w:t xml:space="preserve">34. schôdza výboru                                                                                                           </w:t>
      </w:r>
    </w:p>
    <w:p w:rsidR="00CB2AB2" w:rsidP="00CB2AB2">
      <w:pPr>
        <w:widowControl/>
        <w:bidi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ab/>
        <w:tab/>
        <w:tab/>
        <w:tab/>
        <w:tab/>
        <w:tab/>
        <w:tab/>
        <w:tab/>
        <w:tab/>
        <w:t>Č. CRD-1833/2017</w:t>
      </w:r>
    </w:p>
    <w:p w:rsidR="00CB2AB2" w:rsidP="00CB2AB2">
      <w:pPr>
        <w:widowControl/>
        <w:bidi w:val="0"/>
        <w:jc w:val="both"/>
        <w:rPr>
          <w:rFonts w:ascii="Arial" w:hAnsi="Arial" w:cs="Arial"/>
          <w:sz w:val="20"/>
          <w:szCs w:val="20"/>
        </w:rPr>
      </w:pPr>
    </w:p>
    <w:p w:rsidR="00CB2AB2" w:rsidP="00CB2AB2">
      <w:pPr>
        <w:widowControl/>
        <w:bidi w:val="0"/>
        <w:jc w:val="both"/>
        <w:rPr>
          <w:rFonts w:ascii="Arial" w:hAnsi="Arial" w:cs="Arial"/>
          <w:sz w:val="20"/>
          <w:szCs w:val="20"/>
        </w:rPr>
      </w:pPr>
    </w:p>
    <w:p w:rsidR="00CB2AB2" w:rsidP="00CB2AB2">
      <w:pPr>
        <w:widowControl/>
        <w:bidi w:val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73</w:t>
      </w:r>
    </w:p>
    <w:p w:rsidR="00CB2AB2" w:rsidP="00CB2AB2">
      <w:pPr>
        <w:widowControl/>
        <w:bidi w:val="0"/>
        <w:jc w:val="center"/>
        <w:rPr>
          <w:rFonts w:ascii="Arial" w:hAnsi="Arial" w:cs="Arial"/>
          <w:b/>
          <w:spacing w:val="110"/>
          <w:sz w:val="20"/>
          <w:szCs w:val="20"/>
        </w:rPr>
      </w:pPr>
      <w:r>
        <w:rPr>
          <w:rFonts w:ascii="Arial" w:hAnsi="Arial" w:cs="Arial"/>
          <w:b/>
          <w:spacing w:val="110"/>
          <w:sz w:val="20"/>
          <w:szCs w:val="20"/>
        </w:rPr>
        <w:t>Uznesenie</w:t>
      </w:r>
    </w:p>
    <w:p w:rsidR="00CB2AB2" w:rsidP="00CB2AB2">
      <w:pPr>
        <w:widowControl/>
        <w:bidi w:val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Výboru Národnej rady Slovenskej republiky</w:t>
      </w:r>
    </w:p>
    <w:p w:rsidR="00CB2AB2" w:rsidP="00CB2AB2">
      <w:pPr>
        <w:widowControl/>
        <w:bidi w:val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pre ľudské práva a národnostné menšiny</w:t>
      </w:r>
    </w:p>
    <w:p w:rsidR="00CB2AB2" w:rsidP="00CB2AB2">
      <w:pPr>
        <w:widowControl/>
        <w:bidi w:val="0"/>
        <w:jc w:val="center"/>
        <w:rPr>
          <w:rFonts w:ascii="Arial" w:hAnsi="Arial" w:cs="Arial"/>
          <w:b/>
          <w:sz w:val="20"/>
          <w:szCs w:val="20"/>
        </w:rPr>
      </w:pPr>
    </w:p>
    <w:p w:rsidR="00CB2AB2" w:rsidP="00CB2AB2">
      <w:pPr>
        <w:widowControl/>
        <w:bidi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 28. novembra 2017</w:t>
      </w:r>
    </w:p>
    <w:p w:rsidR="00CB2AB2" w:rsidP="00CB2AB2">
      <w:pPr>
        <w:widowControl/>
        <w:bidi w:val="0"/>
        <w:jc w:val="both"/>
        <w:rPr>
          <w:rFonts w:ascii="Arial" w:hAnsi="Arial" w:cs="Arial"/>
          <w:sz w:val="20"/>
          <w:szCs w:val="20"/>
        </w:rPr>
      </w:pPr>
    </w:p>
    <w:p w:rsidR="00CB2AB2" w:rsidP="00CB2AB2">
      <w:pPr>
        <w:widowControl/>
        <w:bidi w:val="0"/>
        <w:jc w:val="both"/>
        <w:rPr>
          <w:rFonts w:ascii="Arial" w:hAnsi="Arial" w:cs="Arial"/>
          <w:sz w:val="20"/>
          <w:szCs w:val="20"/>
        </w:rPr>
      </w:pPr>
    </w:p>
    <w:p w:rsidR="00CB2AB2" w:rsidP="00CB2AB2">
      <w:pPr>
        <w:bidi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k spoločnej správe výborov o prerokovaní</w:t>
      </w:r>
      <w:r>
        <w:rPr>
          <w:rFonts w:ascii="Arial" w:hAnsi="Arial" w:cs="Arial"/>
          <w:sz w:val="20"/>
          <w:szCs w:val="20"/>
          <w:lang w:eastAsia="en-US"/>
        </w:rPr>
        <w:t xml:space="preserve"> vládneho návrhu </w:t>
      </w:r>
      <w:r w:rsidRPr="001F616C">
        <w:rPr>
          <w:rFonts w:ascii="Arial" w:hAnsi="Arial" w:cs="Arial"/>
          <w:sz w:val="20"/>
          <w:lang w:eastAsia="en-US"/>
        </w:rPr>
        <w:t>zákon</w:t>
      </w:r>
      <w:r>
        <w:rPr>
          <w:rFonts w:ascii="Arial" w:hAnsi="Arial" w:cs="Arial"/>
          <w:sz w:val="20"/>
          <w:lang w:eastAsia="en-US"/>
        </w:rPr>
        <w:t>a</w:t>
      </w:r>
      <w:r w:rsidRPr="001F616C">
        <w:rPr>
          <w:rFonts w:ascii="Arial" w:hAnsi="Arial" w:cs="Arial"/>
          <w:sz w:val="20"/>
          <w:lang w:eastAsia="en-US"/>
        </w:rPr>
        <w:t xml:space="preserve"> </w:t>
      </w:r>
      <w:r>
        <w:rPr>
          <w:rFonts w:ascii="Arial" w:hAnsi="Arial" w:cs="Arial"/>
          <w:sz w:val="20"/>
          <w:lang w:eastAsia="en-US"/>
        </w:rPr>
        <w:t xml:space="preserve">o </w:t>
      </w:r>
      <w:r>
        <w:rPr>
          <w:rFonts w:ascii="Arial" w:hAnsi="Arial" w:cs="Arial"/>
          <w:sz w:val="20"/>
          <w:szCs w:val="20"/>
          <w:lang w:eastAsia="en-US"/>
        </w:rPr>
        <w:t xml:space="preserve">ochrane osobných údajov a o zmene a doplnení niektorých zákonov (tlač 704a) </w:t>
      </w:r>
    </w:p>
    <w:p w:rsidR="00CB2AB2" w:rsidP="00CB2AB2">
      <w:pPr>
        <w:widowControl/>
        <w:bidi w:val="0"/>
        <w:jc w:val="both"/>
        <w:rPr>
          <w:rFonts w:ascii="Arial" w:hAnsi="Arial" w:cs="Arial"/>
          <w:sz w:val="20"/>
          <w:szCs w:val="20"/>
        </w:rPr>
      </w:pPr>
    </w:p>
    <w:p w:rsidR="00CB2AB2" w:rsidP="00CB2AB2">
      <w:pPr>
        <w:widowControl/>
        <w:bidi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Výbor Národnej rady Slovenskej republiky</w:t>
      </w:r>
    </w:p>
    <w:p w:rsidR="00CB2AB2" w:rsidP="00CB2AB2">
      <w:pPr>
        <w:widowControl/>
        <w:bidi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>pre ľudské práva a národnostné menšiny</w:t>
      </w:r>
    </w:p>
    <w:p w:rsidR="00CB2AB2" w:rsidP="00CB2AB2">
      <w:pPr>
        <w:widowControl/>
        <w:bidi w:val="0"/>
        <w:jc w:val="both"/>
        <w:rPr>
          <w:rFonts w:ascii="Arial" w:hAnsi="Arial" w:cs="Arial"/>
          <w:b/>
          <w:sz w:val="20"/>
          <w:szCs w:val="20"/>
        </w:rPr>
      </w:pPr>
    </w:p>
    <w:p w:rsidR="00CB2AB2" w:rsidP="00CB2AB2">
      <w:pPr>
        <w:pStyle w:val="ListParagraph"/>
        <w:widowControl/>
        <w:numPr>
          <w:numId w:val="1"/>
        </w:numPr>
        <w:bidi w:val="0"/>
        <w:ind w:left="705" w:hanging="11"/>
        <w:jc w:val="both"/>
        <w:rPr>
          <w:rFonts w:ascii="Arial" w:hAnsi="Arial" w:cs="Arial"/>
          <w:b/>
          <w:spacing w:val="110"/>
          <w:sz w:val="20"/>
          <w:szCs w:val="20"/>
        </w:rPr>
      </w:pPr>
      <w:r>
        <w:rPr>
          <w:rFonts w:ascii="Arial" w:hAnsi="Arial" w:cs="Arial"/>
          <w:b/>
          <w:spacing w:val="110"/>
          <w:sz w:val="20"/>
          <w:szCs w:val="20"/>
        </w:rPr>
        <w:t>schvaľuje</w:t>
      </w:r>
    </w:p>
    <w:p w:rsidR="00CB2AB2" w:rsidP="00CB2AB2">
      <w:pPr>
        <w:pStyle w:val="ListParagraph"/>
        <w:widowControl/>
        <w:bidi w:val="0"/>
        <w:ind w:left="705"/>
        <w:jc w:val="both"/>
        <w:rPr>
          <w:rFonts w:ascii="Arial" w:hAnsi="Arial" w:cs="Arial"/>
          <w:b/>
          <w:spacing w:val="110"/>
          <w:sz w:val="20"/>
          <w:szCs w:val="20"/>
        </w:rPr>
      </w:pPr>
    </w:p>
    <w:p w:rsidR="00CB2AB2" w:rsidP="00CB2AB2">
      <w:pPr>
        <w:bidi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 xml:space="preserve">spoločnú správu výborov Národnej rady Slovenskej republiky o prerokovaní </w:t>
      </w:r>
      <w:r>
        <w:rPr>
          <w:rFonts w:ascii="Arial" w:hAnsi="Arial" w:cs="Arial"/>
          <w:sz w:val="20"/>
          <w:szCs w:val="20"/>
          <w:lang w:eastAsia="en-US"/>
        </w:rPr>
        <w:t xml:space="preserve">vládneho návrhu </w:t>
      </w:r>
      <w:r w:rsidRPr="001F616C">
        <w:rPr>
          <w:rFonts w:ascii="Arial" w:hAnsi="Arial" w:cs="Arial"/>
          <w:sz w:val="20"/>
          <w:lang w:eastAsia="en-US"/>
        </w:rPr>
        <w:t>zákon</w:t>
      </w:r>
      <w:r>
        <w:rPr>
          <w:rFonts w:ascii="Arial" w:hAnsi="Arial" w:cs="Arial"/>
          <w:sz w:val="20"/>
          <w:lang w:eastAsia="en-US"/>
        </w:rPr>
        <w:t>a</w:t>
      </w:r>
      <w:r w:rsidRPr="001F616C">
        <w:rPr>
          <w:rFonts w:ascii="Arial" w:hAnsi="Arial" w:cs="Arial"/>
          <w:sz w:val="20"/>
          <w:lang w:eastAsia="en-US"/>
        </w:rPr>
        <w:t xml:space="preserve"> </w:t>
      </w:r>
      <w:r>
        <w:rPr>
          <w:rFonts w:ascii="Arial" w:hAnsi="Arial" w:cs="Arial"/>
          <w:sz w:val="20"/>
          <w:lang w:eastAsia="en-US"/>
        </w:rPr>
        <w:t xml:space="preserve">o </w:t>
      </w:r>
      <w:r>
        <w:rPr>
          <w:rFonts w:ascii="Arial" w:hAnsi="Arial" w:cs="Arial"/>
          <w:sz w:val="20"/>
          <w:szCs w:val="20"/>
          <w:lang w:eastAsia="en-US"/>
        </w:rPr>
        <w:t>ochrane osobných údajov a o zmene a doplnení niektorých zákonov (tlač 704a),</w:t>
      </w:r>
    </w:p>
    <w:p w:rsidR="00CB2AB2" w:rsidP="00CB2AB2">
      <w:pPr>
        <w:widowControl/>
        <w:bidi w:val="0"/>
        <w:jc w:val="both"/>
        <w:rPr>
          <w:rFonts w:ascii="Arial" w:hAnsi="Arial" w:cs="Arial"/>
          <w:sz w:val="20"/>
          <w:szCs w:val="20"/>
        </w:rPr>
      </w:pPr>
    </w:p>
    <w:p w:rsidR="00CB2AB2" w:rsidP="00CB2AB2">
      <w:pPr>
        <w:pStyle w:val="ListParagraph"/>
        <w:widowControl/>
        <w:numPr>
          <w:numId w:val="1"/>
        </w:numPr>
        <w:bidi w:val="0"/>
        <w:ind w:left="705" w:hanging="11"/>
        <w:jc w:val="both"/>
        <w:rPr>
          <w:rFonts w:ascii="Arial" w:hAnsi="Arial" w:cs="Arial"/>
          <w:b/>
          <w:spacing w:val="110"/>
          <w:sz w:val="20"/>
          <w:szCs w:val="20"/>
        </w:rPr>
      </w:pPr>
      <w:r>
        <w:rPr>
          <w:rFonts w:ascii="Arial" w:hAnsi="Arial" w:cs="Arial"/>
          <w:b/>
          <w:spacing w:val="110"/>
          <w:sz w:val="20"/>
          <w:szCs w:val="20"/>
        </w:rPr>
        <w:t xml:space="preserve">poveruje </w:t>
      </w:r>
    </w:p>
    <w:p w:rsidR="00CB2AB2" w:rsidP="00CB2AB2">
      <w:pPr>
        <w:widowControl/>
        <w:bidi w:val="0"/>
        <w:jc w:val="both"/>
        <w:rPr>
          <w:rFonts w:ascii="Arial" w:hAnsi="Arial" w:cs="Arial"/>
          <w:b/>
          <w:spacing w:val="110"/>
          <w:sz w:val="20"/>
          <w:szCs w:val="20"/>
        </w:rPr>
      </w:pPr>
    </w:p>
    <w:p w:rsidR="00CB2AB2" w:rsidP="00CB2AB2">
      <w:pPr>
        <w:widowControl/>
        <w:bidi w:val="0"/>
        <w:jc w:val="both"/>
        <w:rPr>
          <w:rFonts w:ascii="Arial" w:hAnsi="Arial"/>
          <w:bCs/>
          <w:sz w:val="20"/>
          <w:szCs w:val="20"/>
        </w:rPr>
      </w:pPr>
      <w:r w:rsidR="000204AB">
        <w:rPr>
          <w:rFonts w:ascii="Arial" w:hAnsi="Arial"/>
          <w:bCs/>
          <w:sz w:val="20"/>
          <w:szCs w:val="20"/>
        </w:rPr>
        <w:t>poslankyňu  Editu Pfundtner</w:t>
      </w:r>
    </w:p>
    <w:p w:rsidR="00CB2AB2" w:rsidP="00CB2AB2">
      <w:pPr>
        <w:pStyle w:val="ListParagraph"/>
        <w:widowControl/>
        <w:numPr>
          <w:numId w:val="2"/>
        </w:numPr>
        <w:bidi w:val="0"/>
        <w:jc w:val="both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vystúpiť na schôdzi Národnej rady Slovenskej republiky a uviesť spoločnú správu výborov,</w:t>
      </w:r>
    </w:p>
    <w:p w:rsidR="00CB2AB2" w:rsidP="00CB2AB2">
      <w:pPr>
        <w:pStyle w:val="ListParagraph"/>
        <w:widowControl/>
        <w:numPr>
          <w:numId w:val="2"/>
        </w:numPr>
        <w:bidi w:val="0"/>
        <w:jc w:val="both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 xml:space="preserve">pri rokovaní o predmetnom návrhu zákona predkladať návrhy v zmysle príslušných ustanovení zákona č. 350/1996 Z. z. o rokovacom poriadku Národnej rady Slovenskej republiky v znení neskorších predpisov. </w:t>
      </w:r>
    </w:p>
    <w:p w:rsidR="00CB2AB2" w:rsidP="00CB2AB2">
      <w:pPr>
        <w:widowControl/>
        <w:bidi w:val="0"/>
        <w:jc w:val="both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.</w:t>
      </w:r>
    </w:p>
    <w:p w:rsidR="00CB2AB2" w:rsidP="00CB2AB2">
      <w:pPr>
        <w:widowControl/>
        <w:bidi w:val="0"/>
        <w:jc w:val="both"/>
        <w:rPr>
          <w:rFonts w:ascii="Arial" w:hAnsi="Arial"/>
          <w:bCs/>
          <w:sz w:val="20"/>
          <w:szCs w:val="20"/>
        </w:rPr>
      </w:pPr>
    </w:p>
    <w:p w:rsidR="00CB2AB2" w:rsidP="00CB2AB2">
      <w:pPr>
        <w:widowControl/>
        <w:bidi w:val="0"/>
        <w:jc w:val="both"/>
        <w:rPr>
          <w:rFonts w:ascii="Arial" w:hAnsi="Arial"/>
          <w:bCs/>
          <w:sz w:val="20"/>
          <w:szCs w:val="20"/>
        </w:rPr>
      </w:pPr>
    </w:p>
    <w:p w:rsidR="00CB2AB2" w:rsidP="00CB2AB2">
      <w:pPr>
        <w:widowControl/>
        <w:bidi w:val="0"/>
        <w:jc w:val="both"/>
        <w:rPr>
          <w:rFonts w:ascii="Arial" w:hAnsi="Arial"/>
          <w:bCs/>
          <w:sz w:val="20"/>
          <w:szCs w:val="20"/>
        </w:rPr>
      </w:pPr>
    </w:p>
    <w:p w:rsidR="00CB2AB2" w:rsidP="00CB2AB2">
      <w:pPr>
        <w:widowControl/>
        <w:bidi w:val="0"/>
        <w:jc w:val="both"/>
        <w:rPr>
          <w:rFonts w:ascii="Arial" w:hAnsi="Arial"/>
          <w:bCs/>
          <w:sz w:val="20"/>
          <w:szCs w:val="20"/>
        </w:rPr>
      </w:pPr>
    </w:p>
    <w:p w:rsidR="00CB2AB2" w:rsidP="00CB2AB2">
      <w:pPr>
        <w:widowControl/>
        <w:bidi w:val="0"/>
        <w:jc w:val="both"/>
        <w:rPr>
          <w:rFonts w:ascii="Arial" w:hAnsi="Arial"/>
          <w:bCs/>
          <w:sz w:val="20"/>
          <w:szCs w:val="20"/>
        </w:rPr>
      </w:pPr>
    </w:p>
    <w:p w:rsidR="00CB2AB2" w:rsidP="00CB2AB2">
      <w:pPr>
        <w:widowControl/>
        <w:bidi w:val="0"/>
        <w:jc w:val="both"/>
        <w:rPr>
          <w:rFonts w:ascii="Arial" w:hAnsi="Arial"/>
          <w:bCs/>
          <w:sz w:val="20"/>
          <w:szCs w:val="20"/>
        </w:rPr>
      </w:pPr>
    </w:p>
    <w:p w:rsidR="00CB2AB2" w:rsidP="00CB2AB2">
      <w:pPr>
        <w:widowControl/>
        <w:bidi w:val="0"/>
        <w:jc w:val="both"/>
        <w:rPr>
          <w:rFonts w:ascii="Arial" w:hAnsi="Arial"/>
          <w:bCs/>
          <w:sz w:val="20"/>
          <w:szCs w:val="20"/>
        </w:rPr>
      </w:pPr>
    </w:p>
    <w:p w:rsidR="00CB2AB2" w:rsidP="00CB2AB2">
      <w:pPr>
        <w:widowControl/>
        <w:bidi w:val="0"/>
        <w:jc w:val="both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Mária Janíková</w:t>
        <w:tab/>
        <w:t xml:space="preserve">   </w:t>
        <w:tab/>
        <w:tab/>
        <w:tab/>
        <w:tab/>
        <w:tab/>
        <w:tab/>
        <w:tab/>
        <w:tab/>
        <w:t>Erika Jurinová</w:t>
      </w:r>
    </w:p>
    <w:p w:rsidR="00CB2AB2" w:rsidP="00CB2AB2">
      <w:pPr>
        <w:widowControl/>
        <w:bidi w:val="0"/>
        <w:jc w:val="both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 xml:space="preserve">overovateľka  </w:t>
        <w:tab/>
        <w:tab/>
        <w:tab/>
        <w:tab/>
        <w:tab/>
        <w:tab/>
        <w:tab/>
        <w:tab/>
        <w:tab/>
        <w:t>predsedníčka výboru</w:t>
      </w:r>
    </w:p>
    <w:p w:rsidR="00CB2AB2" w:rsidP="00CB2AB2">
      <w:pPr>
        <w:bidi w:val="0"/>
        <w:rPr>
          <w:rFonts w:ascii="Times New Roman" w:hAnsi="Times New Roman"/>
        </w:rPr>
      </w:pPr>
    </w:p>
    <w:p w:rsidR="00D84A42">
      <w:pPr>
        <w:bidi w:val="0"/>
        <w:rPr>
          <w:rFonts w:ascii="Times New Roman" w:hAnsi="Times New Roman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825FE1"/>
    <w:multiLevelType w:val="hybridMultilevel"/>
    <w:tmpl w:val="6A803388"/>
    <w:lvl w:ilvl="0">
      <w:start w:val="1"/>
      <w:numFmt w:val="upperLetter"/>
      <w:lvlText w:val="%1."/>
      <w:lvlJc w:val="left"/>
      <w:pPr>
        <w:ind w:left="1637" w:hanging="360"/>
      </w:pPr>
      <w:rPr>
        <w:rFonts w:ascii="Arial" w:hAnsi="Arial" w:cs="Times New Roman"/>
        <w:b/>
        <w:sz w:val="20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1">
    <w:nsid w:val="55666023"/>
    <w:multiLevelType w:val="hybridMultilevel"/>
    <w:tmpl w:val="EEF01CFA"/>
    <w:lvl w:ilvl="0">
      <w:start w:val="47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621C47"/>
    <w:rsid w:val="000204AB"/>
    <w:rsid w:val="00121927"/>
    <w:rsid w:val="001F616C"/>
    <w:rsid w:val="00621C47"/>
    <w:rsid w:val="00905C3F"/>
    <w:rsid w:val="009710BE"/>
    <w:rsid w:val="00B006CF"/>
    <w:rsid w:val="00BE3990"/>
    <w:rsid w:val="00CB2AB2"/>
    <w:rsid w:val="00D84A42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2AB2"/>
    <w:pPr>
      <w:framePr w:wrap="auto"/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B2AB2"/>
    <w:pPr>
      <w:ind w:left="720"/>
      <w:contextualSpacing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179</Words>
  <Characters>1024</Characters>
  <Application>Microsoft Office Word</Application>
  <DocSecurity>0</DocSecurity>
  <Lines>0</Lines>
  <Paragraphs>0</Paragraphs>
  <ScaleCrop>false</ScaleCrop>
  <Company>Kancelaria NRSR</Company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Sándor, Eleonóra, prom. fil.</dc:creator>
  <cp:lastModifiedBy>Kazimírová, Elena, Mgr.</cp:lastModifiedBy>
  <cp:revision>2</cp:revision>
  <dcterms:created xsi:type="dcterms:W3CDTF">2017-11-28T13:14:00Z</dcterms:created>
  <dcterms:modified xsi:type="dcterms:W3CDTF">2017-11-28T13:14:00Z</dcterms:modified>
</cp:coreProperties>
</file>