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FF0DF7">
        <w:rPr>
          <w:rFonts w:ascii="Times New Roman" w:hAnsi="Times New Roman"/>
          <w:bCs/>
        </w:rPr>
        <w:t>845</w:t>
      </w:r>
      <w:r w:rsidRPr="00F36DCE" w:rsidR="00092E2E">
        <w:rPr>
          <w:rFonts w:ascii="Times New Roman" w:hAnsi="Times New Roman"/>
          <w:bCs/>
        </w:rPr>
        <w:t>/201</w:t>
      </w:r>
      <w:r w:rsidR="00B06562">
        <w:rPr>
          <w:rFonts w:ascii="Times New Roman" w:hAnsi="Times New Roman"/>
          <w:bCs/>
        </w:rPr>
        <w:t>7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FF0DF7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FF0DF7">
        <w:rPr>
          <w:rFonts w:ascii="Times New Roman" w:hAnsi="Times New Roman"/>
          <w:b/>
          <w:sz w:val="32"/>
          <w:szCs w:val="32"/>
        </w:rPr>
        <w:t>703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2C4455" w:rsidRPr="00FF0DF7" w:rsidP="00B06562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/>
          <w:bCs/>
          <w:iCs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FF0DF7" w:rsidR="00FF0DF7">
        <w:rPr>
          <w:rFonts w:ascii="Times New Roman" w:hAnsi="Times New Roman"/>
          <w:b/>
        </w:rPr>
        <w:t>vládneho návrhu zákona, ktorým sa mení a dopĺňa zákon č. 222/2004 Z. z. o dani z pridanej hodnoty v znení neskorších predpisov (tlač 703)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B06562" w:rsidP="00F51006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4F6E52" w:rsidR="00AA7E5B">
        <w:rPr>
          <w:rFonts w:ascii="Times New Roman" w:hAnsi="Times New Roman"/>
        </w:rPr>
        <w:t xml:space="preserve">uznesením </w:t>
      </w:r>
      <w:r w:rsidRPr="004F6E52" w:rsidR="00955448">
        <w:rPr>
          <w:rFonts w:ascii="Times New Roman" w:hAnsi="Times New Roman"/>
        </w:rPr>
        <w:t>č.</w:t>
      </w:r>
      <w:r w:rsidR="00FF0DF7">
        <w:rPr>
          <w:rFonts w:ascii="Times New Roman" w:hAnsi="Times New Roman"/>
        </w:rPr>
        <w:t xml:space="preserve"> 849</w:t>
      </w:r>
      <w:r w:rsidRPr="004F6E52" w:rsidR="00955448">
        <w:rPr>
          <w:rFonts w:ascii="Times New Roman" w:hAnsi="Times New Roman"/>
        </w:rPr>
        <w:t xml:space="preserve"> </w:t>
      </w:r>
      <w:r w:rsidR="00F51006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z</w:t>
      </w:r>
      <w:r w:rsidRPr="004F6E52" w:rsidR="004E652B">
        <w:rPr>
          <w:rFonts w:ascii="Times New Roman" w:hAnsi="Times New Roman"/>
        </w:rPr>
        <w:t> </w:t>
      </w:r>
      <w:r w:rsidR="00FF0DF7">
        <w:rPr>
          <w:rFonts w:ascii="Times New Roman" w:hAnsi="Times New Roman"/>
        </w:rPr>
        <w:t>11</w:t>
      </w:r>
      <w:r w:rsidRPr="004F6E52" w:rsidR="004E652B">
        <w:rPr>
          <w:rFonts w:ascii="Times New Roman" w:hAnsi="Times New Roman"/>
        </w:rPr>
        <w:t xml:space="preserve">. </w:t>
      </w:r>
      <w:r w:rsidR="00FF0DF7">
        <w:rPr>
          <w:rFonts w:ascii="Times New Roman" w:hAnsi="Times New Roman"/>
        </w:rPr>
        <w:t>októbra</w:t>
      </w:r>
      <w:r w:rsidRPr="004F6E52" w:rsidR="00D31BCE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201</w:t>
      </w:r>
      <w:r w:rsidR="00B06562">
        <w:rPr>
          <w:rFonts w:ascii="Times New Roman" w:hAnsi="Times New Roman"/>
        </w:rPr>
        <w:t>7</w:t>
      </w:r>
      <w:r w:rsidRPr="00A32B69" w:rsidR="00AA7E5B">
        <w:rPr>
          <w:rFonts w:ascii="Times New Roman" w:hAnsi="Times New Roman"/>
        </w:rPr>
        <w:t xml:space="preserve"> pridelila</w:t>
      </w:r>
      <w:r w:rsidR="00EF588B">
        <w:rPr>
          <w:rFonts w:ascii="Times New Roman" w:hAnsi="Times New Roman"/>
        </w:rPr>
        <w:t xml:space="preserve"> </w:t>
      </w:r>
      <w:r w:rsidRPr="00FF0DF7" w:rsidR="00FF0DF7">
        <w:rPr>
          <w:rFonts w:ascii="Times New Roman" w:hAnsi="Times New Roman"/>
        </w:rPr>
        <w:t>vládny návrh zákona, ktorým sa mení a dopĺňa zákon č. 222/2004 Z. z. o dani z pridanej hodnoty v znení neskorších predpisov (tlač 703)</w:t>
      </w:r>
      <w:r w:rsidR="00FF0DF7">
        <w:rPr>
          <w:rFonts w:ascii="Times New Roman" w:hAnsi="Times New Roman"/>
        </w:rPr>
        <w:t xml:space="preserve"> na </w:t>
      </w:r>
      <w:r w:rsidRPr="00A32B69" w:rsidR="004E652B">
        <w:rPr>
          <w:rFonts w:ascii="Times New Roman" w:hAnsi="Times New Roman"/>
        </w:rPr>
        <w:t>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887C67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887C67">
        <w:rPr>
          <w:rFonts w:ascii="Times New Roman" w:hAnsi="Times New Roman"/>
          <w:sz w:val="24"/>
          <w:szCs w:val="24"/>
        </w:rPr>
        <w:t>,</w:t>
      </w:r>
    </w:p>
    <w:p w:rsidR="00887C67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Výboru Národnej rady Slovenskej republi</w:t>
      </w:r>
      <w:r w:rsidR="00F51006">
        <w:rPr>
          <w:rFonts w:ascii="Times New Roman" w:hAnsi="Times New Roman"/>
          <w:sz w:val="24"/>
          <w:szCs w:val="24"/>
        </w:rPr>
        <w:t>ky pre hospodárske záležitosti</w:t>
      </w:r>
      <w:r w:rsidR="00FF0DF7">
        <w:rPr>
          <w:rFonts w:ascii="Times New Roman" w:hAnsi="Times New Roman"/>
          <w:sz w:val="24"/>
          <w:szCs w:val="24"/>
        </w:rPr>
        <w:t>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CE6895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A9330F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666D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FF0DF7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FF0DF7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FF0DF7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DB6CD6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4F6E52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4F6E52">
        <w:rPr>
          <w:rFonts w:ascii="Times New Roman" w:hAnsi="Times New Roman"/>
          <w:b/>
          <w:szCs w:val="20"/>
        </w:rPr>
        <w:t>Výbor</w:t>
      </w:r>
      <w:r w:rsidRPr="004F6E52">
        <w:rPr>
          <w:rFonts w:ascii="Times New Roman" w:hAnsi="Times New Roman"/>
          <w:szCs w:val="20"/>
        </w:rPr>
        <w:t xml:space="preserve"> Národnej rady Slovenskej republiky </w:t>
      </w:r>
      <w:r w:rsidRPr="004F6E52">
        <w:rPr>
          <w:rFonts w:ascii="Times New Roman" w:hAnsi="Times New Roman"/>
          <w:b/>
          <w:szCs w:val="20"/>
        </w:rPr>
        <w:t>pre financie a rozpočet</w:t>
      </w:r>
      <w:r w:rsidRPr="004F6E52">
        <w:rPr>
          <w:rFonts w:ascii="Times New Roman" w:hAnsi="Times New Roman"/>
          <w:szCs w:val="20"/>
        </w:rPr>
        <w:t xml:space="preserve"> (uzn. č. </w:t>
      </w:r>
      <w:r w:rsidR="008432D7">
        <w:rPr>
          <w:rFonts w:ascii="Times New Roman" w:hAnsi="Times New Roman"/>
          <w:szCs w:val="20"/>
        </w:rPr>
        <w:t>234</w:t>
      </w:r>
      <w:r w:rsidR="00B06562">
        <w:rPr>
          <w:rFonts w:ascii="Times New Roman" w:hAnsi="Times New Roman"/>
          <w:szCs w:val="20"/>
        </w:rPr>
        <w:t xml:space="preserve"> zo dňa </w:t>
      </w:r>
      <w:r w:rsidR="00FF0DF7">
        <w:rPr>
          <w:rFonts w:ascii="Times New Roman" w:hAnsi="Times New Roman"/>
          <w:szCs w:val="20"/>
        </w:rPr>
        <w:t>20</w:t>
      </w:r>
      <w:r w:rsidR="00F51006">
        <w:rPr>
          <w:rFonts w:ascii="Times New Roman" w:hAnsi="Times New Roman"/>
          <w:szCs w:val="20"/>
        </w:rPr>
        <w:t>.</w:t>
      </w:r>
      <w:r w:rsidRPr="004F6E52">
        <w:rPr>
          <w:rFonts w:ascii="Times New Roman" w:hAnsi="Times New Roman"/>
          <w:szCs w:val="20"/>
        </w:rPr>
        <w:t xml:space="preserve"> </w:t>
      </w:r>
      <w:r w:rsidR="00F51006">
        <w:rPr>
          <w:rFonts w:ascii="Times New Roman" w:hAnsi="Times New Roman"/>
          <w:szCs w:val="20"/>
        </w:rPr>
        <w:t>novembra</w:t>
      </w:r>
      <w:r w:rsidRPr="004F6E52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  <w:r w:rsidRPr="004F6E52">
        <w:rPr>
          <w:rFonts w:ascii="Times New Roman" w:hAnsi="Times New Roman"/>
          <w:szCs w:val="20"/>
        </w:rPr>
        <w:t>)</w:t>
      </w:r>
    </w:p>
    <w:p w:rsidR="00A32B69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AD2E86">
        <w:rPr>
          <w:rFonts w:ascii="Times New Roman" w:hAnsi="Times New Roman"/>
          <w:b/>
          <w:szCs w:val="20"/>
        </w:rPr>
        <w:t>Ústavnoprávny výbor</w:t>
      </w:r>
      <w:r w:rsidRPr="00AD2E86">
        <w:rPr>
          <w:rFonts w:ascii="Times New Roman" w:hAnsi="Times New Roman"/>
          <w:szCs w:val="20"/>
        </w:rPr>
        <w:t xml:space="preserve"> Národnej rady Slovenskej republiky (uzn. č. </w:t>
      </w:r>
      <w:r w:rsidR="00FF0DF7">
        <w:rPr>
          <w:rFonts w:ascii="Times New Roman" w:hAnsi="Times New Roman"/>
          <w:szCs w:val="20"/>
        </w:rPr>
        <w:t>304</w:t>
      </w:r>
      <w:r w:rsidRPr="00AD2E86">
        <w:rPr>
          <w:rFonts w:ascii="Times New Roman" w:hAnsi="Times New Roman"/>
          <w:szCs w:val="20"/>
        </w:rPr>
        <w:t xml:space="preserve"> zo dňa </w:t>
      </w:r>
      <w:r w:rsidR="00FF0DF7">
        <w:rPr>
          <w:rFonts w:ascii="Times New Roman" w:hAnsi="Times New Roman"/>
          <w:szCs w:val="20"/>
        </w:rPr>
        <w:t>14</w:t>
      </w:r>
      <w:r w:rsidRPr="00AD2E86" w:rsidR="005A2F51">
        <w:rPr>
          <w:rFonts w:ascii="Times New Roman" w:hAnsi="Times New Roman"/>
          <w:szCs w:val="20"/>
        </w:rPr>
        <w:t xml:space="preserve">. </w:t>
      </w:r>
      <w:r w:rsidR="00FF0DF7">
        <w:rPr>
          <w:rFonts w:ascii="Times New Roman" w:hAnsi="Times New Roman"/>
          <w:szCs w:val="20"/>
        </w:rPr>
        <w:t>novembra</w:t>
      </w:r>
      <w:r w:rsidRPr="00AD2E86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  <w:r w:rsidRPr="00AD2E86">
        <w:rPr>
          <w:rFonts w:ascii="Times New Roman" w:hAnsi="Times New Roman"/>
          <w:szCs w:val="20"/>
        </w:rPr>
        <w:t>)</w:t>
      </w:r>
    </w:p>
    <w:p w:rsidR="00887C67" w:rsidP="00887C67">
      <w:pPr>
        <w:numPr>
          <w:numId w:val="10"/>
        </w:numPr>
        <w:bidi w:val="0"/>
        <w:spacing w:line="360" w:lineRule="auto"/>
        <w:ind w:left="1066"/>
        <w:jc w:val="both"/>
        <w:rPr>
          <w:rFonts w:ascii="Times New Roman" w:hAnsi="Times New Roman"/>
          <w:szCs w:val="20"/>
        </w:rPr>
      </w:pPr>
      <w:r w:rsidRPr="00887C67">
        <w:rPr>
          <w:rFonts w:ascii="Times New Roman" w:hAnsi="Times New Roman"/>
          <w:b/>
        </w:rPr>
        <w:t>Výbor</w:t>
      </w:r>
      <w:r>
        <w:rPr>
          <w:rFonts w:ascii="Times New Roman" w:hAnsi="Times New Roman"/>
        </w:rPr>
        <w:t xml:space="preserve"> Národnej rady Slovenskej republiky </w:t>
      </w:r>
      <w:r w:rsidRPr="00887C67">
        <w:rPr>
          <w:rFonts w:ascii="Times New Roman" w:hAnsi="Times New Roman"/>
          <w:b/>
        </w:rPr>
        <w:t>pre hospodárske záležitosti</w:t>
      </w:r>
      <w:r>
        <w:rPr>
          <w:rFonts w:ascii="Times New Roman" w:hAnsi="Times New Roman"/>
          <w:szCs w:val="20"/>
        </w:rPr>
        <w:t xml:space="preserve"> </w:t>
      </w:r>
      <w:r w:rsidRPr="00AD2E86">
        <w:rPr>
          <w:rFonts w:ascii="Times New Roman" w:hAnsi="Times New Roman"/>
          <w:szCs w:val="20"/>
        </w:rPr>
        <w:t xml:space="preserve">(uzn. č.  </w:t>
      </w:r>
      <w:r w:rsidR="00867B39">
        <w:rPr>
          <w:rFonts w:ascii="Times New Roman" w:hAnsi="Times New Roman"/>
          <w:szCs w:val="20"/>
        </w:rPr>
        <w:t>183</w:t>
      </w:r>
      <w:r w:rsidR="00094AA7">
        <w:rPr>
          <w:rFonts w:ascii="Times New Roman" w:hAnsi="Times New Roman"/>
          <w:szCs w:val="20"/>
        </w:rPr>
        <w:t xml:space="preserve"> </w:t>
      </w:r>
      <w:r w:rsidRPr="00AD2E86">
        <w:rPr>
          <w:rFonts w:ascii="Times New Roman" w:hAnsi="Times New Roman"/>
          <w:szCs w:val="20"/>
        </w:rPr>
        <w:t xml:space="preserve">zo dňa </w:t>
      </w:r>
      <w:r w:rsidR="00507B34">
        <w:rPr>
          <w:rFonts w:ascii="Times New Roman" w:hAnsi="Times New Roman"/>
          <w:szCs w:val="20"/>
        </w:rPr>
        <w:t>23</w:t>
      </w:r>
      <w:r w:rsidRPr="00AD2E86">
        <w:rPr>
          <w:rFonts w:ascii="Times New Roman" w:hAnsi="Times New Roman"/>
          <w:szCs w:val="20"/>
        </w:rPr>
        <w:t xml:space="preserve">. </w:t>
      </w:r>
      <w:r w:rsidR="00DB6CD6">
        <w:rPr>
          <w:rFonts w:ascii="Times New Roman" w:hAnsi="Times New Roman"/>
          <w:szCs w:val="20"/>
        </w:rPr>
        <w:t>novem</w:t>
      </w:r>
      <w:r w:rsidR="00FF0DF7">
        <w:rPr>
          <w:rFonts w:ascii="Times New Roman" w:hAnsi="Times New Roman"/>
          <w:szCs w:val="20"/>
        </w:rPr>
        <w:t>bra</w:t>
      </w:r>
      <w:r w:rsidRPr="00AD2E86">
        <w:rPr>
          <w:rFonts w:ascii="Times New Roman" w:hAnsi="Times New Roman"/>
          <w:szCs w:val="20"/>
        </w:rPr>
        <w:t xml:space="preserve"> 201</w:t>
      </w:r>
      <w:r>
        <w:rPr>
          <w:rFonts w:ascii="Times New Roman" w:hAnsi="Times New Roman"/>
          <w:szCs w:val="20"/>
        </w:rPr>
        <w:t>7</w:t>
      </w:r>
      <w:r w:rsidRPr="00AD2E86">
        <w:rPr>
          <w:rFonts w:ascii="Times New Roman" w:hAnsi="Times New Roman"/>
          <w:szCs w:val="20"/>
        </w:rPr>
        <w:t>)</w:t>
      </w: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4A67B5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4A67B5" w:rsidR="00AA7E5B">
        <w:rPr>
          <w:rFonts w:ascii="Times New Roman" w:hAnsi="Times New Roman"/>
          <w:b/>
        </w:rPr>
        <w:t xml:space="preserve">tieto </w:t>
      </w:r>
      <w:r w:rsidRPr="004A67B5" w:rsidR="00653FBD">
        <w:rPr>
          <w:rFonts w:ascii="Times New Roman" w:hAnsi="Times New Roman"/>
          <w:b/>
          <w:bCs/>
        </w:rPr>
        <w:t>p</w:t>
      </w:r>
      <w:r w:rsidRPr="004A67B5">
        <w:rPr>
          <w:rFonts w:ascii="Times New Roman" w:hAnsi="Times New Roman"/>
          <w:b/>
          <w:bCs/>
        </w:rPr>
        <w:t>ozmeňujúce a doplňujúce návrhy:</w:t>
      </w:r>
    </w:p>
    <w:p w:rsidR="000679AD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8432D7" w:rsidRPr="007D2A5E" w:rsidP="008432D7">
      <w:pPr>
        <w:pStyle w:val="ListParagraph"/>
        <w:numPr>
          <w:numId w:val="26"/>
        </w:num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K čl. I, 10. bodu </w:t>
      </w:r>
    </w:p>
    <w:p w:rsidR="008432D7" w:rsidRPr="007D2A5E" w:rsidP="008432D7">
      <w:pPr>
        <w:bidi w:val="0"/>
        <w:ind w:left="1083" w:firstLine="57"/>
        <w:contextualSpacing/>
        <w:jc w:val="both"/>
        <w:rPr>
          <w:rFonts w:ascii="Times New Roman" w:hAnsi="Times New Roman"/>
          <w:color w:val="000000" w:themeColor="tx1" w:themeShade="FF"/>
        </w:rPr>
      </w:pPr>
      <w:r w:rsidRPr="007D2A5E">
        <w:rPr>
          <w:rFonts w:ascii="Times New Roman" w:hAnsi="Times New Roman"/>
          <w:color w:val="000000" w:themeColor="tx1" w:themeShade="FF"/>
        </w:rPr>
        <w:t xml:space="preserve">V čl. I, 10. bode </w:t>
      </w:r>
      <w:r w:rsidRPr="007D2A5E">
        <w:rPr>
          <w:rFonts w:ascii="Symbol" w:eastAsia="Times New Roman" w:hAnsi="Symbol" w:cs="Times New Roman"/>
          <w:color w:val="000000" w:themeColor="tx1" w:themeShade="FF"/>
          <w:rtl w:val="0"/>
        </w:rPr>
        <w:sym w:font="Symbol" w:char="F05B"/>
      </w:r>
      <w:r w:rsidRPr="007D2A5E">
        <w:rPr>
          <w:rFonts w:ascii="Times New Roman" w:hAnsi="Times New Roman"/>
          <w:color w:val="000000" w:themeColor="tx1" w:themeShade="FF"/>
        </w:rPr>
        <w:t>§ 21 ods. 1 písm. b)</w:t>
      </w:r>
      <w:r w:rsidRPr="007D2A5E">
        <w:rPr>
          <w:rFonts w:ascii="Symbol" w:eastAsia="Times New Roman" w:hAnsi="Symbol" w:cs="Times New Roman"/>
          <w:color w:val="000000" w:themeColor="tx1" w:themeShade="FF"/>
          <w:rtl w:val="0"/>
        </w:rPr>
        <w:sym w:font="Symbol" w:char="F05D"/>
      </w:r>
      <w:r w:rsidRPr="007D2A5E">
        <w:rPr>
          <w:rFonts w:ascii="Times New Roman" w:hAnsi="Times New Roman"/>
          <w:color w:val="000000" w:themeColor="tx1" w:themeShade="FF"/>
        </w:rPr>
        <w:t xml:space="preserve"> sa za slovo „prepustením“ vkladá slovo „tovaru“.</w:t>
      </w:r>
    </w:p>
    <w:p w:rsidR="008432D7" w:rsidRPr="007D2A5E" w:rsidP="008432D7">
      <w:pPr>
        <w:bidi w:val="0"/>
        <w:ind w:left="3686"/>
        <w:contextualSpacing/>
        <w:jc w:val="both"/>
        <w:rPr>
          <w:rFonts w:ascii="Times New Roman" w:hAnsi="Times New Roman"/>
          <w:color w:val="000000" w:themeColor="tx1" w:themeShade="FF"/>
        </w:rPr>
      </w:pPr>
    </w:p>
    <w:p w:rsidR="008432D7" w:rsidRPr="007D2A5E" w:rsidP="008432D7">
      <w:pPr>
        <w:bidi w:val="0"/>
        <w:ind w:left="2694"/>
        <w:contextualSpacing/>
        <w:jc w:val="both"/>
        <w:rPr>
          <w:rFonts w:ascii="Times New Roman" w:hAnsi="Times New Roman"/>
          <w:color w:val="000000" w:themeColor="tx1" w:themeShade="FF"/>
        </w:rPr>
      </w:pPr>
      <w:r w:rsidRPr="007D2A5E">
        <w:rPr>
          <w:rFonts w:ascii="Times New Roman" w:hAnsi="Times New Roman"/>
          <w:color w:val="000000" w:themeColor="tx1" w:themeShade="FF"/>
        </w:rPr>
        <w:t xml:space="preserve">Pozmeňujúci návrh terminologicky precizuje navrhované znenie jeho zosúladením so znením § 21 ods. 1 písm. a) platného znenia zákona. </w:t>
      </w:r>
    </w:p>
    <w:p w:rsidR="008432D7" w:rsidP="008432D7">
      <w:pPr>
        <w:bidi w:val="0"/>
        <w:ind w:left="2663" w:firstLine="49"/>
        <w:jc w:val="both"/>
        <w:rPr>
          <w:rFonts w:ascii="Times New Roman" w:hAnsi="Times New Roman"/>
          <w:b/>
        </w:rPr>
      </w:pPr>
    </w:p>
    <w:p w:rsidR="008432D7" w:rsidRPr="009C5ACA" w:rsidP="008432D7">
      <w:pPr>
        <w:bidi w:val="0"/>
        <w:ind w:left="2663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8432D7" w:rsidRPr="009C5ACA" w:rsidP="008432D7">
      <w:pPr>
        <w:bidi w:val="0"/>
        <w:ind w:left="2614" w:firstLine="9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8432D7" w:rsidRPr="009C5ACA" w:rsidP="008432D7">
      <w:pPr>
        <w:bidi w:val="0"/>
        <w:ind w:left="2663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hospodárske záležitosti </w:t>
      </w:r>
    </w:p>
    <w:p w:rsidR="008432D7" w:rsidP="008432D7">
      <w:pPr>
        <w:bidi w:val="0"/>
        <w:ind w:left="3164" w:firstLine="113"/>
        <w:rPr>
          <w:rFonts w:ascii="Times New Roman" w:hAnsi="Times New Roman"/>
          <w:b/>
        </w:rPr>
      </w:pPr>
    </w:p>
    <w:p w:rsidR="008432D7" w:rsidP="008432D7">
      <w:pPr>
        <w:bidi w:val="0"/>
        <w:ind w:left="2550" w:firstLine="113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8432D7" w:rsidP="008432D7">
      <w:pPr>
        <w:bidi w:val="0"/>
        <w:ind w:left="3686"/>
        <w:contextualSpacing/>
        <w:jc w:val="both"/>
        <w:rPr>
          <w:rFonts w:ascii="Times New Roman" w:hAnsi="Times New Roman"/>
          <w:color w:val="000000" w:themeColor="tx1" w:themeShade="FF"/>
        </w:rPr>
      </w:pPr>
    </w:p>
    <w:p w:rsidR="008432D7" w:rsidP="008432D7">
      <w:pPr>
        <w:pStyle w:val="Zkladntext"/>
        <w:numPr>
          <w:numId w:val="26"/>
        </w:numPr>
        <w:bidi w:val="0"/>
        <w:jc w:val="both"/>
        <w:rPr>
          <w:rFonts w:ascii="Times New Roman" w:hAnsi="Times New Roman"/>
          <w:color w:val="auto"/>
          <w:szCs w:val="24"/>
        </w:rPr>
      </w:pPr>
      <w:r w:rsidR="002852A9">
        <w:rPr>
          <w:rFonts w:ascii="Times New Roman" w:hAnsi="Times New Roman"/>
          <w:b/>
          <w:szCs w:val="24"/>
        </w:rPr>
        <w:t>K</w:t>
      </w:r>
      <w:r w:rsidRPr="00EE4F0C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č</w:t>
      </w:r>
      <w:r w:rsidRPr="00EE4F0C">
        <w:rPr>
          <w:rFonts w:ascii="Times New Roman" w:hAnsi="Times New Roman"/>
          <w:b/>
          <w:szCs w:val="24"/>
        </w:rPr>
        <w:t>l. I</w:t>
      </w:r>
      <w:r w:rsidR="002852A9">
        <w:rPr>
          <w:rFonts w:ascii="Times New Roman" w:hAnsi="Times New Roman"/>
          <w:b/>
          <w:szCs w:val="24"/>
        </w:rPr>
        <w:t>,</w:t>
      </w:r>
      <w:r w:rsidRPr="00EE4F0C">
        <w:rPr>
          <w:rFonts w:ascii="Times New Roman" w:hAnsi="Times New Roman"/>
          <w:b/>
          <w:color w:val="auto"/>
          <w:szCs w:val="24"/>
        </w:rPr>
        <w:t xml:space="preserve"> 11. </w:t>
      </w:r>
      <w:r w:rsidR="002852A9">
        <w:rPr>
          <w:rFonts w:ascii="Times New Roman" w:hAnsi="Times New Roman"/>
          <w:b/>
          <w:color w:val="auto"/>
          <w:szCs w:val="24"/>
        </w:rPr>
        <w:t xml:space="preserve">bodu </w:t>
      </w:r>
    </w:p>
    <w:p w:rsidR="008432D7" w:rsidP="008432D7">
      <w:pPr>
        <w:pStyle w:val="Zkladntext"/>
        <w:bidi w:val="0"/>
        <w:ind w:left="1140" w:firstLine="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 V § 21 ods. 3 sa na konci pripája táto veta: „Colný úrad bezodkladne po prepustení tovaru do colného režimu dočasné použitie s čiastočným oslobodením od cla oznámi osobe povinnej platiť daň sumu dane podľa prvej vety a daň je splatná do desiatich dní odo dňa oznámenia sumy dane.“. </w:t>
      </w:r>
    </w:p>
    <w:p w:rsidR="008432D7" w:rsidP="008432D7">
      <w:pPr>
        <w:pStyle w:val="Zkladntext"/>
        <w:bidi w:val="0"/>
        <w:ind w:firstLine="3969"/>
        <w:jc w:val="both"/>
        <w:rPr>
          <w:rFonts w:ascii="Times New Roman" w:hAnsi="Times New Roman"/>
          <w:szCs w:val="24"/>
        </w:rPr>
      </w:pPr>
    </w:p>
    <w:p w:rsidR="008432D7" w:rsidP="008432D7">
      <w:pPr>
        <w:pStyle w:val="Zkladntext"/>
        <w:bidi w:val="0"/>
        <w:ind w:left="2835" w:hanging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Okamih vzniku daňovej povinnosti pri colnom režime dočasné použitie s čiastočným oslobodením od dovozného cla sa ustanovuje v § 21 ods. 1 písm. b) zákona o DPH. V súvislosti s týmto ustanovením sa navrhuje, aby na rozdiel od colného dlhu, ktorého výška sa v súlade s colnými predpismi oznámi až po skončení colného režimu dočasné použitie s čiastočným oslobodením od dovozného cla, bola suma dane oznámená bezodkladne už po prepustení tovaru do tohto colného režimu. Súčasne sa stanovuje lehota na zaplatenie dane. Ako vyplýva z § 12 zákona o DPH, colný úrad pri oznámení sumy dane, ktorú má dovozca zaplatiť pri prepustení tovaru  do tohto colného režimu, postupuje v súlade s colnými predpismi a na vydanie rozhodnutia, ktorým oznámi daň, sa vzťahuje postup podľa § 85 ods. 1 colného zákona.</w:t>
      </w:r>
    </w:p>
    <w:p w:rsidR="008432D7" w:rsidP="008432D7">
      <w:pPr>
        <w:bidi w:val="0"/>
        <w:ind w:left="1985"/>
        <w:jc w:val="both"/>
        <w:rPr>
          <w:rFonts w:ascii="Times New Roman" w:hAnsi="Times New Roman"/>
          <w:b/>
        </w:rPr>
      </w:pPr>
    </w:p>
    <w:p w:rsidR="008432D7" w:rsidRPr="009C5ACA" w:rsidP="008432D7">
      <w:pPr>
        <w:bidi w:val="0"/>
        <w:ind w:left="2776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8432D7" w:rsidP="008432D7">
      <w:pPr>
        <w:bidi w:val="0"/>
        <w:ind w:left="3164" w:firstLine="113"/>
        <w:rPr>
          <w:rFonts w:ascii="Times New Roman" w:hAnsi="Times New Roman"/>
          <w:b/>
        </w:rPr>
      </w:pPr>
    </w:p>
    <w:p w:rsidR="008432D7" w:rsidP="008432D7">
      <w:pPr>
        <w:bidi w:val="0"/>
        <w:ind w:left="2712" w:firstLine="113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8432D7" w:rsidP="008432D7">
      <w:pPr>
        <w:bidi w:val="0"/>
        <w:ind w:left="3686"/>
        <w:contextualSpacing/>
        <w:jc w:val="both"/>
        <w:rPr>
          <w:rFonts w:ascii="Times New Roman" w:hAnsi="Times New Roman"/>
          <w:color w:val="000000" w:themeColor="tx1" w:themeShade="FF"/>
        </w:rPr>
      </w:pPr>
    </w:p>
    <w:p w:rsidR="008432D7" w:rsidRPr="007D2A5E" w:rsidP="008432D7">
      <w:pPr>
        <w:pStyle w:val="ListParagraph"/>
        <w:numPr>
          <w:numId w:val="26"/>
        </w:num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K čl. I, 18. bodu </w:t>
      </w:r>
    </w:p>
    <w:p w:rsidR="008432D7" w:rsidRPr="007D2A5E" w:rsidP="008432D7">
      <w:pPr>
        <w:bidi w:val="0"/>
        <w:ind w:left="1098" w:firstLine="42"/>
        <w:contextualSpacing/>
        <w:jc w:val="both"/>
        <w:rPr>
          <w:rFonts w:ascii="Times New Roman" w:hAnsi="Times New Roman"/>
          <w:color w:val="000000" w:themeColor="tx1" w:themeShade="FF"/>
        </w:rPr>
      </w:pPr>
      <w:r w:rsidRPr="007D2A5E">
        <w:rPr>
          <w:rFonts w:ascii="Times New Roman" w:hAnsi="Times New Roman"/>
          <w:color w:val="000000" w:themeColor="tx1" w:themeShade="FF"/>
        </w:rPr>
        <w:t xml:space="preserve">V čl. I, 18. bod znie: </w:t>
      </w:r>
    </w:p>
    <w:p w:rsidR="008432D7" w:rsidRPr="007D2A5E" w:rsidP="008432D7">
      <w:pPr>
        <w:bidi w:val="0"/>
        <w:ind w:left="1083" w:firstLine="57"/>
        <w:contextualSpacing/>
        <w:jc w:val="both"/>
        <w:rPr>
          <w:rFonts w:ascii="Times New Roman" w:hAnsi="Times New Roman"/>
          <w:color w:val="000000" w:themeColor="tx1" w:themeShade="FF"/>
        </w:rPr>
      </w:pPr>
      <w:r w:rsidRPr="007D2A5E">
        <w:rPr>
          <w:rFonts w:ascii="Times New Roman" w:hAnsi="Times New Roman"/>
          <w:color w:val="000000" w:themeColor="tx1" w:themeShade="FF"/>
        </w:rPr>
        <w:t>„18. V § 48b ods. 3 v prvej a druhej vete a v písm. c) sa pred slová „preprava tovaru“ a slová „prepravu tovaru“ vkladajú slová „odoslanie alebo“ a v písm. e) sa slová „uskutočnila preprava tovaru“ nahrádzajú slovami „uskutočnilo odoslanie alebo preprava tovaru“.“.</w:t>
      </w:r>
    </w:p>
    <w:p w:rsidR="008432D7" w:rsidRPr="007D2A5E" w:rsidP="008432D7">
      <w:pPr>
        <w:bidi w:val="0"/>
        <w:ind w:left="3686" w:hanging="1"/>
        <w:contextualSpacing/>
        <w:jc w:val="both"/>
        <w:rPr>
          <w:rFonts w:ascii="Times New Roman" w:hAnsi="Times New Roman"/>
          <w:color w:val="000000" w:themeColor="tx1" w:themeShade="FF"/>
        </w:rPr>
      </w:pPr>
    </w:p>
    <w:p w:rsidR="008432D7" w:rsidRPr="007D2A5E" w:rsidP="008432D7">
      <w:pPr>
        <w:bidi w:val="0"/>
        <w:ind w:left="2835" w:hanging="1"/>
        <w:contextualSpacing/>
        <w:jc w:val="both"/>
        <w:rPr>
          <w:rFonts w:ascii="Times New Roman" w:hAnsi="Times New Roman"/>
          <w:color w:val="000000" w:themeColor="tx1" w:themeShade="FF"/>
        </w:rPr>
      </w:pPr>
      <w:r w:rsidRPr="007D2A5E">
        <w:rPr>
          <w:rFonts w:ascii="Times New Roman" w:hAnsi="Times New Roman"/>
          <w:color w:val="000000" w:themeColor="tx1" w:themeShade="FF"/>
        </w:rPr>
        <w:t>Pozmeňujúci návrh gramatickej povahy zabezpečuje dôsledné premietnutie zmien navrhovaných novelou zákona do jeho platného znenia.</w:t>
      </w:r>
    </w:p>
    <w:p w:rsidR="008432D7" w:rsidP="008432D7">
      <w:pPr>
        <w:bidi w:val="0"/>
        <w:ind w:left="1985"/>
        <w:jc w:val="both"/>
        <w:rPr>
          <w:rFonts w:ascii="Times New Roman" w:hAnsi="Times New Roman"/>
          <w:b/>
        </w:rPr>
      </w:pPr>
    </w:p>
    <w:p w:rsidR="008432D7" w:rsidRPr="009C5ACA" w:rsidP="008432D7">
      <w:pPr>
        <w:bidi w:val="0"/>
        <w:ind w:left="2786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8432D7" w:rsidRPr="009C5ACA" w:rsidP="008432D7">
      <w:pPr>
        <w:bidi w:val="0"/>
        <w:ind w:left="2737" w:firstLine="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8432D7" w:rsidRPr="009C5ACA" w:rsidP="008432D7">
      <w:pPr>
        <w:bidi w:val="0"/>
        <w:ind w:left="2825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hospodárske záležitosti </w:t>
      </w:r>
    </w:p>
    <w:p w:rsidR="008432D7" w:rsidP="008432D7">
      <w:pPr>
        <w:bidi w:val="0"/>
        <w:ind w:left="3164" w:firstLine="113"/>
        <w:rPr>
          <w:rFonts w:ascii="Times New Roman" w:hAnsi="Times New Roman"/>
          <w:b/>
        </w:rPr>
      </w:pPr>
    </w:p>
    <w:p w:rsidR="008432D7" w:rsidP="008432D7">
      <w:pPr>
        <w:bidi w:val="0"/>
        <w:ind w:left="2712" w:firstLine="113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8432D7" w:rsidRPr="007D2A5E" w:rsidP="008432D7">
      <w:pPr>
        <w:bidi w:val="0"/>
        <w:ind w:left="3686" w:hanging="1"/>
        <w:contextualSpacing/>
        <w:jc w:val="both"/>
        <w:rPr>
          <w:rFonts w:ascii="Times New Roman" w:hAnsi="Times New Roman"/>
          <w:color w:val="000000" w:themeColor="tx1" w:themeShade="FF"/>
        </w:rPr>
      </w:pPr>
    </w:p>
    <w:p w:rsidR="008432D7" w:rsidRPr="007D2A5E" w:rsidP="008432D7">
      <w:pPr>
        <w:pStyle w:val="ListParagraph"/>
        <w:numPr>
          <w:numId w:val="26"/>
        </w:num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K čl. I, 22. bodu </w:t>
      </w:r>
    </w:p>
    <w:p w:rsidR="008432D7" w:rsidRPr="007D2A5E" w:rsidP="008432D7">
      <w:pPr>
        <w:bidi w:val="0"/>
        <w:ind w:left="1140" w:firstLine="6"/>
        <w:contextualSpacing/>
        <w:jc w:val="both"/>
        <w:rPr>
          <w:rFonts w:ascii="Times New Roman" w:hAnsi="Times New Roman"/>
          <w:color w:val="000000" w:themeColor="tx1" w:themeShade="FF"/>
        </w:rPr>
      </w:pPr>
      <w:r w:rsidRPr="007D2A5E">
        <w:rPr>
          <w:rFonts w:ascii="Times New Roman" w:hAnsi="Times New Roman"/>
          <w:color w:val="000000" w:themeColor="tx1" w:themeShade="FF"/>
        </w:rPr>
        <w:t xml:space="preserve">V čl. I, 22. bode </w:t>
      </w:r>
      <w:r w:rsidRPr="007D2A5E">
        <w:rPr>
          <w:rFonts w:ascii="Symbol" w:eastAsia="Times New Roman" w:hAnsi="Symbol" w:cs="Times New Roman"/>
          <w:color w:val="000000" w:themeColor="tx1" w:themeShade="FF"/>
          <w:rtl w:val="0"/>
        </w:rPr>
        <w:sym w:font="Symbol" w:char="F05B"/>
      </w:r>
      <w:r w:rsidRPr="007D2A5E">
        <w:rPr>
          <w:rFonts w:ascii="Times New Roman" w:hAnsi="Times New Roman"/>
          <w:color w:val="000000" w:themeColor="tx1" w:themeShade="FF"/>
        </w:rPr>
        <w:t>§ 55a ods. 2 písm. c) štvrtom bode a § 56 ods. 2 písm. c) štvrtom bode</w:t>
      </w:r>
      <w:r w:rsidRPr="007D2A5E">
        <w:rPr>
          <w:rFonts w:ascii="Symbol" w:eastAsia="Times New Roman" w:hAnsi="Symbol" w:cs="Times New Roman"/>
          <w:color w:val="000000" w:themeColor="tx1" w:themeShade="FF"/>
          <w:rtl w:val="0"/>
        </w:rPr>
        <w:sym w:font="Symbol" w:char="F05D"/>
      </w:r>
      <w:r w:rsidRPr="007D2A5E">
        <w:rPr>
          <w:rFonts w:ascii="Times New Roman" w:hAnsi="Times New Roman"/>
          <w:color w:val="000000" w:themeColor="tx1" w:themeShade="FF"/>
        </w:rPr>
        <w:t xml:space="preserve"> sa za slovo „nadobudnutý“ vkladajú slová „zahraničnou osobou“.</w:t>
      </w:r>
    </w:p>
    <w:p w:rsidR="008432D7" w:rsidRPr="007D2A5E" w:rsidP="008432D7">
      <w:pPr>
        <w:bidi w:val="0"/>
        <w:contextualSpacing/>
        <w:jc w:val="both"/>
        <w:rPr>
          <w:rFonts w:ascii="Times New Roman" w:hAnsi="Times New Roman"/>
          <w:color w:val="000000" w:themeColor="tx1" w:themeShade="FF"/>
        </w:rPr>
      </w:pPr>
    </w:p>
    <w:p w:rsidR="008432D7" w:rsidRPr="007D2A5E" w:rsidP="008432D7">
      <w:pPr>
        <w:bidi w:val="0"/>
        <w:ind w:left="2835"/>
        <w:contextualSpacing/>
        <w:jc w:val="both"/>
        <w:rPr>
          <w:rFonts w:ascii="Times New Roman" w:hAnsi="Times New Roman"/>
          <w:color w:val="000000" w:themeColor="tx1" w:themeShade="FF"/>
        </w:rPr>
      </w:pPr>
      <w:r w:rsidRPr="007D2A5E">
        <w:rPr>
          <w:rFonts w:ascii="Times New Roman" w:hAnsi="Times New Roman"/>
          <w:color w:val="000000" w:themeColor="tx1" w:themeShade="FF"/>
        </w:rPr>
        <w:t>Pozmeňujúci návrh dopĺňa osobu, ktorá podľa citovaného ustanovenia tovar v tuzemsku nadobúda.</w:t>
      </w:r>
    </w:p>
    <w:p w:rsidR="008432D7" w:rsidP="008432D7">
      <w:pPr>
        <w:bidi w:val="0"/>
        <w:ind w:left="1985"/>
        <w:jc w:val="both"/>
        <w:rPr>
          <w:rFonts w:ascii="Times New Roman" w:hAnsi="Times New Roman"/>
          <w:b/>
        </w:rPr>
      </w:pPr>
    </w:p>
    <w:p w:rsidR="008432D7" w:rsidRPr="009C5ACA" w:rsidP="008432D7">
      <w:pPr>
        <w:bidi w:val="0"/>
        <w:ind w:left="2835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8432D7" w:rsidRPr="009C5ACA" w:rsidP="008432D7">
      <w:pPr>
        <w:bidi w:val="0"/>
        <w:ind w:left="2835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8432D7" w:rsidRPr="009C5ACA" w:rsidP="008432D7">
      <w:pPr>
        <w:bidi w:val="0"/>
        <w:ind w:left="2835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hospodárske záležitosti </w:t>
      </w:r>
    </w:p>
    <w:p w:rsidR="008432D7" w:rsidP="008432D7">
      <w:pPr>
        <w:bidi w:val="0"/>
        <w:ind w:left="2835" w:firstLine="113"/>
        <w:rPr>
          <w:rFonts w:ascii="Times New Roman" w:hAnsi="Times New Roman"/>
          <w:b/>
        </w:rPr>
      </w:pPr>
    </w:p>
    <w:p w:rsidR="008432D7" w:rsidP="008432D7">
      <w:pPr>
        <w:bidi w:val="0"/>
        <w:ind w:left="2712" w:firstLine="113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8432D7" w:rsidRPr="007D2A5E" w:rsidP="008432D7">
      <w:pPr>
        <w:bidi w:val="0"/>
        <w:ind w:left="3686" w:hanging="426"/>
        <w:contextualSpacing/>
        <w:jc w:val="both"/>
        <w:rPr>
          <w:rFonts w:ascii="Times New Roman" w:hAnsi="Times New Roman"/>
          <w:b/>
          <w:color w:val="000000" w:themeColor="tx1" w:themeShade="FF"/>
        </w:rPr>
      </w:pPr>
    </w:p>
    <w:p w:rsidR="008432D7" w:rsidRPr="007D2A5E" w:rsidP="008432D7">
      <w:pPr>
        <w:pStyle w:val="ListParagraph"/>
        <w:numPr>
          <w:numId w:val="26"/>
        </w:numPr>
        <w:bidi w:val="0"/>
        <w:spacing w:after="0" w:line="240" w:lineRule="auto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7D2A5E">
        <w:rPr>
          <w:rFonts w:ascii="Times New Roman" w:hAnsi="Times New Roman"/>
          <w:b/>
          <w:color w:val="000000" w:themeColor="tx1" w:themeShade="FF"/>
          <w:sz w:val="24"/>
          <w:szCs w:val="24"/>
        </w:rPr>
        <w:t>K čl. I, 23. bodu</w:t>
      </w:r>
    </w:p>
    <w:p w:rsidR="008432D7" w:rsidRPr="007D2A5E" w:rsidP="008432D7">
      <w:pPr>
        <w:bidi w:val="0"/>
        <w:ind w:left="1146"/>
        <w:jc w:val="both"/>
        <w:rPr>
          <w:rFonts w:ascii="Times New Roman" w:hAnsi="Times New Roman"/>
          <w:color w:val="000000" w:themeColor="tx1" w:themeShade="FF"/>
        </w:rPr>
      </w:pPr>
      <w:r w:rsidRPr="007D2A5E">
        <w:rPr>
          <w:rFonts w:ascii="Times New Roman" w:hAnsi="Times New Roman"/>
          <w:color w:val="000000" w:themeColor="tx1" w:themeShade="FF"/>
        </w:rPr>
        <w:t>V čl. I, 23. bode (§ 55a ods. 5) sa slová „podľa zákona iného členského štátu“ nahrádzajú slovami „podľa zákona platného v inom členskom štáte“.</w:t>
      </w:r>
    </w:p>
    <w:p w:rsidR="008432D7" w:rsidRPr="007D2A5E" w:rsidP="008432D7">
      <w:pPr>
        <w:tabs>
          <w:tab w:val="left" w:pos="3402"/>
        </w:tabs>
        <w:bidi w:val="0"/>
        <w:ind w:left="3402"/>
        <w:jc w:val="both"/>
        <w:rPr>
          <w:rFonts w:ascii="Times New Roman" w:hAnsi="Times New Roman"/>
          <w:color w:val="000000" w:themeColor="tx1" w:themeShade="FF"/>
        </w:rPr>
      </w:pPr>
    </w:p>
    <w:p w:rsidR="008432D7" w:rsidP="008432D7">
      <w:pPr>
        <w:tabs>
          <w:tab w:val="left" w:pos="4820"/>
        </w:tabs>
        <w:bidi w:val="0"/>
        <w:ind w:left="2835"/>
        <w:jc w:val="both"/>
        <w:rPr>
          <w:rFonts w:ascii="Times New Roman" w:hAnsi="Times New Roman"/>
          <w:color w:val="000000" w:themeColor="tx1" w:themeShade="FF"/>
        </w:rPr>
      </w:pPr>
      <w:r w:rsidRPr="007D2A5E">
        <w:rPr>
          <w:rFonts w:ascii="Times New Roman" w:hAnsi="Times New Roman"/>
          <w:color w:val="000000" w:themeColor="tx1" w:themeShade="FF"/>
        </w:rPr>
        <w:t>Pozmeňujúci návrh legislatívno-technickej povahy zabezpečuje zosúladenie návrhu zákona s terminológiou používanou v platnom zákone č. 222/2004 Z. z. (napr. § 55c, § 66 ods. 2, § 70 ods. 6, § 71 ods. 1 a 3, § 80 ods. 5).</w:t>
      </w:r>
    </w:p>
    <w:p w:rsidR="008432D7" w:rsidP="008432D7">
      <w:pPr>
        <w:bidi w:val="0"/>
        <w:ind w:left="1985" w:firstLine="49"/>
        <w:jc w:val="both"/>
        <w:rPr>
          <w:rFonts w:ascii="Times New Roman" w:hAnsi="Times New Roman"/>
          <w:b/>
        </w:rPr>
      </w:pPr>
    </w:p>
    <w:p w:rsidR="008432D7" w:rsidRPr="009C5ACA" w:rsidP="008432D7">
      <w:pPr>
        <w:bidi w:val="0"/>
        <w:ind w:left="2786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8432D7" w:rsidRPr="009C5ACA" w:rsidP="008432D7">
      <w:pPr>
        <w:bidi w:val="0"/>
        <w:ind w:left="2737" w:firstLine="88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Ústavnoprávny výbor NR SR </w:t>
      </w:r>
    </w:p>
    <w:p w:rsidR="008432D7" w:rsidRPr="009C5ACA" w:rsidP="008432D7">
      <w:pPr>
        <w:bidi w:val="0"/>
        <w:ind w:left="2776" w:firstLine="49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hospodárske záležitosti </w:t>
      </w:r>
    </w:p>
    <w:p w:rsidR="00DB6CD6" w:rsidP="00DB6CD6">
      <w:pPr>
        <w:bidi w:val="0"/>
        <w:ind w:left="2663" w:firstLine="113"/>
        <w:jc w:val="both"/>
        <w:rPr>
          <w:rFonts w:ascii="Times New Roman" w:hAnsi="Times New Roman"/>
          <w:b/>
        </w:rPr>
      </w:pPr>
    </w:p>
    <w:p w:rsidR="008432D7" w:rsidP="00DB6CD6">
      <w:pPr>
        <w:bidi w:val="0"/>
        <w:ind w:left="2663" w:firstLine="113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2852A9" w:rsidRPr="002852A9" w:rsidP="008432D7">
      <w:pPr>
        <w:pStyle w:val="Zkladntext"/>
        <w:numPr>
          <w:numId w:val="26"/>
        </w:numPr>
        <w:bidi w:val="0"/>
        <w:jc w:val="both"/>
        <w:rPr>
          <w:rFonts w:ascii="Times New Roman" w:hAnsi="Times New Roman"/>
          <w:b/>
          <w:color w:themeColor="tx1" w:themeShade="FF"/>
        </w:rPr>
      </w:pPr>
      <w:r w:rsidRPr="002852A9">
        <w:rPr>
          <w:rFonts w:ascii="Times New Roman" w:hAnsi="Times New Roman"/>
          <w:b/>
          <w:color w:themeColor="tx1" w:themeShade="FF"/>
        </w:rPr>
        <w:t xml:space="preserve">K čl. I, 38. bodu </w:t>
      </w:r>
    </w:p>
    <w:p w:rsidR="008432D7" w:rsidRPr="002852A9" w:rsidP="002852A9">
      <w:pPr>
        <w:pStyle w:val="Zkladntext"/>
        <w:bidi w:val="0"/>
        <w:ind w:left="1146"/>
        <w:jc w:val="both"/>
        <w:rPr>
          <w:rFonts w:ascii="Times New Roman" w:hAnsi="Times New Roman"/>
          <w:color w:themeColor="tx1" w:themeShade="FF"/>
        </w:rPr>
      </w:pPr>
      <w:r w:rsidRPr="002852A9">
        <w:rPr>
          <w:rFonts w:ascii="Times New Roman" w:hAnsi="Times New Roman"/>
          <w:szCs w:val="24"/>
        </w:rPr>
        <w:t xml:space="preserve">V </w:t>
      </w:r>
      <w:r w:rsidRPr="002852A9" w:rsidR="00507B34">
        <w:rPr>
          <w:rFonts w:ascii="Times New Roman" w:hAnsi="Times New Roman"/>
          <w:szCs w:val="24"/>
        </w:rPr>
        <w:t>č</w:t>
      </w:r>
      <w:r w:rsidRPr="002852A9">
        <w:rPr>
          <w:rFonts w:ascii="Times New Roman" w:hAnsi="Times New Roman"/>
        </w:rPr>
        <w:t>l. I 38. bode (§ 69aa)</w:t>
      </w:r>
      <w:r w:rsidRPr="002852A9">
        <w:rPr>
          <w:rFonts w:ascii="Times New Roman" w:hAnsi="Times New Roman"/>
          <w:szCs w:val="24"/>
        </w:rPr>
        <w:t xml:space="preserve"> sa vypúšťa odsek 15.</w:t>
      </w:r>
      <w:r w:rsidRPr="002852A9">
        <w:rPr>
          <w:rFonts w:ascii="Times New Roman" w:hAnsi="Times New Roman"/>
          <w:color w:themeColor="tx1" w:themeShade="FF"/>
        </w:rPr>
        <w:t xml:space="preserve"> </w:t>
      </w:r>
    </w:p>
    <w:p w:rsidR="008432D7" w:rsidP="008432D7">
      <w:pPr>
        <w:pStyle w:val="Zkladntext"/>
        <w:bidi w:val="0"/>
        <w:ind w:left="3969" w:hanging="3969"/>
        <w:jc w:val="both"/>
        <w:rPr>
          <w:rFonts w:ascii="Times New Roman" w:hAnsi="Times New Roman"/>
          <w:szCs w:val="24"/>
        </w:rPr>
      </w:pPr>
    </w:p>
    <w:p w:rsidR="008432D7" w:rsidP="008432D7">
      <w:pPr>
        <w:bidi w:val="0"/>
        <w:ind w:left="28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Navrhuje sa vypustiť znenie odseku 15 na základe stanoviska Odboru legislatívy a aproximácie práva Kancelárie Národnej rady Slovenskej republiky. Dôvodom vypustenia ustanovenia o zániku plnomocenstva je skutočnosť, že k zániku plnomocenstva ako právneho aktu súkromného práva nemôže dôjsť na základe aktu orgánu štátnej správy.</w:t>
      </w:r>
    </w:p>
    <w:p w:rsidR="008432D7" w:rsidP="008432D7">
      <w:pPr>
        <w:bidi w:val="0"/>
        <w:jc w:val="both"/>
        <w:rPr>
          <w:rFonts w:ascii="Times New Roman" w:hAnsi="Times New Roman"/>
          <w:b/>
        </w:rPr>
      </w:pPr>
    </w:p>
    <w:p w:rsidR="008432D7" w:rsidRPr="009C5ACA" w:rsidP="008432D7">
      <w:pPr>
        <w:bidi w:val="0"/>
        <w:ind w:left="2722" w:firstLine="113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Výbor NR SR pre financie a rozpočet </w:t>
      </w:r>
    </w:p>
    <w:p w:rsidR="008432D7" w:rsidP="008432D7">
      <w:pPr>
        <w:bidi w:val="0"/>
        <w:ind w:left="1985"/>
        <w:jc w:val="both"/>
        <w:rPr>
          <w:rFonts w:ascii="Times New Roman" w:hAnsi="Times New Roman"/>
          <w:b/>
        </w:rPr>
      </w:pPr>
      <w:r w:rsidRPr="009C5A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ab/>
        <w:tab/>
      </w:r>
    </w:p>
    <w:p w:rsidR="008432D7" w:rsidP="008432D7">
      <w:pPr>
        <w:bidi w:val="0"/>
        <w:ind w:left="2712" w:firstLine="113"/>
        <w:jc w:val="both"/>
        <w:rPr>
          <w:rFonts w:ascii="Times New Roman" w:hAnsi="Times New Roman"/>
        </w:rPr>
      </w:pPr>
      <w:r w:rsidRPr="009C5ACA">
        <w:rPr>
          <w:rFonts w:ascii="Times New Roman" w:hAnsi="Times New Roman"/>
          <w:b/>
        </w:rPr>
        <w:t>Gestorský výbor odporúča schváliť.</w:t>
      </w:r>
    </w:p>
    <w:p w:rsidR="008432D7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8432D7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5711FB" w:rsidP="005711FB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5711FB" w:rsidRPr="00973756" w:rsidP="005711FB">
      <w:pPr>
        <w:pStyle w:val="BodyText2"/>
        <w:bidi w:val="0"/>
        <w:rPr>
          <w:rFonts w:ascii="Times New Roman" w:hAnsi="Times New Roman"/>
          <w:color w:val="FF0000"/>
        </w:rPr>
      </w:pPr>
    </w:p>
    <w:p w:rsidR="00B755F7" w:rsidRPr="00501C94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501C94" w:rsidR="00973756">
        <w:rPr>
          <w:rFonts w:ascii="Times New Roman" w:hAnsi="Times New Roman"/>
        </w:rPr>
        <w:t xml:space="preserve">O bodoch spoločnej správy č. </w:t>
      </w:r>
      <w:r w:rsidR="008432D7">
        <w:rPr>
          <w:rFonts w:ascii="Times New Roman" w:hAnsi="Times New Roman"/>
          <w:b/>
        </w:rPr>
        <w:t>1 až 6</w:t>
      </w:r>
      <w:r w:rsidRPr="00501C94" w:rsidR="00973756">
        <w:rPr>
          <w:rFonts w:ascii="Times New Roman" w:hAnsi="Times New Roman"/>
        </w:rPr>
        <w:t xml:space="preserve"> </w:t>
      </w:r>
      <w:r w:rsidRPr="00501C94">
        <w:rPr>
          <w:rFonts w:ascii="Times New Roman" w:hAnsi="Times New Roman"/>
        </w:rPr>
        <w:t xml:space="preserve">hlasovať spoločne s návrhom gestorského výboru </w:t>
      </w:r>
      <w:r w:rsidRPr="00501C94">
        <w:rPr>
          <w:rFonts w:ascii="Times New Roman" w:hAnsi="Times New Roman"/>
          <w:b/>
        </w:rPr>
        <w:t>schváliť.</w:t>
      </w:r>
    </w:p>
    <w:p w:rsidR="0011217D" w:rsidRPr="00501C94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973756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DB6CD6">
      <w:pPr>
        <w:keepNext/>
        <w:shd w:val="clear" w:color="auto" w:fill="FFFFFF"/>
        <w:bidi w:val="0"/>
        <w:ind w:firstLine="678"/>
        <w:jc w:val="both"/>
        <w:outlineLvl w:val="1"/>
        <w:rPr>
          <w:rFonts w:ascii="Times New Roman" w:hAnsi="Times New Roman"/>
        </w:rPr>
      </w:pP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Pr="00FF0DF7" w:rsidR="00FF0DF7">
        <w:rPr>
          <w:rFonts w:ascii="Times New Roman" w:hAnsi="Times New Roman"/>
        </w:rPr>
        <w:t>vládnemu návrhu zákona, ktorým sa mení a dopĺňa zákon č. 222/2004 Z. z. o dani z pridanej hodnoty v znení neskorších predpisov (tlač 703)</w:t>
      </w:r>
      <w:r w:rsidR="00FF0DF7">
        <w:rPr>
          <w:rFonts w:ascii="Times New Roman" w:hAnsi="Times New Roman"/>
          <w:b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9133CA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11217D" w:rsidP="00DB6CD6">
      <w:pPr>
        <w:keepNext/>
        <w:shd w:val="clear" w:color="auto" w:fill="FFFFFF"/>
        <w:bidi w:val="0"/>
        <w:ind w:firstLine="709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Pr="00FF0DF7" w:rsidR="00FF0DF7">
        <w:rPr>
          <w:rFonts w:ascii="Times New Roman" w:hAnsi="Times New Roman"/>
        </w:rPr>
        <w:t>vládne</w:t>
      </w:r>
      <w:r w:rsidR="00FF0DF7">
        <w:rPr>
          <w:rFonts w:ascii="Times New Roman" w:hAnsi="Times New Roman"/>
        </w:rPr>
        <w:t>ho</w:t>
      </w:r>
      <w:r w:rsidRPr="00FF0DF7" w:rsidR="00FF0DF7">
        <w:rPr>
          <w:rFonts w:ascii="Times New Roman" w:hAnsi="Times New Roman"/>
        </w:rPr>
        <w:t xml:space="preserve"> návrhu zákona, ktorým sa mení a dopĺňa zákon č. 222/2004 Z. z. o dani z pridanej hodnoty v znení neskorších predpisov (tlač 703</w:t>
      </w:r>
      <w:r w:rsidR="00FF0DF7">
        <w:rPr>
          <w:rFonts w:ascii="Times New Roman" w:hAnsi="Times New Roman"/>
        </w:rPr>
        <w:t>a</w:t>
      </w:r>
      <w:r w:rsidRPr="00FF0DF7" w:rsidR="00FF0DF7">
        <w:rPr>
          <w:rFonts w:ascii="Times New Roman" w:hAnsi="Times New Roman"/>
        </w:rPr>
        <w:t>)</w:t>
      </w:r>
      <w:r w:rsidR="00FF0DF7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11217D" w:rsidR="00436E42">
        <w:rPr>
          <w:rFonts w:ascii="Times New Roman" w:hAnsi="Times New Roman"/>
          <w:bCs/>
        </w:rPr>
        <w:t>č</w:t>
      </w:r>
      <w:r w:rsidRPr="00C84A95" w:rsidR="00436E42">
        <w:rPr>
          <w:rFonts w:ascii="Times New Roman" w:hAnsi="Times New Roman"/>
          <w:b/>
          <w:bCs/>
        </w:rPr>
        <w:t>.</w:t>
      </w:r>
      <w:r w:rsidRPr="00C84A95" w:rsidR="00095A32">
        <w:rPr>
          <w:rFonts w:ascii="Times New Roman" w:hAnsi="Times New Roman"/>
          <w:b/>
          <w:bCs/>
        </w:rPr>
        <w:t xml:space="preserve"> </w:t>
      </w:r>
      <w:r w:rsidR="00372ACA">
        <w:rPr>
          <w:rFonts w:ascii="Times New Roman" w:hAnsi="Times New Roman"/>
          <w:b/>
          <w:bCs/>
        </w:rPr>
        <w:t>245</w:t>
      </w:r>
      <w:r w:rsidRPr="00C84A95" w:rsidR="0011217D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z</w:t>
      </w:r>
      <w:r w:rsidRPr="00C84A95" w:rsidR="00BE7DA9">
        <w:rPr>
          <w:rFonts w:ascii="Times New Roman" w:hAnsi="Times New Roman"/>
          <w:b/>
          <w:bCs/>
        </w:rPr>
        <w:t> </w:t>
      </w:r>
      <w:r w:rsidR="00FF0DF7">
        <w:rPr>
          <w:rFonts w:ascii="Times New Roman" w:hAnsi="Times New Roman"/>
          <w:b/>
          <w:bCs/>
        </w:rPr>
        <w:t>28</w:t>
      </w:r>
      <w:r w:rsidR="00F51006">
        <w:rPr>
          <w:rFonts w:ascii="Times New Roman" w:hAnsi="Times New Roman"/>
          <w:b/>
          <w:bCs/>
        </w:rPr>
        <w:t>.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="00F51006">
        <w:rPr>
          <w:rFonts w:ascii="Times New Roman" w:hAnsi="Times New Roman"/>
          <w:b/>
          <w:bCs/>
        </w:rPr>
        <w:t>novembra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201</w:t>
      </w:r>
      <w:r w:rsidR="00B06562">
        <w:rPr>
          <w:rFonts w:ascii="Times New Roman" w:hAnsi="Times New Roman"/>
          <w:b/>
          <w:bCs/>
        </w:rPr>
        <w:t>7</w:t>
      </w:r>
      <w:r w:rsidRPr="0011217D" w:rsidR="00436E42">
        <w:rPr>
          <w:rFonts w:ascii="Times New Roman" w:hAnsi="Times New Roman"/>
          <w:bCs/>
        </w:rPr>
        <w:t>.</w:t>
      </w:r>
      <w:r w:rsidRPr="0011217D" w:rsidR="00AA7E5B">
        <w:rPr>
          <w:rFonts w:ascii="Times New Roman" w:hAnsi="Times New Roman"/>
          <w:bCs/>
        </w:rPr>
        <w:t xml:space="preserve"> </w:t>
      </w:r>
    </w:p>
    <w:p w:rsidR="00005735" w:rsidP="0011217D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DB6CD6" w:rsidP="0011217D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5711FB" w:rsidP="0011217D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="00EA539E">
        <w:rPr>
          <w:rFonts w:ascii="Times New Roman" w:hAnsi="Times New Roman"/>
          <w:bCs/>
        </w:rPr>
        <w:t>spoločného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EA539E">
        <w:rPr>
          <w:rFonts w:ascii="Times New Roman" w:hAnsi="Times New Roman"/>
          <w:bCs/>
        </w:rPr>
        <w:t>cu</w:t>
      </w:r>
      <w:r w:rsidR="009B5C64">
        <w:rPr>
          <w:rFonts w:ascii="Times New Roman" w:hAnsi="Times New Roman"/>
          <w:bCs/>
        </w:rPr>
        <w:t xml:space="preserve"> </w:t>
      </w:r>
      <w:r w:rsidR="00F51006">
        <w:rPr>
          <w:rFonts w:ascii="Times New Roman" w:hAnsi="Times New Roman"/>
          <w:b/>
          <w:bCs/>
        </w:rPr>
        <w:t>Radovana Baláža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vládno</w:t>
      </w:r>
      <w:r>
        <w:rPr>
          <w:rFonts w:ascii="Times New Roman" w:hAnsi="Times New Roman"/>
          <w:bCs/>
        </w:rPr>
        <w:t>m</w:t>
      </w:r>
      <w:r w:rsidRPr="00F36DCE">
        <w:rPr>
          <w:rFonts w:ascii="Times New Roman" w:hAnsi="Times New Roman"/>
          <w:bCs/>
        </w:rPr>
        <w:t xml:space="preserve"> návrhu zákona predkladal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  <w:r w:rsidRPr="00F36DCE" w:rsidR="00AA7E5B">
        <w:rPr>
          <w:rFonts w:ascii="Times New Roman" w:hAnsi="Times New Roman"/>
        </w:rPr>
        <w:tab/>
        <w:tab/>
        <w:tab/>
      </w:r>
    </w:p>
    <w:p w:rsidR="001E2E32" w:rsidP="00472536">
      <w:pPr>
        <w:pStyle w:val="BodyText3"/>
        <w:bidi w:val="0"/>
        <w:ind w:left="720"/>
        <w:rPr>
          <w:rFonts w:ascii="Times New Roman" w:hAnsi="Times New Roman"/>
        </w:rPr>
      </w:pP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FF0DF7">
        <w:rPr>
          <w:rFonts w:ascii="Times New Roman" w:hAnsi="Times New Roman"/>
          <w:szCs w:val="20"/>
        </w:rPr>
        <w:t>28</w:t>
      </w:r>
      <w:r w:rsidRPr="00252DDA">
        <w:rPr>
          <w:rFonts w:ascii="Times New Roman" w:hAnsi="Times New Roman"/>
          <w:szCs w:val="20"/>
        </w:rPr>
        <w:t xml:space="preserve">. </w:t>
      </w:r>
      <w:r w:rsidR="00F51006">
        <w:rPr>
          <w:rFonts w:ascii="Times New Roman" w:hAnsi="Times New Roman"/>
          <w:szCs w:val="20"/>
        </w:rPr>
        <w:t>novembra</w:t>
      </w:r>
      <w:r w:rsidRPr="00252DDA">
        <w:rPr>
          <w:rFonts w:ascii="Times New Roman" w:hAnsi="Times New Roman"/>
          <w:szCs w:val="20"/>
        </w:rPr>
        <w:t xml:space="preserve"> 201</w:t>
      </w:r>
      <w:r w:rsidR="00B06562">
        <w:rPr>
          <w:rFonts w:ascii="Times New Roman" w:hAnsi="Times New Roman"/>
          <w:szCs w:val="20"/>
        </w:rPr>
        <w:t>7</w:t>
      </w:r>
    </w:p>
    <w:p w:rsidR="005711FB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68283B">
        <w:rPr>
          <w:rFonts w:ascii="Times New Roman" w:hAnsi="Times New Roman"/>
          <w:b/>
          <w:bCs/>
          <w:szCs w:val="20"/>
        </w:rPr>
        <w:t>Ladislav Kamenický</w:t>
      </w:r>
      <w:r w:rsidR="00B06562">
        <w:rPr>
          <w:rFonts w:ascii="Times New Roman" w:hAnsi="Times New Roman"/>
          <w:b/>
          <w:bCs/>
          <w:szCs w:val="20"/>
        </w:rPr>
        <w:t>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Pr="00252DDA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DB6CD6">
      <w:footerReference w:type="even" r:id="rId5"/>
      <w:footerReference w:type="default" r:id="rId6"/>
      <w:pgSz w:w="11906" w:h="16838"/>
      <w:pgMar w:top="851" w:right="1417" w:bottom="1417" w:left="1134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06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0490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0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11F7C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50490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1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0C612586"/>
    <w:multiLevelType w:val="hybridMultilevel"/>
    <w:tmpl w:val="835E2F3A"/>
    <w:lvl w:ilvl="0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66633D4"/>
    <w:multiLevelType w:val="hybridMultilevel"/>
    <w:tmpl w:val="5B92520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F2181C"/>
    <w:multiLevelType w:val="hybridMultilevel"/>
    <w:tmpl w:val="29F85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1">
    <w:nsid w:val="3C693668"/>
    <w:multiLevelType w:val="hybridMultilevel"/>
    <w:tmpl w:val="3564BF3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3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CEF58AE"/>
    <w:multiLevelType w:val="hybridMultilevel"/>
    <w:tmpl w:val="9D0C4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0">
    <w:nsid w:val="79520A9E"/>
    <w:multiLevelType w:val="hybridMultilevel"/>
    <w:tmpl w:val="8B6C2612"/>
    <w:lvl w:ilvl="0">
      <w:start w:val="8"/>
      <w:numFmt w:val="decimal"/>
      <w:lvlText w:val="%1."/>
      <w:lvlJc w:val="left"/>
      <w:pPr>
        <w:ind w:left="57" w:hanging="5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3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C1A55EA"/>
    <w:multiLevelType w:val="hybridMultilevel"/>
    <w:tmpl w:val="65BA06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2"/>
    <w:lvlOverride w:ilvl="0"/>
  </w:num>
  <w:num w:numId="11">
    <w:abstractNumId w:val="1"/>
  </w:num>
  <w:num w:numId="12">
    <w:abstractNumId w:val="17"/>
  </w:num>
  <w:num w:numId="13">
    <w:abstractNumId w:val="23"/>
  </w:num>
  <w:num w:numId="14">
    <w:abstractNumId w:val="16"/>
  </w:num>
  <w:num w:numId="15">
    <w:abstractNumId w:val="21"/>
  </w:num>
  <w:num w:numId="16">
    <w:abstractNumId w:val="10"/>
  </w:num>
  <w:num w:numId="17">
    <w:abstractNumId w:val="11"/>
  </w:num>
  <w:num w:numId="18">
    <w:abstractNumId w:val="0"/>
  </w:num>
  <w:num w:numId="19">
    <w:abstractNumId w:val="6"/>
  </w:num>
  <w:num w:numId="20">
    <w:abstractNumId w:val="9"/>
  </w:num>
  <w:num w:numId="21">
    <w:abstractNumId w:val="18"/>
  </w:num>
  <w:num w:numId="22">
    <w:abstractNumId w:val="8"/>
  </w:num>
  <w:num w:numId="23">
    <w:abstractNumId w:val="20"/>
  </w:num>
  <w:num w:numId="24">
    <w:abstractNumId w:val="24"/>
  </w:num>
  <w:num w:numId="25">
    <w:abstractNumId w:val="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13"/>
  <w:hyphenationZone w:val="425"/>
  <w:characterSpacingControl w:val="doNotCompress"/>
  <w:compat/>
  <w:rsids>
    <w:rsidRoot w:val="00AA7E5B"/>
    <w:rsid w:val="00001FC9"/>
    <w:rsid w:val="00005414"/>
    <w:rsid w:val="00005735"/>
    <w:rsid w:val="00005E9C"/>
    <w:rsid w:val="000116D6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AA7"/>
    <w:rsid w:val="00094E4C"/>
    <w:rsid w:val="00095A32"/>
    <w:rsid w:val="00096949"/>
    <w:rsid w:val="000A0E9C"/>
    <w:rsid w:val="000A2D8A"/>
    <w:rsid w:val="000A3569"/>
    <w:rsid w:val="000A3770"/>
    <w:rsid w:val="000A52C3"/>
    <w:rsid w:val="000B2DFC"/>
    <w:rsid w:val="000B30D5"/>
    <w:rsid w:val="000B6A48"/>
    <w:rsid w:val="000B727A"/>
    <w:rsid w:val="000B736A"/>
    <w:rsid w:val="000C2ABD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17DDA"/>
    <w:rsid w:val="00122F08"/>
    <w:rsid w:val="00131F8C"/>
    <w:rsid w:val="00132CD1"/>
    <w:rsid w:val="0013356F"/>
    <w:rsid w:val="00137721"/>
    <w:rsid w:val="00137964"/>
    <w:rsid w:val="001420F5"/>
    <w:rsid w:val="00143C17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A42F8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2E32"/>
    <w:rsid w:val="001E5703"/>
    <w:rsid w:val="001E5BBB"/>
    <w:rsid w:val="001E7615"/>
    <w:rsid w:val="001F3714"/>
    <w:rsid w:val="001F49EA"/>
    <w:rsid w:val="001F53E1"/>
    <w:rsid w:val="001F5A10"/>
    <w:rsid w:val="001F7A38"/>
    <w:rsid w:val="00203E62"/>
    <w:rsid w:val="0020722A"/>
    <w:rsid w:val="0021046E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468B9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52A9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47F7"/>
    <w:rsid w:val="003263CA"/>
    <w:rsid w:val="003268A9"/>
    <w:rsid w:val="00330F5A"/>
    <w:rsid w:val="0034118F"/>
    <w:rsid w:val="00342E40"/>
    <w:rsid w:val="00343894"/>
    <w:rsid w:val="00344061"/>
    <w:rsid w:val="003442E4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2ACA"/>
    <w:rsid w:val="00373F61"/>
    <w:rsid w:val="00376E35"/>
    <w:rsid w:val="003804FB"/>
    <w:rsid w:val="003806DF"/>
    <w:rsid w:val="0038421A"/>
    <w:rsid w:val="0038647A"/>
    <w:rsid w:val="00386DE8"/>
    <w:rsid w:val="003A2E6B"/>
    <w:rsid w:val="003A4CBF"/>
    <w:rsid w:val="003A5778"/>
    <w:rsid w:val="003A5D9F"/>
    <w:rsid w:val="003B09EE"/>
    <w:rsid w:val="003B2AC1"/>
    <w:rsid w:val="003B530E"/>
    <w:rsid w:val="003B585A"/>
    <w:rsid w:val="003B60A9"/>
    <w:rsid w:val="003B7B82"/>
    <w:rsid w:val="003C18CD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077FD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195"/>
    <w:rsid w:val="00422722"/>
    <w:rsid w:val="00424E70"/>
    <w:rsid w:val="00425785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2E12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A67B5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2BF6"/>
    <w:rsid w:val="004E4DCD"/>
    <w:rsid w:val="004E5E15"/>
    <w:rsid w:val="004E63F8"/>
    <w:rsid w:val="004E652B"/>
    <w:rsid w:val="004E72AC"/>
    <w:rsid w:val="004F0289"/>
    <w:rsid w:val="004F221F"/>
    <w:rsid w:val="004F2823"/>
    <w:rsid w:val="004F6E52"/>
    <w:rsid w:val="00501C94"/>
    <w:rsid w:val="00502134"/>
    <w:rsid w:val="00502CDE"/>
    <w:rsid w:val="00503550"/>
    <w:rsid w:val="00504906"/>
    <w:rsid w:val="00506162"/>
    <w:rsid w:val="00506D8C"/>
    <w:rsid w:val="00507B34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11FB"/>
    <w:rsid w:val="0057313C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891"/>
    <w:rsid w:val="00626D70"/>
    <w:rsid w:val="00635FF8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283B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141"/>
    <w:rsid w:val="007517D9"/>
    <w:rsid w:val="007533C8"/>
    <w:rsid w:val="007539E0"/>
    <w:rsid w:val="00755E34"/>
    <w:rsid w:val="007617CE"/>
    <w:rsid w:val="00761DBC"/>
    <w:rsid w:val="0076314C"/>
    <w:rsid w:val="00765534"/>
    <w:rsid w:val="0077356F"/>
    <w:rsid w:val="00773D68"/>
    <w:rsid w:val="007772EA"/>
    <w:rsid w:val="00791A58"/>
    <w:rsid w:val="00793D41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2A5E"/>
    <w:rsid w:val="007D3D65"/>
    <w:rsid w:val="007D45B8"/>
    <w:rsid w:val="007D52F0"/>
    <w:rsid w:val="007D730B"/>
    <w:rsid w:val="007D7DE9"/>
    <w:rsid w:val="007E233A"/>
    <w:rsid w:val="007E32AE"/>
    <w:rsid w:val="007E44B6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2B57"/>
    <w:rsid w:val="008233AA"/>
    <w:rsid w:val="00830E39"/>
    <w:rsid w:val="00832161"/>
    <w:rsid w:val="00835A91"/>
    <w:rsid w:val="008432D7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67B39"/>
    <w:rsid w:val="00870242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87C67"/>
    <w:rsid w:val="0089005F"/>
    <w:rsid w:val="00894BC4"/>
    <w:rsid w:val="008977D3"/>
    <w:rsid w:val="00897FFB"/>
    <w:rsid w:val="008A0104"/>
    <w:rsid w:val="008A0BBF"/>
    <w:rsid w:val="008A3EA1"/>
    <w:rsid w:val="008A7946"/>
    <w:rsid w:val="008A7AEE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0F3F"/>
    <w:rsid w:val="009133CA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5731B"/>
    <w:rsid w:val="00960E12"/>
    <w:rsid w:val="009619D9"/>
    <w:rsid w:val="009706D0"/>
    <w:rsid w:val="00971E9E"/>
    <w:rsid w:val="00973756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B742D"/>
    <w:rsid w:val="009C0EEB"/>
    <w:rsid w:val="009C146E"/>
    <w:rsid w:val="009C179F"/>
    <w:rsid w:val="009C4292"/>
    <w:rsid w:val="009C4A13"/>
    <w:rsid w:val="009C5ACA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16B68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01EB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8781B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2E86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AF2376"/>
    <w:rsid w:val="00B00F64"/>
    <w:rsid w:val="00B010CC"/>
    <w:rsid w:val="00B02AA0"/>
    <w:rsid w:val="00B03257"/>
    <w:rsid w:val="00B05862"/>
    <w:rsid w:val="00B059B4"/>
    <w:rsid w:val="00B06413"/>
    <w:rsid w:val="00B06562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755F7"/>
    <w:rsid w:val="00B80661"/>
    <w:rsid w:val="00B83BB1"/>
    <w:rsid w:val="00B85AC2"/>
    <w:rsid w:val="00B90681"/>
    <w:rsid w:val="00BA0BD1"/>
    <w:rsid w:val="00BA4E24"/>
    <w:rsid w:val="00BA57A7"/>
    <w:rsid w:val="00BA5B59"/>
    <w:rsid w:val="00BB0CAD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3B6D"/>
    <w:rsid w:val="00C45404"/>
    <w:rsid w:val="00C461D0"/>
    <w:rsid w:val="00C46F91"/>
    <w:rsid w:val="00C4736A"/>
    <w:rsid w:val="00C4758F"/>
    <w:rsid w:val="00C5151A"/>
    <w:rsid w:val="00C51AB6"/>
    <w:rsid w:val="00C6169B"/>
    <w:rsid w:val="00C61D9B"/>
    <w:rsid w:val="00C63FFE"/>
    <w:rsid w:val="00C64850"/>
    <w:rsid w:val="00C71DB3"/>
    <w:rsid w:val="00C726B2"/>
    <w:rsid w:val="00C76C68"/>
    <w:rsid w:val="00C821E2"/>
    <w:rsid w:val="00C84A95"/>
    <w:rsid w:val="00C851EF"/>
    <w:rsid w:val="00C865E5"/>
    <w:rsid w:val="00C87B83"/>
    <w:rsid w:val="00C91BA8"/>
    <w:rsid w:val="00C92DED"/>
    <w:rsid w:val="00CA5A36"/>
    <w:rsid w:val="00CA664D"/>
    <w:rsid w:val="00CA6C5B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E6895"/>
    <w:rsid w:val="00CF4A31"/>
    <w:rsid w:val="00CF62A2"/>
    <w:rsid w:val="00D018D2"/>
    <w:rsid w:val="00D02F29"/>
    <w:rsid w:val="00D07174"/>
    <w:rsid w:val="00D11F7C"/>
    <w:rsid w:val="00D159CC"/>
    <w:rsid w:val="00D15C6D"/>
    <w:rsid w:val="00D21B1E"/>
    <w:rsid w:val="00D21BF2"/>
    <w:rsid w:val="00D23881"/>
    <w:rsid w:val="00D25D09"/>
    <w:rsid w:val="00D31BCE"/>
    <w:rsid w:val="00D352D6"/>
    <w:rsid w:val="00D42F41"/>
    <w:rsid w:val="00D44F85"/>
    <w:rsid w:val="00D54C86"/>
    <w:rsid w:val="00D624A5"/>
    <w:rsid w:val="00D67C0C"/>
    <w:rsid w:val="00D81B1F"/>
    <w:rsid w:val="00D8757A"/>
    <w:rsid w:val="00D91F68"/>
    <w:rsid w:val="00D92411"/>
    <w:rsid w:val="00DA2D42"/>
    <w:rsid w:val="00DA359B"/>
    <w:rsid w:val="00DA4865"/>
    <w:rsid w:val="00DB491A"/>
    <w:rsid w:val="00DB6CD6"/>
    <w:rsid w:val="00DC31F2"/>
    <w:rsid w:val="00DD27CB"/>
    <w:rsid w:val="00DD3169"/>
    <w:rsid w:val="00DD7A8C"/>
    <w:rsid w:val="00DE45A1"/>
    <w:rsid w:val="00DE5C53"/>
    <w:rsid w:val="00DF2126"/>
    <w:rsid w:val="00DF3A85"/>
    <w:rsid w:val="00E057D6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562DD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539E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4F0C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4415C"/>
    <w:rsid w:val="00F50281"/>
    <w:rsid w:val="00F51006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33DD"/>
    <w:rsid w:val="00FA4659"/>
    <w:rsid w:val="00FA4AFE"/>
    <w:rsid w:val="00FA699B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0DF7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C5ACA"/>
    <w:rPr>
      <w:rFonts w:ascii="Calibri" w:hAnsi="Calibri" w:cs="Times New Roman"/>
      <w:rtl w:val="0"/>
      <w:cs w:val="0"/>
    </w:rPr>
  </w:style>
  <w:style w:type="paragraph" w:customStyle="1" w:styleId="Zkladntext">
    <w:name w:val="Základní text"/>
    <w:aliases w:val="Základný text Char Char"/>
    <w:rsid w:val="008432D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BD2A-0081-4B8C-810A-5B37376D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347</TotalTime>
  <Pages>4</Pages>
  <Words>1093</Words>
  <Characters>6232</Characters>
  <Application>Microsoft Office Word</Application>
  <DocSecurity>0</DocSecurity>
  <Lines>0</Lines>
  <Paragraphs>0</Paragraphs>
  <ScaleCrop>false</ScaleCrop>
  <Company>Kancelaria NR SR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Bruteničová, Barbora, Ing.</cp:lastModifiedBy>
  <cp:revision>155</cp:revision>
  <cp:lastPrinted>2015-05-06T17:18:00Z</cp:lastPrinted>
  <dcterms:created xsi:type="dcterms:W3CDTF">2015-03-09T15:36:00Z</dcterms:created>
  <dcterms:modified xsi:type="dcterms:W3CDTF">2017-11-28T11:48:00Z</dcterms:modified>
</cp:coreProperties>
</file>