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RPr="00F95756"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8B7C4A">
        <w:rPr>
          <w:rFonts w:ascii="Times New Roman" w:hAnsi="Times New Roman"/>
        </w:rPr>
        <w:t>47</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8B7C4A">
        <w:rPr>
          <w:rFonts w:ascii="Times New Roman" w:hAnsi="Times New Roman"/>
          <w:color w:val="auto"/>
          <w:lang w:val="sk-SK"/>
        </w:rPr>
        <w:t>1831</w:t>
      </w:r>
      <w:r w:rsidRPr="00F95756" w:rsidR="00EA5DC2">
        <w:rPr>
          <w:rFonts w:ascii="Times New Roman" w:hAnsi="Times New Roman"/>
          <w:iCs/>
          <w:color w:val="auto"/>
          <w:lang w:val="sk-SK"/>
        </w:rPr>
        <w:t>/201</w:t>
      </w:r>
      <w:r w:rsidR="004E0EAF">
        <w:rPr>
          <w:rFonts w:ascii="Times New Roman" w:hAnsi="Times New Roman"/>
          <w:iCs/>
          <w:color w:val="auto"/>
          <w:lang w:val="sk-SK"/>
        </w:rPr>
        <w:t>7</w:t>
      </w:r>
      <w:r w:rsidRPr="00F95756" w:rsidR="00EA5DC2">
        <w:rPr>
          <w:rFonts w:ascii="Times New Roman" w:hAnsi="Times New Roman"/>
          <w:iCs/>
          <w:color w:val="auto"/>
          <w:lang w:val="sk-SK"/>
        </w:rPr>
        <w:t xml:space="preserve"> - VHZ </w:t>
      </w:r>
    </w:p>
    <w:p w:rsidR="00EA5DC2" w:rsidRPr="00F95756" w:rsidP="003F758D">
      <w:pPr>
        <w:bidi w:val="0"/>
        <w:jc w:val="center"/>
        <w:rPr>
          <w:rFonts w:ascii="Times New Roman" w:hAnsi="Times New Roman"/>
          <w:b/>
          <w:sz w:val="32"/>
          <w:szCs w:val="28"/>
        </w:rPr>
      </w:pPr>
      <w:r w:rsidR="008B7C4A">
        <w:rPr>
          <w:rFonts w:ascii="Times New Roman" w:hAnsi="Times New Roman"/>
          <w:b/>
          <w:sz w:val="32"/>
          <w:szCs w:val="28"/>
        </w:rPr>
        <w:t>176</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RPr="00F95756"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8B7C4A">
        <w:rPr>
          <w:rFonts w:ascii="Times New Roman" w:hAnsi="Times New Roman"/>
        </w:rPr>
        <w:t>2</w:t>
      </w:r>
      <w:r w:rsidR="00450CF7">
        <w:rPr>
          <w:rFonts w:ascii="Times New Roman" w:hAnsi="Times New Roman"/>
        </w:rPr>
        <w:t>3</w:t>
      </w:r>
      <w:r w:rsidRPr="00F95756" w:rsidR="001607C5">
        <w:rPr>
          <w:rFonts w:ascii="Times New Roman" w:hAnsi="Times New Roman"/>
        </w:rPr>
        <w:t xml:space="preserve">. </w:t>
      </w:r>
      <w:r w:rsidR="008B7C4A">
        <w:rPr>
          <w:rFonts w:ascii="Times New Roman" w:hAnsi="Times New Roman"/>
        </w:rPr>
        <w:t xml:space="preserve">novembra </w:t>
      </w:r>
      <w:r w:rsidRPr="00F95756" w:rsidR="00EA5DC2">
        <w:rPr>
          <w:rFonts w:ascii="Times New Roman" w:hAnsi="Times New Roman"/>
        </w:rPr>
        <w:t>201</w:t>
      </w:r>
      <w:r w:rsidR="007B1B5E">
        <w:rPr>
          <w:rFonts w:ascii="Times New Roman" w:hAnsi="Times New Roman"/>
        </w:rPr>
        <w:t>7</w:t>
      </w: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Pr="00CC6F07" w:rsidR="00CC6F07">
        <w:rPr>
          <w:rFonts w:ascii="Times New Roman" w:hAnsi="Times New Roman"/>
        </w:rPr>
        <w:t xml:space="preserve">zákona, </w:t>
      </w:r>
      <w:r w:rsidRPr="008B7C4A" w:rsidR="008B7C4A">
        <w:rPr>
          <w:rFonts w:ascii="Times New Roman" w:hAnsi="Times New Roman"/>
        </w:rPr>
        <w:t>ktorým sa mení a dopĺňa zákon č. 351/2011 Z. z. o elektronických komunikáciách v znení neskorších predpisov a ktorým sa mení a dopĺňa zákon č. 129/2002 Z. z. o integrovanom záchrannom systéme v znení neskorších predpisov (tlač 696)</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8B7C4A" w:rsidP="002B1F59">
      <w:pPr>
        <w:pStyle w:val="BodyTextIndent2"/>
        <w:bidi w:val="0"/>
        <w:ind w:firstLine="709"/>
        <w:rPr>
          <w:rFonts w:cs="Arial"/>
          <w:color w:val="000000" w:themeColor="tx1" w:themeShade="FF"/>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Pr="00CC6F07" w:rsidR="00CC6F07">
        <w:rPr>
          <w:noProof/>
          <w:color w:val="auto"/>
        </w:rPr>
        <w:t xml:space="preserve">zákona, </w:t>
      </w:r>
      <w:r w:rsidRPr="008B7C4A" w:rsidR="008B7C4A">
        <w:rPr>
          <w:color w:val="000000" w:themeColor="tx1" w:themeShade="FF"/>
        </w:rPr>
        <w:t>ktorým sa mení a dopĺňa zákon č. 351/2011 Z. z. o elektronických komunikáciách v znení neskorších predpisov a ktorým sa mení a dopĺňa zákon č. 129/2002 Z. z. o integrovanom záchrannom systéme v znení neskorších predpisov (tlač 696)</w:t>
      </w:r>
      <w:r w:rsidRPr="008B7C4A" w:rsidR="00F95756">
        <w:rPr>
          <w:rFonts w:cs="Arial"/>
          <w:color w:val="000000" w:themeColor="tx1" w:themeShade="FF"/>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Pr="00CC6F07" w:rsidR="00CC6F07">
        <w:rPr>
          <w:noProof/>
          <w:color w:val="auto"/>
        </w:rPr>
        <w:t xml:space="preserve">zákona, </w:t>
      </w:r>
      <w:r w:rsidRPr="008B7C4A" w:rsidR="008B7C4A">
        <w:rPr>
          <w:rFonts w:ascii="Times New Roman" w:hAnsi="Times New Roman"/>
          <w:color w:val="000000" w:themeColor="tx1" w:themeShade="FF"/>
        </w:rPr>
        <w:t>ktorým sa mení a dopĺňa zákon č. 351/2011 Z. z. o elektronických komunikáciách v znení neskorších predpisov a ktorým sa mení a dopĺňa zákon č. 129/2002 Z. z. o integrovanom záchrannom systéme v znení neskorších predpisov (tlač 696)</w:t>
      </w:r>
      <w:r w:rsidR="007B1B5E">
        <w:t xml:space="preserve"> </w:t>
      </w:r>
      <w:r w:rsidRPr="00F95756" w:rsidR="00A16444">
        <w:rPr>
          <w:rFonts w:ascii="Times New Roman" w:hAnsi="Times New Roman"/>
          <w:color w:val="auto"/>
        </w:rPr>
        <w:t>s</w:t>
      </w:r>
      <w:r w:rsidR="00D3040C">
        <w:rPr>
          <w:rFonts w:ascii="Times New Roman" w:hAnsi="Times New Roman"/>
          <w:bCs/>
          <w:color w:val="auto"/>
        </w:rPr>
        <w:t xml:space="preserve">chváliť </w:t>
      </w:r>
      <w:r w:rsidRPr="00242EDA" w:rsidR="00D3040C">
        <w:rPr>
          <w:bCs/>
          <w:color w:val="000000" w:themeColor="tx1" w:themeShade="FF"/>
        </w:rPr>
        <w:t>s pozmeňujúcimi a doplňujúcimi návrhmi uvedenými v prílohe;</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8B7C4A">
        <w:rPr>
          <w:rFonts w:ascii="Times New Roman" w:hAnsi="Times New Roman"/>
        </w:rPr>
        <w:t>2</w:t>
      </w:r>
      <w:r w:rsidR="00450CF7">
        <w:rPr>
          <w:rFonts w:ascii="Times New Roman" w:hAnsi="Times New Roman"/>
        </w:rPr>
        <w:t>3</w:t>
      </w:r>
      <w:r w:rsidRPr="00F95756" w:rsidR="008B3D58">
        <w:rPr>
          <w:rFonts w:ascii="Times New Roman" w:hAnsi="Times New Roman"/>
        </w:rPr>
        <w:t xml:space="preserve">. </w:t>
      </w:r>
      <w:r w:rsidR="008B7C4A">
        <w:rPr>
          <w:rFonts w:ascii="Times New Roman" w:hAnsi="Times New Roman"/>
        </w:rPr>
        <w:t xml:space="preserve">novembra </w:t>
      </w:r>
      <w:r w:rsidRPr="00F95756" w:rsidR="004B21BB">
        <w:rPr>
          <w:rFonts w:ascii="Times New Roman" w:hAnsi="Times New Roman"/>
        </w:rPr>
        <w:t>201</w:t>
      </w:r>
      <w:r w:rsidR="004E0EAF">
        <w:rPr>
          <w:rFonts w:ascii="Times New Roman" w:hAnsi="Times New Roman"/>
        </w:rPr>
        <w:t>7</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Pr="00956C0E" w:rsidR="00EC31B4">
        <w:rPr>
          <w:rFonts w:ascii="Times New Roman" w:hAnsi="Times New Roman"/>
          <w:b/>
          <w:bCs/>
        </w:rPr>
        <w:t xml:space="preserve">M. </w:t>
      </w:r>
      <w:r w:rsidRPr="00956C0E" w:rsidR="008B7C4A">
        <w:rPr>
          <w:rFonts w:ascii="Times New Roman" w:hAnsi="Times New Roman"/>
          <w:b/>
          <w:bCs/>
        </w:rPr>
        <w:t xml:space="preserve">Nemkyho </w:t>
      </w:r>
      <w:r w:rsidRPr="00956C0E" w:rsidR="00977DD0">
        <w:rPr>
          <w:rFonts w:ascii="Times New Roman" w:hAnsi="Times New Roman"/>
          <w:bCs/>
        </w:rPr>
        <w:t>(</w:t>
      </w:r>
      <w:r w:rsidRPr="00956C0E">
        <w:rPr>
          <w:rFonts w:ascii="Times New Roman" w:hAnsi="Times New Roman"/>
          <w:bCs/>
        </w:rPr>
        <w:t>M. Bagačku</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tab/>
      </w:r>
      <w:r w:rsidR="00107947">
        <w:rPr>
          <w:rFonts w:ascii="Times New Roman" w:hAnsi="Times New Roman"/>
        </w:rPr>
        <w:t xml:space="preserve">Jana </w:t>
      </w:r>
      <w:r w:rsidR="00107947">
        <w:rPr>
          <w:rFonts w:ascii="Times New Roman" w:hAnsi="Times New Roman"/>
          <w:b/>
          <w:bCs/>
        </w:rPr>
        <w:t>K i š š o v á</w:t>
      </w:r>
      <w:r w:rsidR="002833E0">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8B7C4A"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8B7C4A">
        <w:rPr>
          <w:rFonts w:ascii="Times New Roman" w:hAnsi="Times New Roman"/>
        </w:rPr>
        <w:t xml:space="preserve"> 47</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8B7C4A">
        <w:rPr>
          <w:rFonts w:ascii="Times New Roman" w:hAnsi="Times New Roman"/>
          <w:bCs/>
        </w:rPr>
        <w:t>Príloha k uzneseniu č. 176</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bidi w:val="0"/>
        <w:jc w:val="center"/>
        <w:rPr>
          <w:rFonts w:ascii="Times New Roman" w:hAnsi="Times New Roman"/>
          <w:b/>
          <w:sz w:val="32"/>
          <w:szCs w:val="28"/>
        </w:rPr>
      </w:pP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Pr="00CC6F07" w:rsidR="00CC6F07">
        <w:rPr>
          <w:rFonts w:ascii="Times New Roman" w:hAnsi="Times New Roman"/>
          <w:noProof/>
        </w:rPr>
        <w:t xml:space="preserve">zákona, </w:t>
      </w:r>
      <w:r w:rsidRPr="008B7C4A" w:rsidR="008B7C4A">
        <w:rPr>
          <w:rFonts w:ascii="Times New Roman" w:hAnsi="Times New Roman"/>
        </w:rPr>
        <w:t>ktorým sa mení a dopĺňa zákon č. 351/2011 Z. z. o elektronických komunikáciách v znení neskorších predpisov a ktorým sa mení a dopĺňa zákon č. 129/2002 Z. z. o integrovanom záchrannom systéme v znení neskorších predpisov (tlač 696)</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RPr="00D10453" w:rsidP="004533E2">
      <w:pPr>
        <w:bidi w:val="0"/>
        <w:jc w:val="both"/>
        <w:rPr>
          <w:rFonts w:ascii="Times New Roman" w:hAnsi="Times New Roman"/>
          <w:b/>
        </w:rPr>
      </w:pPr>
    </w:p>
    <w:p w:rsidR="004533E2" w:rsidRPr="004533E2" w:rsidP="004533E2">
      <w:pPr>
        <w:pStyle w:val="ListParagraph"/>
        <w:numPr>
          <w:numId w:val="10"/>
        </w:numPr>
        <w:bidi w:val="0"/>
        <w:spacing w:after="200" w:line="276" w:lineRule="auto"/>
        <w:ind w:left="284" w:hanging="284"/>
        <w:contextualSpacing/>
        <w:jc w:val="both"/>
        <w:rPr>
          <w:rFonts w:ascii="Times New Roman" w:hAnsi="Times New Roman"/>
        </w:rPr>
      </w:pPr>
      <w:r w:rsidRPr="004533E2">
        <w:rPr>
          <w:rFonts w:ascii="Times New Roman" w:hAnsi="Times New Roman"/>
        </w:rPr>
        <w:t>V čl. I. sa za bod 3 vkladajú nové body 4 až 6, ktoré znejú:</w:t>
      </w:r>
    </w:p>
    <w:p w:rsidR="004533E2" w:rsidRPr="00D10453" w:rsidP="004533E2">
      <w:pPr>
        <w:bidi w:val="0"/>
        <w:jc w:val="both"/>
        <w:rPr>
          <w:rFonts w:ascii="Times New Roman" w:hAnsi="Times New Roman"/>
        </w:rPr>
      </w:pPr>
      <w:r w:rsidRPr="00D10453">
        <w:rPr>
          <w:rFonts w:ascii="Times New Roman" w:hAnsi="Times New Roman"/>
        </w:rPr>
        <w:t>„4. V § 36 sa vypúšťajú odseky 1 a 2. Doterajšie odseky 3 až 5 sa označujú ako odseky 1 až 3.</w:t>
      </w:r>
    </w:p>
    <w:p w:rsidR="004533E2" w:rsidRPr="00D10453" w:rsidP="004533E2">
      <w:pPr>
        <w:bidi w:val="0"/>
        <w:jc w:val="both"/>
        <w:rPr>
          <w:rFonts w:ascii="Times New Roman" w:hAnsi="Times New Roman"/>
        </w:rPr>
      </w:pPr>
      <w:r w:rsidRPr="00D10453">
        <w:rPr>
          <w:rFonts w:ascii="Times New Roman" w:hAnsi="Times New Roman"/>
        </w:rPr>
        <w:t>Poznámky pod čiarou k odkazom 31a  a 32a sa vypúšťajú.</w:t>
      </w:r>
    </w:p>
    <w:p w:rsidR="004533E2" w:rsidRPr="00D10453" w:rsidP="004533E2">
      <w:pPr>
        <w:bidi w:val="0"/>
        <w:jc w:val="both"/>
        <w:rPr>
          <w:rFonts w:ascii="Times New Roman" w:hAnsi="Times New Roman"/>
        </w:rPr>
      </w:pPr>
      <w:r w:rsidRPr="00D10453">
        <w:rPr>
          <w:rFonts w:ascii="Times New Roman" w:hAnsi="Times New Roman"/>
        </w:rPr>
        <w:t>5. V § 38 ods. 2 sa vypúšťa písmeno b). Doterajšie písmená c) až e) sa označujú ako písmená b) až d).</w:t>
      </w:r>
    </w:p>
    <w:p w:rsidR="004533E2" w:rsidRPr="00D10453" w:rsidP="004533E2">
      <w:pPr>
        <w:bidi w:val="0"/>
        <w:jc w:val="both"/>
        <w:rPr>
          <w:rFonts w:ascii="Times New Roman" w:hAnsi="Times New Roman"/>
        </w:rPr>
      </w:pPr>
      <w:r w:rsidRPr="00D10453">
        <w:rPr>
          <w:rFonts w:ascii="Times New Roman" w:hAnsi="Times New Roman"/>
        </w:rPr>
        <w:t>6. V § 38 ods. 6 sa vypúšťa písmeno c). Doterajšie písmeno d) sa označuje ako písmeno c).“.</w:t>
      </w:r>
    </w:p>
    <w:p w:rsidR="004533E2" w:rsidRPr="00D10453" w:rsidP="004533E2">
      <w:pPr>
        <w:bidi w:val="0"/>
        <w:jc w:val="both"/>
        <w:rPr>
          <w:rFonts w:ascii="Times New Roman" w:hAnsi="Times New Roman"/>
        </w:rPr>
      </w:pPr>
      <w:r w:rsidRPr="00D10453">
        <w:rPr>
          <w:rFonts w:ascii="Times New Roman" w:hAnsi="Times New Roman"/>
        </w:rPr>
        <w:t>Nasledujúce body sa primerane prečíslujú.</w:t>
      </w:r>
    </w:p>
    <w:p w:rsidR="004533E2" w:rsidRPr="002E6C24" w:rsidP="004533E2">
      <w:pPr>
        <w:bidi w:val="0"/>
        <w:jc w:val="both"/>
        <w:rPr>
          <w:rFonts w:ascii="Times New Roman" w:hAnsi="Times New Roman"/>
        </w:rPr>
      </w:pPr>
    </w:p>
    <w:p w:rsidR="004533E2" w:rsidRPr="00AE0D65" w:rsidP="004533E2">
      <w:pPr>
        <w:bidi w:val="0"/>
        <w:ind w:left="2127"/>
        <w:jc w:val="both"/>
        <w:rPr>
          <w:rFonts w:ascii="Times New Roman" w:hAnsi="Times New Roman"/>
        </w:rPr>
      </w:pPr>
      <w:r w:rsidRPr="00AE0D65">
        <w:rPr>
          <w:rFonts w:ascii="Times New Roman" w:hAnsi="Times New Roman"/>
        </w:rPr>
        <w:t xml:space="preserve">Uvedenou </w:t>
      </w:r>
      <w:r>
        <w:rPr>
          <w:rFonts w:ascii="Times New Roman" w:hAnsi="Times New Roman"/>
        </w:rPr>
        <w:t>úpravou</w:t>
      </w:r>
      <w:r w:rsidRPr="00AE0D65">
        <w:rPr>
          <w:rFonts w:ascii="Times New Roman" w:hAnsi="Times New Roman"/>
        </w:rPr>
        <w:t xml:space="preserve"> sa </w:t>
      </w:r>
      <w:r>
        <w:rPr>
          <w:rFonts w:ascii="Times New Roman" w:hAnsi="Times New Roman"/>
        </w:rPr>
        <w:t>spresňuje postup orgánov trhového dozoru.</w:t>
      </w:r>
      <w:r w:rsidRPr="00AE0D65">
        <w:rPr>
          <w:rFonts w:ascii="Times New Roman" w:hAnsi="Times New Roman"/>
        </w:rPr>
        <w:t xml:space="preserve"> </w:t>
      </w:r>
      <w:r>
        <w:rPr>
          <w:rFonts w:ascii="Times New Roman" w:hAnsi="Times New Roman"/>
        </w:rPr>
        <w:t xml:space="preserve">Dôvodom predmetnej úpravy je skutočnosť, že </w:t>
      </w:r>
      <w:r w:rsidRPr="00AE0D65">
        <w:rPr>
          <w:rFonts w:ascii="Times New Roman" w:hAnsi="Times New Roman"/>
        </w:rPr>
        <w:t xml:space="preserve">úrad je </w:t>
      </w:r>
      <w:r>
        <w:rPr>
          <w:rFonts w:ascii="Times New Roman" w:hAnsi="Times New Roman"/>
        </w:rPr>
        <w:t>v zmysle európskej legislatívy národnou regulačnou autoritou s kompetenciami na zabezpečenie efektívneho využívania frekvenčného spektra, nie kontroly trhu v oblasti uvádzania, prevádzkovania a sprístupňovania zariadení, ktoré môžu byť zdrojom rušenia frekvenčného spektra</w:t>
      </w:r>
      <w:r w:rsidRPr="00AE0D65">
        <w:rPr>
          <w:rFonts w:ascii="Times New Roman" w:hAnsi="Times New Roman"/>
        </w:rPr>
        <w:t xml:space="preserve">. </w:t>
      </w:r>
    </w:p>
    <w:p w:rsidR="004533E2" w:rsidRPr="007B3661" w:rsidP="004533E2">
      <w:pPr>
        <w:numPr>
          <w:numId w:val="10"/>
        </w:numPr>
        <w:bidi w:val="0"/>
        <w:spacing w:before="180"/>
        <w:ind w:left="360"/>
        <w:jc w:val="both"/>
        <w:rPr>
          <w:rFonts w:ascii="Times New Roman" w:hAnsi="Times New Roman"/>
        </w:rPr>
      </w:pPr>
      <w:r w:rsidRPr="007B3661">
        <w:rPr>
          <w:rFonts w:ascii="Times New Roman" w:hAnsi="Times New Roman"/>
        </w:rPr>
        <w:t>V čl. I bod 6 znie:</w:t>
      </w:r>
    </w:p>
    <w:p w:rsidR="004533E2" w:rsidRPr="007B3661" w:rsidP="004533E2">
      <w:pPr>
        <w:bidi w:val="0"/>
        <w:spacing w:before="180"/>
        <w:jc w:val="both"/>
        <w:rPr>
          <w:rFonts w:ascii="Times New Roman" w:hAnsi="Times New Roman"/>
        </w:rPr>
      </w:pPr>
      <w:r>
        <w:rPr>
          <w:rFonts w:ascii="Times New Roman" w:hAnsi="Times New Roman"/>
        </w:rPr>
        <w:t xml:space="preserve">„6. V </w:t>
      </w:r>
      <w:r w:rsidRPr="007B3661">
        <w:rPr>
          <w:rFonts w:ascii="Times New Roman" w:hAnsi="Times New Roman"/>
        </w:rPr>
        <w:t>§ 43 sa odsek 11 dopĺňa písmenom d), ktoré znie:</w:t>
      </w:r>
    </w:p>
    <w:p w:rsidR="004533E2" w:rsidRPr="0096162E" w:rsidP="004533E2">
      <w:pPr>
        <w:bidi w:val="0"/>
        <w:jc w:val="both"/>
        <w:rPr>
          <w:rFonts w:ascii="Times New Roman" w:hAnsi="Times New Roman"/>
        </w:rPr>
      </w:pPr>
      <w:r w:rsidRPr="0096162E">
        <w:rPr>
          <w:rFonts w:ascii="Times New Roman" w:hAnsi="Times New Roman"/>
        </w:rPr>
        <w:t>„d) bezplatne zasielať SMS na jednotné európske číslo tiesňového volania „112“</w:t>
      </w:r>
      <w:r w:rsidRPr="00712CF3">
        <w:rPr>
          <w:rFonts w:ascii="Times New Roman" w:hAnsi="Times New Roman"/>
          <w:b/>
          <w:u w:val="single"/>
        </w:rPr>
        <w:t xml:space="preserve">; </w:t>
      </w:r>
      <w:r w:rsidRPr="0096162E">
        <w:rPr>
          <w:rFonts w:ascii="Times New Roman" w:hAnsi="Times New Roman"/>
          <w:b/>
          <w:u w:val="single"/>
        </w:rPr>
        <w:t xml:space="preserve">to sa nevzťahuje na </w:t>
      </w:r>
      <w:r>
        <w:rPr>
          <w:rFonts w:ascii="Times New Roman" w:hAnsi="Times New Roman"/>
          <w:b/>
          <w:u w:val="single"/>
        </w:rPr>
        <w:t>cudzozemských účastníkov využívajúcich služby v mobilnej telefónnej sieti podniku</w:t>
      </w:r>
      <w:r w:rsidRPr="0096162E">
        <w:rPr>
          <w:rFonts w:ascii="Times New Roman" w:hAnsi="Times New Roman"/>
        </w:rPr>
        <w:t>.“.</w:t>
      </w:r>
      <w:r>
        <w:rPr>
          <w:rFonts w:ascii="Times New Roman" w:hAnsi="Times New Roman"/>
        </w:rPr>
        <w:t>“.</w:t>
      </w:r>
    </w:p>
    <w:p w:rsidR="004533E2" w:rsidP="004533E2">
      <w:pPr>
        <w:bidi w:val="0"/>
        <w:ind w:left="2476"/>
        <w:jc w:val="both"/>
        <w:rPr>
          <w:rFonts w:ascii="Times New Roman" w:hAnsi="Times New Roman"/>
        </w:rPr>
      </w:pPr>
    </w:p>
    <w:p w:rsidR="004533E2" w:rsidP="004533E2">
      <w:pPr>
        <w:bidi w:val="0"/>
        <w:ind w:left="2476"/>
        <w:jc w:val="both"/>
        <w:rPr>
          <w:rFonts w:ascii="Times New Roman" w:hAnsi="Times New Roman"/>
        </w:rPr>
      </w:pPr>
      <w:r>
        <w:rPr>
          <w:rFonts w:ascii="Times New Roman" w:hAnsi="Times New Roman"/>
        </w:rPr>
        <w:t xml:space="preserve">Na rozdiel od volaní na </w:t>
      </w:r>
      <w:r w:rsidRPr="0096162E">
        <w:rPr>
          <w:rFonts w:ascii="Times New Roman" w:hAnsi="Times New Roman"/>
        </w:rPr>
        <w:t>jednotné európske číslo tiesňového volania</w:t>
      </w:r>
      <w:r>
        <w:rPr>
          <w:rFonts w:ascii="Times New Roman" w:hAnsi="Times New Roman"/>
        </w:rPr>
        <w:t xml:space="preserve">, ktoré tuzemský mobilný operátor (v terminológii roamingovej regulácie „poskytovateľ roamingu“) zabezpečuje pre všetkých zákazníkov, aj pre roamujúcich bez toho, aby na to potreboval súčinnosť podniku, ktorý poskytuje danému zákazníkovi domáce mobilné služby </w:t>
      </w:r>
      <w:r w:rsidRPr="005B6E2F">
        <w:rPr>
          <w:rFonts w:ascii="Times New Roman" w:hAnsi="Times New Roman"/>
        </w:rPr>
        <w:t>(v terminológii roamingovej regulácie „</w:t>
      </w:r>
      <w:r>
        <w:rPr>
          <w:rFonts w:ascii="Times New Roman" w:hAnsi="Times New Roman"/>
        </w:rPr>
        <w:t>domáci poskytovateľ</w:t>
      </w:r>
      <w:r w:rsidRPr="005B6E2F">
        <w:rPr>
          <w:rFonts w:ascii="Times New Roman" w:hAnsi="Times New Roman"/>
        </w:rPr>
        <w:t>“)</w:t>
      </w:r>
      <w:r>
        <w:rPr>
          <w:rFonts w:ascii="Times New Roman" w:hAnsi="Times New Roman"/>
        </w:rPr>
        <w:t>, všetky SMS zaslané roamujúcim účastníkom sú odosielané prostredníctvom SMS centra domáceho poskytovateľa (nachádzajúceho sa mimo jurisdikcie Slovenskej republiky) a len tento domáci poskytovateľ určuje, na ktoré telefónne čísla je SMS možné zaslať a ktoré sú naopak zakázané.</w:t>
      </w:r>
    </w:p>
    <w:p w:rsidR="004533E2" w:rsidP="004533E2">
      <w:pPr>
        <w:bidi w:val="0"/>
        <w:ind w:left="2476"/>
        <w:jc w:val="both"/>
        <w:rPr>
          <w:rFonts w:ascii="Times New Roman" w:hAnsi="Times New Roman"/>
        </w:rPr>
      </w:pPr>
      <w:r>
        <w:rPr>
          <w:rFonts w:ascii="Times New Roman" w:hAnsi="Times New Roman"/>
        </w:rPr>
        <w:t xml:space="preserve">S ohľadom na fakt, že zasielanie SMS na </w:t>
      </w:r>
      <w:r w:rsidRPr="0096162E">
        <w:rPr>
          <w:rFonts w:ascii="Times New Roman" w:hAnsi="Times New Roman"/>
        </w:rPr>
        <w:t>jednotné európske číslo tiesňového volania</w:t>
      </w:r>
      <w:r>
        <w:rPr>
          <w:rFonts w:ascii="Times New Roman" w:hAnsi="Times New Roman"/>
        </w:rPr>
        <w:t xml:space="preserve"> 112 nie je medzinárodne štandardizovanou službou a v zahraničí sa neposkytuje, a to ani v rámci Európskej únie, cudzí mobilní operátori možnosť zasielať SMS na predmetné číslo nepodporujú. Slovenskí mobilní operátori tak nemajú technickú a ani právnu možnosť zabezpečiť zasielanie SMS na </w:t>
      </w:r>
      <w:r w:rsidRPr="00565FE7">
        <w:rPr>
          <w:rFonts w:ascii="Times New Roman" w:hAnsi="Times New Roman"/>
        </w:rPr>
        <w:t>jednotné európske číslo tiesňového volania 112</w:t>
      </w:r>
      <w:r>
        <w:rPr>
          <w:rFonts w:ascii="Times New Roman" w:hAnsi="Times New Roman"/>
        </w:rPr>
        <w:t xml:space="preserve"> cudzincami roamujúcimi v ich sieťach a boli by zaviazaní na nemožné plnenie, čo je legislatívne nežiaduci stav.</w:t>
      </w:r>
    </w:p>
    <w:p w:rsidR="004533E2" w:rsidP="004533E2">
      <w:pPr>
        <w:bidi w:val="0"/>
        <w:ind w:left="2476"/>
        <w:jc w:val="both"/>
        <w:rPr>
          <w:rFonts w:ascii="Times New Roman" w:hAnsi="Times New Roman"/>
        </w:rPr>
      </w:pPr>
      <w:r>
        <w:rPr>
          <w:rFonts w:ascii="Times New Roman" w:hAnsi="Times New Roman"/>
        </w:rPr>
        <w:t>Fakticky nepriamo vymáhať takéto plnenie od cudzozemských mobilných operátorov by navyše bolo aj extrateritoriálnou povinnosťou, tzn. ustanovením slovenského právneho poriadku presahujúcim svojou záväznosťou štátne územie Slovenskej republiky, čo je rovnako legislatívne nežiaduce.</w:t>
      </w:r>
    </w:p>
    <w:p w:rsidR="004533E2" w:rsidP="004533E2">
      <w:pPr>
        <w:bidi w:val="0"/>
        <w:ind w:left="2476"/>
        <w:jc w:val="both"/>
        <w:rPr>
          <w:rFonts w:ascii="Times New Roman" w:hAnsi="Times New Roman"/>
        </w:rPr>
      </w:pPr>
      <w:r>
        <w:rPr>
          <w:rFonts w:ascii="Times New Roman" w:hAnsi="Times New Roman"/>
        </w:rPr>
        <w:t>V neposlednom rade ani očividne nebolo zámerom navrhovateľa zabezpečiť zasielanie SMS cudzincami nachádzajúcimi sa na území Slovenskej republiky. Roamujúci zákazníci s takouto možnosťou rovnako nepočítajú, nakoľko v ich domovských štátoch sa neuplatňuje. Navyše spravidla ani neovládajú slovenčinu a v početných prípadoch ani iný jazyk zrozumiteľný zamestnancom operačných stredísk integrovaného záchranného systému.</w:t>
      </w:r>
    </w:p>
    <w:p w:rsidR="004533E2" w:rsidRPr="0096162E" w:rsidP="004533E2">
      <w:pPr>
        <w:bidi w:val="0"/>
        <w:ind w:left="2476"/>
        <w:jc w:val="both"/>
        <w:rPr>
          <w:rFonts w:ascii="Times New Roman" w:hAnsi="Times New Roman"/>
        </w:rPr>
      </w:pPr>
      <w:r>
        <w:rPr>
          <w:rFonts w:ascii="Times New Roman" w:hAnsi="Times New Roman"/>
        </w:rPr>
        <w:t xml:space="preserve">Pre úplnosť dodávame, že účastníkom nachádzajúcim sa v národnom roamingu bude možnosť </w:t>
      </w:r>
      <w:r w:rsidRPr="00C80C13">
        <w:rPr>
          <w:rFonts w:ascii="Times New Roman" w:hAnsi="Times New Roman"/>
        </w:rPr>
        <w:t>bezplatne zasielať SMS na jednotné európske číslo tiesňového volania</w:t>
      </w:r>
      <w:r>
        <w:rPr>
          <w:rFonts w:ascii="Times New Roman" w:hAnsi="Times New Roman"/>
        </w:rPr>
        <w:t xml:space="preserve"> v plnom rozsahu zabezpečená, a to prostredníctvom ich domácich poskytovateľov, ktorí v týchto (ale len v týchto) prípadoch roamingu spadajú pod jurisdikciu Slovenskej republiky. Práve z uvedeného dôvodu navrhujeme vo výluke formuláciu „cudzozemskí účastníci“.</w:t>
      </w:r>
    </w:p>
    <w:p w:rsidR="004533E2" w:rsidRPr="004533E2" w:rsidP="004533E2">
      <w:pPr>
        <w:pStyle w:val="ListParagraph"/>
        <w:bidi w:val="0"/>
        <w:spacing w:after="200" w:line="360" w:lineRule="auto"/>
        <w:ind w:left="360"/>
        <w:contextualSpacing/>
        <w:jc w:val="both"/>
        <w:rPr>
          <w:rFonts w:ascii="Times New Roman" w:hAnsi="Times New Roman"/>
          <w:color w:val="000000"/>
        </w:rPr>
      </w:pPr>
    </w:p>
    <w:p w:rsidR="004533E2" w:rsidRPr="00D10453" w:rsidP="004533E2">
      <w:pPr>
        <w:pStyle w:val="ListParagraph"/>
        <w:numPr>
          <w:numId w:val="10"/>
        </w:numPr>
        <w:bidi w:val="0"/>
        <w:spacing w:after="200" w:line="276" w:lineRule="auto"/>
        <w:ind w:left="284" w:hanging="284"/>
        <w:contextualSpacing/>
        <w:jc w:val="both"/>
        <w:rPr>
          <w:rFonts w:ascii="Times New Roman" w:hAnsi="Times New Roman"/>
        </w:rPr>
      </w:pPr>
      <w:r w:rsidRPr="004533E2">
        <w:rPr>
          <w:rFonts w:ascii="Times New Roman" w:hAnsi="Times New Roman"/>
        </w:rPr>
        <w:t>V čl. I. v bode 7 v poznámke pod čiarou k odkazu 39c</w:t>
      </w:r>
      <w:r w:rsidRPr="00D10453">
        <w:rPr>
          <w:rFonts w:ascii="Times New Roman" w:hAnsi="Times New Roman"/>
          <w:b/>
        </w:rPr>
        <w:t xml:space="preserve"> </w:t>
      </w:r>
      <w:r w:rsidRPr="00D10453">
        <w:rPr>
          <w:rFonts w:ascii="Times New Roman" w:hAnsi="Times New Roman"/>
        </w:rPr>
        <w:t>sa slová „ods. 3“ nahrádzajú slovami „ods. 1“.</w:t>
      </w:r>
    </w:p>
    <w:p w:rsidR="004533E2" w:rsidRPr="00D10453" w:rsidP="004533E2">
      <w:pPr>
        <w:bidi w:val="0"/>
        <w:ind w:left="2410"/>
        <w:jc w:val="both"/>
        <w:rPr>
          <w:rFonts w:ascii="Times New Roman" w:hAnsi="Times New Roman"/>
        </w:rPr>
      </w:pPr>
      <w:r w:rsidRPr="00D10453">
        <w:rPr>
          <w:rFonts w:ascii="Times New Roman" w:hAnsi="Times New Roman"/>
        </w:rPr>
        <w:t>Legislatívno-technická úprava ustanovení súvisiacich so zmenou v ustanoveniach § 36 a 38.</w:t>
      </w:r>
    </w:p>
    <w:p w:rsidR="004533E2" w:rsidRPr="004533E2" w:rsidP="004533E2">
      <w:pPr>
        <w:pStyle w:val="ListParagraph"/>
        <w:bidi w:val="0"/>
        <w:spacing w:after="200" w:line="360" w:lineRule="auto"/>
        <w:ind w:left="360"/>
        <w:contextualSpacing/>
        <w:jc w:val="both"/>
        <w:rPr>
          <w:rFonts w:ascii="Times New Roman" w:hAnsi="Times New Roman"/>
          <w:color w:val="000000"/>
        </w:rPr>
      </w:pPr>
    </w:p>
    <w:p w:rsidR="00444A89" w:rsidRPr="00265D04" w:rsidP="004533E2">
      <w:pPr>
        <w:pStyle w:val="ListParagraph"/>
        <w:numPr>
          <w:numId w:val="10"/>
        </w:numPr>
        <w:bidi w:val="0"/>
        <w:spacing w:after="200" w:line="360" w:lineRule="auto"/>
        <w:ind w:left="360"/>
        <w:contextualSpacing/>
        <w:jc w:val="both"/>
        <w:rPr>
          <w:rFonts w:ascii="Times New Roman" w:hAnsi="Times New Roman"/>
          <w:color w:val="000000"/>
        </w:rPr>
      </w:pPr>
      <w:r w:rsidRPr="00265D04">
        <w:rPr>
          <w:rFonts w:ascii="Times New Roman" w:hAnsi="Times New Roman"/>
        </w:rPr>
        <w:t xml:space="preserve">V čl. I bode 8 </w:t>
      </w:r>
      <w:r>
        <w:rPr>
          <w:rFonts w:ascii="Times New Roman" w:hAnsi="Times New Roman"/>
        </w:rPr>
        <w:t xml:space="preserve">(§ 44 ods. 5) </w:t>
      </w:r>
      <w:r w:rsidRPr="00265D04">
        <w:rPr>
          <w:rFonts w:ascii="Times New Roman" w:hAnsi="Times New Roman"/>
        </w:rPr>
        <w:t>sa slová „odseky“ nahrádzajú slovami „odsekov“.</w:t>
      </w:r>
    </w:p>
    <w:p w:rsidR="00444A89" w:rsidRPr="00444A89" w:rsidP="004533E2">
      <w:pPr>
        <w:bidi w:val="0"/>
        <w:ind w:left="2476"/>
        <w:jc w:val="both"/>
        <w:rPr>
          <w:rStyle w:val="PlaceholderText"/>
          <w:color w:val="000000"/>
        </w:rPr>
      </w:pPr>
      <w:r w:rsidRPr="00444A89">
        <w:rPr>
          <w:rStyle w:val="PlaceholderText"/>
          <w:color w:val="000000"/>
        </w:rPr>
        <w:t>Navrhuje sa úprava správneho tvaru nahrádzaných slov v súlade s tvarom, aký sa používa v platnom ustanovení zákona.</w:t>
      </w:r>
    </w:p>
    <w:p w:rsidR="00444A89" w:rsidRPr="00444A89" w:rsidP="004533E2">
      <w:pPr>
        <w:bidi w:val="0"/>
        <w:ind w:left="4035"/>
        <w:jc w:val="both"/>
        <w:rPr>
          <w:rStyle w:val="PlaceholderText"/>
          <w:color w:val="000000"/>
        </w:rPr>
      </w:pPr>
    </w:p>
    <w:p w:rsidR="004533E2" w:rsidRPr="004533E2" w:rsidP="004533E2">
      <w:pPr>
        <w:pStyle w:val="ListParagraph"/>
        <w:numPr>
          <w:numId w:val="10"/>
        </w:numPr>
        <w:bidi w:val="0"/>
        <w:spacing w:after="120" w:line="276" w:lineRule="auto"/>
        <w:ind w:left="284" w:hanging="284"/>
        <w:contextualSpacing/>
        <w:jc w:val="both"/>
        <w:rPr>
          <w:rFonts w:ascii="Times New Roman" w:hAnsi="Times New Roman"/>
        </w:rPr>
      </w:pPr>
      <w:r w:rsidRPr="004533E2">
        <w:rPr>
          <w:rFonts w:ascii="Times New Roman" w:hAnsi="Times New Roman"/>
        </w:rPr>
        <w:t>V čl. I. bod 22 znie:</w:t>
      </w:r>
    </w:p>
    <w:p w:rsidR="004533E2" w:rsidRPr="00D10453" w:rsidP="004533E2">
      <w:pPr>
        <w:bidi w:val="0"/>
        <w:spacing w:after="120"/>
        <w:jc w:val="both"/>
        <w:rPr>
          <w:rFonts w:ascii="Times New Roman" w:hAnsi="Times New Roman"/>
        </w:rPr>
      </w:pPr>
      <w:r w:rsidRPr="00D10453">
        <w:rPr>
          <w:rFonts w:ascii="Times New Roman" w:hAnsi="Times New Roman"/>
        </w:rPr>
        <w:t>„22. V § 73 ods. 1 písm. a) sa slová „§ 36 ods. 1 a 3“ nahrádzajú slovami „§ 36 ods. 1“ a slová „odseku 12“ nahrádzajú slovami „odseku 13“ a slová „odseku 4“ sa nahrádzajú slovami „odseku 5“.“.</w:t>
      </w:r>
    </w:p>
    <w:p w:rsidR="004533E2" w:rsidRPr="00D10453" w:rsidP="004533E2">
      <w:pPr>
        <w:bidi w:val="0"/>
        <w:ind w:left="2410"/>
        <w:jc w:val="both"/>
        <w:rPr>
          <w:rFonts w:ascii="Times New Roman" w:hAnsi="Times New Roman"/>
        </w:rPr>
      </w:pPr>
      <w:r w:rsidRPr="00D10453">
        <w:rPr>
          <w:rFonts w:ascii="Times New Roman" w:hAnsi="Times New Roman"/>
        </w:rPr>
        <w:t>Legislatívno-technická úprava ustanovení súvisiacich so zmenou v ustanoveniach § 36 a 38.</w:t>
      </w:r>
    </w:p>
    <w:p w:rsidR="004533E2" w:rsidP="004533E2">
      <w:pPr>
        <w:pStyle w:val="ListParagraph"/>
        <w:bidi w:val="0"/>
        <w:spacing w:after="200" w:line="360" w:lineRule="auto"/>
        <w:ind w:left="360"/>
        <w:contextualSpacing/>
        <w:jc w:val="both"/>
        <w:rPr>
          <w:rFonts w:ascii="Times New Roman" w:hAnsi="Times New Roman"/>
        </w:rPr>
      </w:pPr>
    </w:p>
    <w:p w:rsidR="004533E2" w:rsidRPr="004533E2" w:rsidP="005A754B">
      <w:pPr>
        <w:pStyle w:val="ListParagraph"/>
        <w:numPr>
          <w:numId w:val="10"/>
        </w:numPr>
        <w:bidi w:val="0"/>
        <w:spacing w:after="120" w:line="276" w:lineRule="auto"/>
        <w:ind w:left="284" w:hanging="284"/>
        <w:contextualSpacing/>
        <w:jc w:val="both"/>
        <w:rPr>
          <w:rFonts w:ascii="Times New Roman" w:hAnsi="Times New Roman"/>
        </w:rPr>
      </w:pPr>
      <w:r w:rsidRPr="004533E2">
        <w:rPr>
          <w:rFonts w:ascii="Times New Roman" w:hAnsi="Times New Roman"/>
        </w:rPr>
        <w:t>V čl. I. bod 23 znie:</w:t>
      </w:r>
    </w:p>
    <w:p w:rsidR="004533E2" w:rsidRPr="00D10453" w:rsidP="005A754B">
      <w:pPr>
        <w:bidi w:val="0"/>
        <w:spacing w:after="120"/>
        <w:jc w:val="both"/>
        <w:rPr>
          <w:rFonts w:ascii="Times New Roman" w:hAnsi="Times New Roman"/>
        </w:rPr>
      </w:pPr>
      <w:r w:rsidRPr="00D10453">
        <w:rPr>
          <w:rFonts w:ascii="Times New Roman" w:hAnsi="Times New Roman"/>
        </w:rPr>
        <w:t>„23. V § 73 ods. 1 písm. b) sa slová „§ 38 ods. 6 písm. a), c) a d)“ nahrádzajú slovami „§ 38 ods. 6 písm. a) a c)“ a slová „§ 44 ods. 2, 5, 6 a 12 poslednej vety“ sa nahrádzajú slovami „§ 44 ods. 2, 6, 7 a 13 poslednej vety“ a slová „odseku 4“ sa nahrádzajú slovami „odseku 5“.“.</w:t>
      </w:r>
    </w:p>
    <w:p w:rsidR="004533E2" w:rsidRPr="00D10453" w:rsidP="004533E2">
      <w:pPr>
        <w:bidi w:val="0"/>
        <w:ind w:left="2410"/>
        <w:jc w:val="both"/>
        <w:rPr>
          <w:rFonts w:ascii="Times New Roman" w:hAnsi="Times New Roman"/>
        </w:rPr>
      </w:pPr>
      <w:r w:rsidRPr="00D10453">
        <w:rPr>
          <w:rFonts w:ascii="Times New Roman" w:hAnsi="Times New Roman"/>
        </w:rPr>
        <w:t>Legislatívno-technická úprava ustanovení súvisiacich so zmenou v ustanoveniach § 36 a 38.</w:t>
      </w:r>
    </w:p>
    <w:p w:rsidR="004533E2" w:rsidP="004533E2">
      <w:pPr>
        <w:pStyle w:val="ListParagraph"/>
        <w:bidi w:val="0"/>
        <w:spacing w:after="200" w:line="360" w:lineRule="auto"/>
        <w:ind w:left="360"/>
        <w:contextualSpacing/>
        <w:jc w:val="both"/>
        <w:rPr>
          <w:rFonts w:ascii="Times New Roman" w:hAnsi="Times New Roman"/>
        </w:rPr>
      </w:pPr>
    </w:p>
    <w:p w:rsidR="004533E2" w:rsidRPr="004533E2" w:rsidP="005A754B">
      <w:pPr>
        <w:pStyle w:val="ListParagraph"/>
        <w:numPr>
          <w:numId w:val="10"/>
        </w:numPr>
        <w:bidi w:val="0"/>
        <w:spacing w:after="120" w:line="276" w:lineRule="auto"/>
        <w:ind w:left="284" w:hanging="284"/>
        <w:contextualSpacing/>
        <w:jc w:val="both"/>
        <w:rPr>
          <w:rFonts w:ascii="Times New Roman" w:hAnsi="Times New Roman"/>
        </w:rPr>
      </w:pPr>
      <w:r w:rsidRPr="004533E2">
        <w:rPr>
          <w:rFonts w:ascii="Times New Roman" w:hAnsi="Times New Roman"/>
        </w:rPr>
        <w:t>V čl. I. bod 26 znie:</w:t>
      </w:r>
    </w:p>
    <w:p w:rsidR="004533E2" w:rsidRPr="00D10453" w:rsidP="005A754B">
      <w:pPr>
        <w:bidi w:val="0"/>
        <w:spacing w:after="120"/>
        <w:jc w:val="both"/>
        <w:rPr>
          <w:rFonts w:ascii="Times New Roman" w:hAnsi="Times New Roman"/>
        </w:rPr>
      </w:pPr>
      <w:r w:rsidRPr="00D10453">
        <w:rPr>
          <w:rFonts w:ascii="Times New Roman" w:hAnsi="Times New Roman"/>
        </w:rPr>
        <w:t>„26. V § 73 ods. 3 písm. a) sa slová „§ 36 ods. 1 a 5“ nahrádzajú slovami „§ 36 ods. 3“,  slová „§ 38 ods. 1 šiestej vety a ods. 6 písm. a), c) a d)“ sa nahrádzajú slovami „§ 38 ods. 1 šiestej vety a ods. 6 písm. a) a c)“ a za slová „§ 65 ods. 3“ sa vkladá čiarka a slová „§ 67a ods. 2 poslednej vety, § 67b ods. 11 alebo § 67d ods. 12“ a slová „odseku 4“ sa nahrádzajú slovami „odseku 5“.“.</w:t>
      </w:r>
    </w:p>
    <w:p w:rsidR="004533E2" w:rsidRPr="00D10453" w:rsidP="004533E2">
      <w:pPr>
        <w:bidi w:val="0"/>
        <w:ind w:left="2410"/>
        <w:jc w:val="both"/>
        <w:rPr>
          <w:rFonts w:ascii="Times New Roman" w:hAnsi="Times New Roman"/>
        </w:rPr>
      </w:pPr>
      <w:r w:rsidRPr="00D10453">
        <w:rPr>
          <w:rFonts w:ascii="Times New Roman" w:hAnsi="Times New Roman"/>
        </w:rPr>
        <w:t>Legislatívno-technická úprava ustanovení súvisiacich so zmenou v ustanoveniach § 36 a 38.</w:t>
      </w:r>
    </w:p>
    <w:p w:rsidR="004533E2" w:rsidP="004533E2">
      <w:pPr>
        <w:pStyle w:val="ListParagraph"/>
        <w:bidi w:val="0"/>
        <w:spacing w:after="200" w:line="360" w:lineRule="auto"/>
        <w:ind w:left="360"/>
        <w:contextualSpacing/>
        <w:jc w:val="both"/>
        <w:rPr>
          <w:rFonts w:ascii="Times New Roman" w:hAnsi="Times New Roman"/>
        </w:rPr>
      </w:pPr>
    </w:p>
    <w:p w:rsidR="005A754B" w:rsidRPr="005A754B" w:rsidP="005A754B">
      <w:pPr>
        <w:pStyle w:val="ListParagraph"/>
        <w:numPr>
          <w:numId w:val="10"/>
        </w:numPr>
        <w:bidi w:val="0"/>
        <w:spacing w:after="200" w:line="276" w:lineRule="auto"/>
        <w:ind w:left="284" w:hanging="284"/>
        <w:contextualSpacing/>
        <w:jc w:val="both"/>
        <w:rPr>
          <w:rFonts w:ascii="Times New Roman" w:hAnsi="Times New Roman"/>
        </w:rPr>
      </w:pPr>
      <w:r w:rsidRPr="005A754B">
        <w:rPr>
          <w:rFonts w:ascii="Times New Roman" w:hAnsi="Times New Roman"/>
        </w:rPr>
        <w:t>V čl. I. sa za bod 26 vkladá nový bod 27, ktorý znie:</w:t>
      </w:r>
    </w:p>
    <w:p w:rsidR="005A754B" w:rsidRPr="00D10453" w:rsidP="005A754B">
      <w:pPr>
        <w:bidi w:val="0"/>
        <w:jc w:val="both"/>
        <w:rPr>
          <w:rFonts w:ascii="Times New Roman" w:hAnsi="Times New Roman"/>
        </w:rPr>
      </w:pPr>
      <w:r w:rsidRPr="00D10453">
        <w:rPr>
          <w:rFonts w:ascii="Times New Roman" w:hAnsi="Times New Roman"/>
        </w:rPr>
        <w:t>„27. V § 73 ods. 3 písm. b) sa slová „§ 36 ods. 5“ nahrádzajú slovami „§ 36 ods. 3“.“.</w:t>
      </w:r>
    </w:p>
    <w:p w:rsidR="005A754B" w:rsidRPr="00D10453" w:rsidP="005A754B">
      <w:pPr>
        <w:bidi w:val="0"/>
        <w:jc w:val="both"/>
        <w:rPr>
          <w:rFonts w:ascii="Times New Roman" w:hAnsi="Times New Roman"/>
        </w:rPr>
      </w:pPr>
      <w:r w:rsidRPr="00D10453">
        <w:rPr>
          <w:rFonts w:ascii="Times New Roman" w:hAnsi="Times New Roman"/>
        </w:rPr>
        <w:t>Nasledujúce body sa primerane prečíslujú.</w:t>
      </w:r>
    </w:p>
    <w:p w:rsidR="005A754B" w:rsidP="005A754B">
      <w:pPr>
        <w:bidi w:val="0"/>
        <w:ind w:left="2410"/>
        <w:jc w:val="both"/>
        <w:rPr>
          <w:rFonts w:ascii="Times New Roman" w:hAnsi="Times New Roman"/>
        </w:rPr>
      </w:pPr>
    </w:p>
    <w:p w:rsidR="005A754B" w:rsidRPr="00D10453" w:rsidP="005A754B">
      <w:pPr>
        <w:bidi w:val="0"/>
        <w:ind w:left="2410"/>
        <w:jc w:val="both"/>
        <w:rPr>
          <w:rFonts w:ascii="Times New Roman" w:hAnsi="Times New Roman"/>
        </w:rPr>
      </w:pPr>
      <w:r w:rsidRPr="00D10453">
        <w:rPr>
          <w:rFonts w:ascii="Times New Roman" w:hAnsi="Times New Roman"/>
        </w:rPr>
        <w:t>Legislatívno-technická úprava ustanovení súvisiacich so zmenou v ustanoveniach § 36 a 38.</w:t>
      </w:r>
    </w:p>
    <w:p w:rsidR="005A754B" w:rsidP="005A754B">
      <w:pPr>
        <w:pStyle w:val="ListParagraph"/>
        <w:bidi w:val="0"/>
        <w:spacing w:after="200" w:line="360" w:lineRule="auto"/>
        <w:ind w:left="360"/>
        <w:contextualSpacing/>
        <w:jc w:val="both"/>
        <w:rPr>
          <w:rFonts w:ascii="Times New Roman" w:hAnsi="Times New Roman"/>
        </w:rPr>
      </w:pPr>
    </w:p>
    <w:p w:rsidR="00444A89" w:rsidRPr="00C71FF5" w:rsidP="004533E2">
      <w:pPr>
        <w:pStyle w:val="ListParagraph"/>
        <w:numPr>
          <w:numId w:val="10"/>
        </w:numPr>
        <w:bidi w:val="0"/>
        <w:spacing w:after="200" w:line="360" w:lineRule="auto"/>
        <w:ind w:left="360"/>
        <w:contextualSpacing/>
        <w:jc w:val="both"/>
        <w:rPr>
          <w:rFonts w:ascii="Times New Roman" w:hAnsi="Times New Roman"/>
        </w:rPr>
      </w:pPr>
      <w:r w:rsidRPr="00C71FF5">
        <w:rPr>
          <w:rFonts w:ascii="Times New Roman" w:hAnsi="Times New Roman"/>
        </w:rPr>
        <w:t>V čl. I</w:t>
      </w:r>
      <w:r>
        <w:rPr>
          <w:rFonts w:ascii="Times New Roman" w:hAnsi="Times New Roman"/>
        </w:rPr>
        <w:t> </w:t>
      </w:r>
      <w:r w:rsidRPr="00C71FF5">
        <w:rPr>
          <w:rFonts w:ascii="Times New Roman" w:hAnsi="Times New Roman"/>
        </w:rPr>
        <w:t>bode</w:t>
      </w:r>
      <w:r>
        <w:rPr>
          <w:rFonts w:ascii="Times New Roman" w:hAnsi="Times New Roman"/>
        </w:rPr>
        <w:t xml:space="preserve"> 29 (§ 74 ods. 1)</w:t>
      </w:r>
      <w:r w:rsidRPr="00C71FF5">
        <w:rPr>
          <w:rFonts w:ascii="Times New Roman" w:hAnsi="Times New Roman"/>
        </w:rPr>
        <w:t xml:space="preserve"> sa slová „osobitného predpisu“ nahrádzajú slovami „osobitných predpisov“.</w:t>
      </w:r>
    </w:p>
    <w:p w:rsidR="00444A89" w:rsidRPr="00C71FF5" w:rsidP="004533E2">
      <w:pPr>
        <w:bidi w:val="0"/>
        <w:ind w:left="2476"/>
        <w:jc w:val="both"/>
        <w:rPr>
          <w:rFonts w:ascii="Times New Roman" w:hAnsi="Times New Roman"/>
        </w:rPr>
      </w:pPr>
      <w:r w:rsidRPr="00444A89">
        <w:rPr>
          <w:rStyle w:val="PlaceholderText"/>
          <w:color w:val="000000"/>
        </w:rPr>
        <w:t xml:space="preserve">Navrhuje sa úprava správneho tvaru nahrádzaných slov, </w:t>
      </w:r>
      <w:r w:rsidRPr="00C71FF5">
        <w:rPr>
          <w:rFonts w:ascii="Times New Roman" w:hAnsi="Times New Roman"/>
        </w:rPr>
        <w:t>keďže v poznámke pod čiarou k odkazu 10a je uvádzaných viac právne záväzných aktov.</w:t>
      </w:r>
    </w:p>
    <w:p w:rsidR="00444A89" w:rsidRPr="00C71FF5" w:rsidP="004533E2">
      <w:pPr>
        <w:bidi w:val="0"/>
        <w:spacing w:line="360" w:lineRule="auto"/>
        <w:rPr>
          <w:rFonts w:ascii="Times New Roman" w:hAnsi="Times New Roman"/>
        </w:rPr>
      </w:pPr>
    </w:p>
    <w:p w:rsidR="00444A89" w:rsidRPr="00265D04" w:rsidP="004533E2">
      <w:pPr>
        <w:pStyle w:val="ListParagraph"/>
        <w:numPr>
          <w:numId w:val="10"/>
        </w:numPr>
        <w:bidi w:val="0"/>
        <w:spacing w:line="360" w:lineRule="auto"/>
        <w:ind w:left="360"/>
        <w:contextualSpacing/>
        <w:rPr>
          <w:rFonts w:ascii="Times New Roman" w:hAnsi="Times New Roman"/>
        </w:rPr>
      </w:pPr>
      <w:r w:rsidRPr="00265D04">
        <w:rPr>
          <w:rFonts w:ascii="Times New Roman" w:hAnsi="Times New Roman"/>
        </w:rPr>
        <w:t>V čl. III sa slová „1. januára“ nahrádzajú slovami „15. januára“.</w:t>
      </w:r>
    </w:p>
    <w:p w:rsidR="00444A89" w:rsidRPr="00444A89" w:rsidP="004533E2">
      <w:pPr>
        <w:pStyle w:val="ListParagraph"/>
        <w:bidi w:val="0"/>
        <w:spacing w:line="360" w:lineRule="auto"/>
        <w:ind w:left="348"/>
        <w:jc w:val="both"/>
        <w:rPr>
          <w:rStyle w:val="PlaceholderText"/>
        </w:rPr>
      </w:pPr>
      <w:r w:rsidRPr="00265D04">
        <w:rPr>
          <w:rFonts w:ascii="Times New Roman" w:hAnsi="Times New Roman"/>
        </w:rPr>
        <w:t>V tejto súvislosti sa v čl. I bode 30</w:t>
      </w:r>
      <w:r>
        <w:rPr>
          <w:rFonts w:ascii="Times New Roman" w:hAnsi="Times New Roman"/>
        </w:rPr>
        <w:t xml:space="preserve"> v nadpise </w:t>
      </w:r>
      <w:r w:rsidRPr="00444A89">
        <w:rPr>
          <w:rStyle w:val="PlaceholderText"/>
          <w:color w:val="000000"/>
        </w:rPr>
        <w:t xml:space="preserve">§ 78e slová „1. januára“ nahrádzajú slovami „15. januára“ a </w:t>
      </w:r>
      <w:r w:rsidRPr="00265D04">
        <w:rPr>
          <w:rFonts w:ascii="Times New Roman" w:hAnsi="Times New Roman"/>
        </w:rPr>
        <w:t>v čl. I bode 30</w:t>
      </w:r>
      <w:r>
        <w:rPr>
          <w:rFonts w:ascii="Times New Roman" w:hAnsi="Times New Roman"/>
        </w:rPr>
        <w:t xml:space="preserve"> </w:t>
      </w:r>
      <w:r w:rsidRPr="00444A89">
        <w:rPr>
          <w:rStyle w:val="PlaceholderText"/>
          <w:color w:val="000000"/>
        </w:rPr>
        <w:t>§ 78e sa slová „</w:t>
      </w:r>
      <w:r>
        <w:rPr>
          <w:rFonts w:ascii="Times New Roman" w:hAnsi="Times New Roman"/>
        </w:rPr>
        <w:t>ku dňu účinnosti tohto zákona“ nahrádzajú slovami „k 15. januáru 2018“</w:t>
      </w:r>
      <w:r w:rsidRPr="00444A89">
        <w:rPr>
          <w:rStyle w:val="PlaceholderText"/>
          <w:color w:val="000000"/>
        </w:rPr>
        <w:t>.</w:t>
      </w:r>
    </w:p>
    <w:p w:rsidR="00444A89" w:rsidP="004533E2">
      <w:pPr>
        <w:pStyle w:val="ListParagraph"/>
        <w:bidi w:val="0"/>
        <w:ind w:left="2476"/>
        <w:jc w:val="both"/>
        <w:rPr>
          <w:rFonts w:ascii="Times New Roman" w:hAnsi="Times New Roman"/>
        </w:rPr>
      </w:pPr>
      <w:r w:rsidRPr="00444A89">
        <w:rPr>
          <w:rStyle w:val="PlaceholderText"/>
          <w:color w:val="000000"/>
        </w:rPr>
        <w:t>Zmena  navrhovaného  nadobudnutia  účinnosti právneho predpisu sa navrhuje z hľadiska  prebiehajúceho legislatívneho procesu v   Národnej    rade Slovenskej republiky  a  z   hľadiska   zachovania    ústavných lehôt v ďalšom štádiu legislatívneho procesu.</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EE"/>
    <w:family w:val="auto"/>
    <w:pitch w:val="variable"/>
    <w:sig w:usb0="00000000" w:usb1="00000000" w:usb2="00000000" w:usb3="00000000" w:csb0="00000003" w:csb1="00000000"/>
  </w:font>
  <w:font w:name="Tahoma">
    <w:altName w:val="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Lucida Sans">
    <w:panose1 w:val="00000000000000000000"/>
    <w:charset w:val="00"/>
    <w:family w:val="swiss"/>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64609">
      <w:rPr>
        <w:rStyle w:val="PageNumber"/>
        <w:rFonts w:ascii="Times New Roman" w:hAnsi="Times New Roman"/>
        <w:noProof/>
      </w:rPr>
      <w:t>4</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4">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8"/>
  </w:num>
  <w:num w:numId="4">
    <w:abstractNumId w:val="7"/>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6847"/>
    <w:rsid w:val="000401ED"/>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7B16"/>
    <w:rsid w:val="000A0380"/>
    <w:rsid w:val="000A1A56"/>
    <w:rsid w:val="000A3888"/>
    <w:rsid w:val="000A4620"/>
    <w:rsid w:val="000B35D2"/>
    <w:rsid w:val="000B4565"/>
    <w:rsid w:val="000B7D87"/>
    <w:rsid w:val="000C003C"/>
    <w:rsid w:val="000C4198"/>
    <w:rsid w:val="000C4712"/>
    <w:rsid w:val="000C526A"/>
    <w:rsid w:val="000C7D23"/>
    <w:rsid w:val="000D1063"/>
    <w:rsid w:val="000D226A"/>
    <w:rsid w:val="000D2883"/>
    <w:rsid w:val="000D5D51"/>
    <w:rsid w:val="000E5319"/>
    <w:rsid w:val="000F2310"/>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831FD"/>
    <w:rsid w:val="00185B11"/>
    <w:rsid w:val="001904E8"/>
    <w:rsid w:val="001924B4"/>
    <w:rsid w:val="0019396E"/>
    <w:rsid w:val="00195D1D"/>
    <w:rsid w:val="001A0B13"/>
    <w:rsid w:val="001A1D32"/>
    <w:rsid w:val="001A3D62"/>
    <w:rsid w:val="001A4C6A"/>
    <w:rsid w:val="001A6F11"/>
    <w:rsid w:val="001B0B69"/>
    <w:rsid w:val="001C2601"/>
    <w:rsid w:val="001C35D2"/>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12B1"/>
    <w:rsid w:val="0022161D"/>
    <w:rsid w:val="002264EE"/>
    <w:rsid w:val="002301A9"/>
    <w:rsid w:val="00240FB2"/>
    <w:rsid w:val="00242EDA"/>
    <w:rsid w:val="002434D3"/>
    <w:rsid w:val="002437D6"/>
    <w:rsid w:val="002541F5"/>
    <w:rsid w:val="00255451"/>
    <w:rsid w:val="00256B8E"/>
    <w:rsid w:val="002601E3"/>
    <w:rsid w:val="002627B9"/>
    <w:rsid w:val="00265D04"/>
    <w:rsid w:val="00270932"/>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C9C"/>
    <w:rsid w:val="002D2A34"/>
    <w:rsid w:val="002D4CAA"/>
    <w:rsid w:val="002E21E1"/>
    <w:rsid w:val="002E5FCF"/>
    <w:rsid w:val="002E6938"/>
    <w:rsid w:val="002E6A6F"/>
    <w:rsid w:val="002E6C24"/>
    <w:rsid w:val="002F1C84"/>
    <w:rsid w:val="002F40D1"/>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2F6A"/>
    <w:rsid w:val="00374BAE"/>
    <w:rsid w:val="003777C3"/>
    <w:rsid w:val="003808FF"/>
    <w:rsid w:val="00380D85"/>
    <w:rsid w:val="00382BAA"/>
    <w:rsid w:val="00390931"/>
    <w:rsid w:val="003916CF"/>
    <w:rsid w:val="00392897"/>
    <w:rsid w:val="00392C06"/>
    <w:rsid w:val="003A5C16"/>
    <w:rsid w:val="003B28B3"/>
    <w:rsid w:val="003B2AC7"/>
    <w:rsid w:val="003B6587"/>
    <w:rsid w:val="003B6916"/>
    <w:rsid w:val="003C4821"/>
    <w:rsid w:val="003C56D2"/>
    <w:rsid w:val="003D16CC"/>
    <w:rsid w:val="003E1A13"/>
    <w:rsid w:val="003E3BC3"/>
    <w:rsid w:val="003E64FC"/>
    <w:rsid w:val="003E69BB"/>
    <w:rsid w:val="003F1811"/>
    <w:rsid w:val="003F29FB"/>
    <w:rsid w:val="003F3D93"/>
    <w:rsid w:val="003F758D"/>
    <w:rsid w:val="0040098A"/>
    <w:rsid w:val="00402545"/>
    <w:rsid w:val="004040AB"/>
    <w:rsid w:val="004046B5"/>
    <w:rsid w:val="00410110"/>
    <w:rsid w:val="00411622"/>
    <w:rsid w:val="00411ACA"/>
    <w:rsid w:val="0041493E"/>
    <w:rsid w:val="00415004"/>
    <w:rsid w:val="004162A1"/>
    <w:rsid w:val="004217EB"/>
    <w:rsid w:val="004373E8"/>
    <w:rsid w:val="004375D7"/>
    <w:rsid w:val="0044088F"/>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4254"/>
    <w:rsid w:val="00485C3A"/>
    <w:rsid w:val="00487B16"/>
    <w:rsid w:val="00491694"/>
    <w:rsid w:val="00493643"/>
    <w:rsid w:val="0049374C"/>
    <w:rsid w:val="004A1A7B"/>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21DCA"/>
    <w:rsid w:val="005239A3"/>
    <w:rsid w:val="005242C8"/>
    <w:rsid w:val="00527135"/>
    <w:rsid w:val="0053513E"/>
    <w:rsid w:val="00536756"/>
    <w:rsid w:val="0053793F"/>
    <w:rsid w:val="00544BAA"/>
    <w:rsid w:val="005504C8"/>
    <w:rsid w:val="00553800"/>
    <w:rsid w:val="005605A4"/>
    <w:rsid w:val="005625A4"/>
    <w:rsid w:val="005627E4"/>
    <w:rsid w:val="00562E2F"/>
    <w:rsid w:val="00565FE7"/>
    <w:rsid w:val="00567967"/>
    <w:rsid w:val="005719A0"/>
    <w:rsid w:val="00571B82"/>
    <w:rsid w:val="00573336"/>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8DC"/>
    <w:rsid w:val="005F4AFB"/>
    <w:rsid w:val="005F6186"/>
    <w:rsid w:val="006000E0"/>
    <w:rsid w:val="00600EA2"/>
    <w:rsid w:val="006026CD"/>
    <w:rsid w:val="006063EB"/>
    <w:rsid w:val="00613099"/>
    <w:rsid w:val="00620445"/>
    <w:rsid w:val="006205E7"/>
    <w:rsid w:val="00620D0B"/>
    <w:rsid w:val="00620E03"/>
    <w:rsid w:val="006223CA"/>
    <w:rsid w:val="0063307B"/>
    <w:rsid w:val="00637061"/>
    <w:rsid w:val="00645499"/>
    <w:rsid w:val="00645D97"/>
    <w:rsid w:val="006522C0"/>
    <w:rsid w:val="00653716"/>
    <w:rsid w:val="0065771D"/>
    <w:rsid w:val="0066015C"/>
    <w:rsid w:val="00660D96"/>
    <w:rsid w:val="00662DCB"/>
    <w:rsid w:val="00662DF3"/>
    <w:rsid w:val="00664282"/>
    <w:rsid w:val="00671DAE"/>
    <w:rsid w:val="00675CF8"/>
    <w:rsid w:val="00681062"/>
    <w:rsid w:val="00681985"/>
    <w:rsid w:val="00690448"/>
    <w:rsid w:val="00691EF4"/>
    <w:rsid w:val="006A3860"/>
    <w:rsid w:val="006A45ED"/>
    <w:rsid w:val="006A6D3F"/>
    <w:rsid w:val="006A7A6D"/>
    <w:rsid w:val="006B7901"/>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F4258"/>
    <w:rsid w:val="006F7073"/>
    <w:rsid w:val="006F758E"/>
    <w:rsid w:val="006F760E"/>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615A3"/>
    <w:rsid w:val="007626A4"/>
    <w:rsid w:val="0076346A"/>
    <w:rsid w:val="00764609"/>
    <w:rsid w:val="0076601C"/>
    <w:rsid w:val="0076693D"/>
    <w:rsid w:val="007779D6"/>
    <w:rsid w:val="0078002D"/>
    <w:rsid w:val="00780495"/>
    <w:rsid w:val="007910A1"/>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D1343"/>
    <w:rsid w:val="007D5A81"/>
    <w:rsid w:val="007D67CC"/>
    <w:rsid w:val="007E2CE0"/>
    <w:rsid w:val="007E63BA"/>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779B"/>
    <w:rsid w:val="008B7C4A"/>
    <w:rsid w:val="008C10BE"/>
    <w:rsid w:val="008C179E"/>
    <w:rsid w:val="008C1ADF"/>
    <w:rsid w:val="008C365C"/>
    <w:rsid w:val="008D0285"/>
    <w:rsid w:val="008D20B9"/>
    <w:rsid w:val="008D370C"/>
    <w:rsid w:val="008D6DE8"/>
    <w:rsid w:val="008E45B0"/>
    <w:rsid w:val="008E499E"/>
    <w:rsid w:val="008E6B7C"/>
    <w:rsid w:val="008E6C16"/>
    <w:rsid w:val="008F2636"/>
    <w:rsid w:val="008F2AD2"/>
    <w:rsid w:val="008F3A50"/>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3C15"/>
    <w:rsid w:val="0097752D"/>
    <w:rsid w:val="00977ABB"/>
    <w:rsid w:val="00977DD0"/>
    <w:rsid w:val="00980FEE"/>
    <w:rsid w:val="00983562"/>
    <w:rsid w:val="009846B3"/>
    <w:rsid w:val="0098712C"/>
    <w:rsid w:val="00990C7C"/>
    <w:rsid w:val="00991DEF"/>
    <w:rsid w:val="009938F1"/>
    <w:rsid w:val="009A0F95"/>
    <w:rsid w:val="009A4174"/>
    <w:rsid w:val="009A4DFA"/>
    <w:rsid w:val="009A631C"/>
    <w:rsid w:val="009B0891"/>
    <w:rsid w:val="009B25FD"/>
    <w:rsid w:val="009B349B"/>
    <w:rsid w:val="009B43AD"/>
    <w:rsid w:val="009B6157"/>
    <w:rsid w:val="009C27F1"/>
    <w:rsid w:val="009C319D"/>
    <w:rsid w:val="009C4A6B"/>
    <w:rsid w:val="009C5499"/>
    <w:rsid w:val="009C769D"/>
    <w:rsid w:val="009D1FAC"/>
    <w:rsid w:val="009D61B1"/>
    <w:rsid w:val="009D7FC9"/>
    <w:rsid w:val="009F053E"/>
    <w:rsid w:val="009F07F2"/>
    <w:rsid w:val="009F3057"/>
    <w:rsid w:val="00A009CD"/>
    <w:rsid w:val="00A00B64"/>
    <w:rsid w:val="00A014FB"/>
    <w:rsid w:val="00A055C3"/>
    <w:rsid w:val="00A10646"/>
    <w:rsid w:val="00A11E39"/>
    <w:rsid w:val="00A12900"/>
    <w:rsid w:val="00A12EB5"/>
    <w:rsid w:val="00A152E2"/>
    <w:rsid w:val="00A16444"/>
    <w:rsid w:val="00A20A9B"/>
    <w:rsid w:val="00A24A27"/>
    <w:rsid w:val="00A26293"/>
    <w:rsid w:val="00A30ECD"/>
    <w:rsid w:val="00A32969"/>
    <w:rsid w:val="00A334CC"/>
    <w:rsid w:val="00A355C4"/>
    <w:rsid w:val="00A36A70"/>
    <w:rsid w:val="00A42D8A"/>
    <w:rsid w:val="00A436E0"/>
    <w:rsid w:val="00A50C22"/>
    <w:rsid w:val="00A50F34"/>
    <w:rsid w:val="00A53E86"/>
    <w:rsid w:val="00A62B07"/>
    <w:rsid w:val="00A64A66"/>
    <w:rsid w:val="00A653B1"/>
    <w:rsid w:val="00A65BEC"/>
    <w:rsid w:val="00A7008D"/>
    <w:rsid w:val="00A71903"/>
    <w:rsid w:val="00A73792"/>
    <w:rsid w:val="00A77B81"/>
    <w:rsid w:val="00A828C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D6BE7"/>
    <w:rsid w:val="00AE0D65"/>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410F"/>
    <w:rsid w:val="00B316CD"/>
    <w:rsid w:val="00B31C1B"/>
    <w:rsid w:val="00B32ADF"/>
    <w:rsid w:val="00B33A71"/>
    <w:rsid w:val="00B358D4"/>
    <w:rsid w:val="00B4141F"/>
    <w:rsid w:val="00B4466C"/>
    <w:rsid w:val="00B44BE9"/>
    <w:rsid w:val="00B54560"/>
    <w:rsid w:val="00B60EEB"/>
    <w:rsid w:val="00B620A2"/>
    <w:rsid w:val="00B6494E"/>
    <w:rsid w:val="00B6767A"/>
    <w:rsid w:val="00B67BDF"/>
    <w:rsid w:val="00B70539"/>
    <w:rsid w:val="00B70E2C"/>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B02CA"/>
    <w:rsid w:val="00BB2383"/>
    <w:rsid w:val="00BB52C7"/>
    <w:rsid w:val="00BC1EF2"/>
    <w:rsid w:val="00BC2D70"/>
    <w:rsid w:val="00BC4C00"/>
    <w:rsid w:val="00BE1296"/>
    <w:rsid w:val="00BE1444"/>
    <w:rsid w:val="00BE5CA9"/>
    <w:rsid w:val="00BF2715"/>
    <w:rsid w:val="00BF47DB"/>
    <w:rsid w:val="00BF642A"/>
    <w:rsid w:val="00BF71E7"/>
    <w:rsid w:val="00C20C8A"/>
    <w:rsid w:val="00C22EC1"/>
    <w:rsid w:val="00C24C20"/>
    <w:rsid w:val="00C2559A"/>
    <w:rsid w:val="00C265A0"/>
    <w:rsid w:val="00C26D30"/>
    <w:rsid w:val="00C26E0E"/>
    <w:rsid w:val="00C320FE"/>
    <w:rsid w:val="00C3302D"/>
    <w:rsid w:val="00C34121"/>
    <w:rsid w:val="00C34355"/>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80659"/>
    <w:rsid w:val="00C80C13"/>
    <w:rsid w:val="00C82E1B"/>
    <w:rsid w:val="00C83356"/>
    <w:rsid w:val="00C95AAB"/>
    <w:rsid w:val="00C95ADC"/>
    <w:rsid w:val="00C968A5"/>
    <w:rsid w:val="00C96ADC"/>
    <w:rsid w:val="00C96BDB"/>
    <w:rsid w:val="00CA1DD9"/>
    <w:rsid w:val="00CA4AE1"/>
    <w:rsid w:val="00CA5085"/>
    <w:rsid w:val="00CA684E"/>
    <w:rsid w:val="00CB4008"/>
    <w:rsid w:val="00CB7AD3"/>
    <w:rsid w:val="00CC4136"/>
    <w:rsid w:val="00CC6F07"/>
    <w:rsid w:val="00CC7ACD"/>
    <w:rsid w:val="00CD14B7"/>
    <w:rsid w:val="00CD2A94"/>
    <w:rsid w:val="00CD2F38"/>
    <w:rsid w:val="00CD3485"/>
    <w:rsid w:val="00CD4930"/>
    <w:rsid w:val="00CE0341"/>
    <w:rsid w:val="00CE2EFA"/>
    <w:rsid w:val="00CE7D5D"/>
    <w:rsid w:val="00CF0631"/>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3C58"/>
    <w:rsid w:val="00D87C81"/>
    <w:rsid w:val="00D90766"/>
    <w:rsid w:val="00D954BA"/>
    <w:rsid w:val="00D968E5"/>
    <w:rsid w:val="00DA51FD"/>
    <w:rsid w:val="00DA7E83"/>
    <w:rsid w:val="00DB239F"/>
    <w:rsid w:val="00DB2EB6"/>
    <w:rsid w:val="00DB5471"/>
    <w:rsid w:val="00DC2F07"/>
    <w:rsid w:val="00DC55BB"/>
    <w:rsid w:val="00DC6296"/>
    <w:rsid w:val="00DC63A0"/>
    <w:rsid w:val="00DD3F27"/>
    <w:rsid w:val="00DD4565"/>
    <w:rsid w:val="00DD781B"/>
    <w:rsid w:val="00DE1D27"/>
    <w:rsid w:val="00DF2048"/>
    <w:rsid w:val="00DF5091"/>
    <w:rsid w:val="00DF57DD"/>
    <w:rsid w:val="00DF7DAF"/>
    <w:rsid w:val="00E060C2"/>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231B"/>
    <w:rsid w:val="00EB254F"/>
    <w:rsid w:val="00EB2A8E"/>
    <w:rsid w:val="00EC31B4"/>
    <w:rsid w:val="00EC4214"/>
    <w:rsid w:val="00EC4F1A"/>
    <w:rsid w:val="00EC6F6C"/>
    <w:rsid w:val="00ED65BF"/>
    <w:rsid w:val="00ED6971"/>
    <w:rsid w:val="00EE417D"/>
    <w:rsid w:val="00EE6326"/>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C05"/>
    <w:rsid w:val="00F234E3"/>
    <w:rsid w:val="00F27184"/>
    <w:rsid w:val="00F357F5"/>
    <w:rsid w:val="00F431AA"/>
    <w:rsid w:val="00F5231B"/>
    <w:rsid w:val="00F526D0"/>
    <w:rsid w:val="00F5407E"/>
    <w:rsid w:val="00F57F77"/>
    <w:rsid w:val="00F6226E"/>
    <w:rsid w:val="00F634C3"/>
    <w:rsid w:val="00F636F9"/>
    <w:rsid w:val="00F66FFF"/>
    <w:rsid w:val="00F701FA"/>
    <w:rsid w:val="00F702AD"/>
    <w:rsid w:val="00F71CAE"/>
    <w:rsid w:val="00F77110"/>
    <w:rsid w:val="00F83392"/>
    <w:rsid w:val="00F837C6"/>
    <w:rsid w:val="00F83BA5"/>
    <w:rsid w:val="00F8411C"/>
    <w:rsid w:val="00F87CD0"/>
    <w:rsid w:val="00F907F4"/>
    <w:rsid w:val="00F90EDA"/>
    <w:rsid w:val="00F9309E"/>
    <w:rsid w:val="00F94AB1"/>
    <w:rsid w:val="00F95756"/>
    <w:rsid w:val="00FA0D68"/>
    <w:rsid w:val="00FA62B0"/>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1E0C-321B-447A-BC02-70BBB4CF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4</Pages>
  <Words>1325</Words>
  <Characters>7556</Characters>
  <Application>Microsoft Office Word</Application>
  <DocSecurity>0</DocSecurity>
  <Lines>0</Lines>
  <Paragraphs>0</Paragraphs>
  <ScaleCrop>false</ScaleCrop>
  <Company>Kancelaria NR SR</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19</cp:revision>
  <cp:lastPrinted>2017-06-05T10:31:00Z</cp:lastPrinted>
  <dcterms:created xsi:type="dcterms:W3CDTF">2017-07-20T10:48:00Z</dcterms:created>
  <dcterms:modified xsi:type="dcterms:W3CDTF">2017-11-23T15:58:00Z</dcterms:modified>
</cp:coreProperties>
</file>