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Analý</w:t>
            </w: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za s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P="00CB3CF0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Vplyvy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m,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ziu,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 vplyvy na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ktoré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budú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pozití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vne/negatí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224847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CB3CF0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Vedie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alebo zníž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? </w:t>
            </w:r>
          </w:p>
          <w:p w:rsidR="00224847" w:rsidRPr="00CD4982" w:rsidP="00CB3CF0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/obyvateľ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takto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spô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sobom? </w:t>
            </w:r>
          </w:p>
          <w:p w:rsidR="00224847" w:rsidRPr="00CD4982" w:rsidP="00CB3CF0">
            <w:pPr>
              <w:shd w:val="clear" w:color="auto" w:fill="F2F2F2"/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potenciá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skupinami skupiny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vny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Pozití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vny vplyv na hospodá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renie  domá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cností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bude v 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prí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padoch, keď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producenti odpadový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 vykoná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vali pravidelné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vyváž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anie obsahu ž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umpy (splaš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kový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d) feká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lnym vozidlom. Pravidelný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voz je drahší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ako platba za odvá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dzanie a 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č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istenie odpadový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 verejnou kanalizá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ciou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(stoč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)</w:t>
            </w:r>
            <w:r w:rsidR="00103BE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103BEA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103BE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 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obč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anov 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–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producentov odpadový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ch 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vô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d, bý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vajú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cich v 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domoch, ktorí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mali mož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pripojiť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nehnuteľ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na verejnú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kanalizá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ciu a ktorí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zabezpeč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ovali odvoz splaš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kový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 z 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vodotesnej ž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umpy feká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lnym vozidlom na Č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vny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i ide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103BE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 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obč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anov 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–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producentov odpadový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d, bý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vajú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cich v 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domoch, ktorí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mali mož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pripojiť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nehnuteľ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na verejnú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kanalizá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ciu a ktorí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nezabezpeč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ovali odvoz splaš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kový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 z 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vodotesnej ž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umpy feká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lnym vozidlom 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na Č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OV, ale nelegá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lnym spô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sobom vypúšť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ali z 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nevodotesnej ž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umpy 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splaš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kové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vody 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nepriamo do podzemný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d, alebo do povrchový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d. Doteraz neplatili nič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za nakladanie so splaš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kový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mi vodami, po pripojení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nehnuteľ</w:t>
            </w:r>
            <w:r w:rsidR="00103B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nosti na 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verejnú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kanalizá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ciu budú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platiť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sto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59408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a </w:t>
            </w:r>
            <w:r w:rsidR="0059408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jednorazový</w:t>
            </w:r>
            <w:r w:rsidR="0059408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ná</w:t>
            </w:r>
            <w:r w:rsidR="0059408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klad na kanalizač</w:t>
            </w:r>
            <w:r w:rsidR="0059408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nú</w:t>
            </w:r>
            <w:r w:rsidR="0059408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prí</w:t>
            </w:r>
            <w:r w:rsidR="0059408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pojku</w:t>
            </w:r>
            <w:r w:rsidR="00475D6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  <w:r w:rsidR="00103BE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475D6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 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obč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anov 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–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producentov odpadový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d, bý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vajú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cich v 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domoch, ktorí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mali mož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pripojiť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nehnuteľ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na verejnú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kanalizá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ciu a ktorí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nezabezpeč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ovali odvoz 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splaš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 z 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vodotesnej 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umpy feká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lnym vozidlom na 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OV, ale ich nelegá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lnym spô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sobom vypúšť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ali nepriamo do podzemný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d, alebo do povrchový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riziku chudoby alebo sociá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lneho vylúč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40544D" w:rsidP="00475D6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Povinnosť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pripojiť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nehnuteľ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 na verejnú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kanalizá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ciu, ak je to technicky mož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a jej 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kapacita to umožň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uje, platí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pre vš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etký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producentov odpadový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Kvantifikujte rast alebo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za jednotlivé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/ skupiny jednotlivcov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stva/domá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predkladaný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materiá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lom.</w:t>
            </w:r>
          </w:p>
          <w:p w:rsidR="00224847" w:rsidRPr="00CD4982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vyšš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ieho poč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tu ovplyvnený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doplň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do tabuľ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ky ď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alš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riadky.</w:t>
            </w:r>
          </w:p>
          <w:p w:rsidR="00224847" w:rsidRPr="0040544D" w:rsidP="00CB3CF0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pade, ak neuvá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dzate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ciu,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A84E9C" w:rsidP="00A84E9C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Pozití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vny vplyv na hospodá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renie  domá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cností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bude v 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prí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padoch, keď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producenti odpadový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 vykoná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vali pravidelné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vyváž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anie obsahu 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umpy (splaš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d) feká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lnym vozidlom. Pravidelný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voz je drahší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ako platba za odvá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dzanie a 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istenie odpadový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 ver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jnou kanalizá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ciou (stoč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). 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Producenti odpadový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 budú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mať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jednorazový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ná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klad na vybudovanie kanalizač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prí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pojky, ktorej cena je zá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vislá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od skutoč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nosti, č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 si ju bude budovať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svojpomocne, alebo si ju dá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vybudovať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firme. </w:t>
            </w:r>
            <w:r w:rsidRPr="00A84E9C" w:rsidR="00475D6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Porovnanie cien</w:t>
            </w:r>
            <w:r w:rsidRPr="00A84E9C" w:rsid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: </w:t>
            </w:r>
            <w:r w:rsidRPr="00A84E9C"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ž</w:t>
            </w:r>
            <w:r w:rsidRPr="00A84E9C"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umpa </w:t>
            </w:r>
            <w:r w:rsidRPr="00A84E9C"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–</w:t>
            </w:r>
            <w:r w:rsidRPr="00A84E9C"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stoč</w:t>
            </w:r>
            <w:r w:rsidRPr="00A84E9C"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Pr="00A84E9C" w:rsidR="00CE3FF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  <w:r w:rsidRPr="00A84E9C"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Vý</w:t>
            </w:r>
            <w:r w:rsidRPr="00A84E9C"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voz ž</w:t>
            </w:r>
            <w:r w:rsidRPr="00A84E9C" w:rsidR="00E154D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ump</w:t>
            </w:r>
            <w:r w:rsidRPr="00A84E9C" w:rsid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y</w:t>
            </w:r>
            <w:r w:rsidRPr="00A84E9C" w:rsidR="00E154D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A84E9C" w:rsid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cca </w:t>
            </w:r>
            <w:r w:rsidRPr="00A84E9C" w:rsidR="00E154D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55 eur na 10 m</w:t>
            </w:r>
            <w:r w:rsidRPr="00A84E9C" w:rsidR="00E154D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3 </w:t>
            </w:r>
            <w:r w:rsidRPr="00A84E9C" w:rsidR="00E154D3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do 10 km odvozu na Č</w:t>
            </w:r>
            <w:r w:rsidRPr="00A84E9C" w:rsidR="00E154D3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</w:t>
            </w:r>
            <w:r w:rsidRPr="00A84E9C"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x 12 krá</w:t>
            </w:r>
            <w:r w:rsidRPr="00A84E9C"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  vý</w:t>
            </w:r>
            <w:r w:rsidRPr="00A84E9C"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voz = 660 eur</w:t>
            </w:r>
            <w:r w:rsidRPr="00A84E9C" w:rsidR="00E154D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  <w:r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Cena za vý</w:t>
            </w:r>
            <w:r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voz ž</w:t>
            </w:r>
            <w:r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umpy sa pohybuje aj viac ako 70 €</w:t>
            </w:r>
            <w:r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 </w:t>
            </w:r>
            <w:r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zá</w:t>
            </w:r>
            <w:r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vislosti od dovoznej vzdialenosti na Č</w:t>
            </w:r>
            <w:r w:rsid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OV.</w:t>
            </w:r>
          </w:p>
          <w:p w:rsidR="00A84E9C" w:rsidP="00D67A7E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Zriadenie kanalizač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prí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pojky cca 700 €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a 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viac (podľ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 skutoč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nosti, 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č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 bola budovaná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 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dá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vnej minulosti, resp. po roku 2004 v 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rá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mci operač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programov, ISPA, Kohé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zny fond a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podobne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, keď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sa realizovali kanalizač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odboč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enia a 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reví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zne domové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š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achty)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resp. i 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menej, pokiaľ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ju producent bude budovať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svojpomocne. Na jej cenu 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vplý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 viacero faktorov (v niektorý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prí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padoch napr. rozko</w:t>
            </w:r>
            <w:r w:rsidR="0030667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anie asfaltovej cesty).</w:t>
            </w:r>
          </w:p>
          <w:p w:rsidR="00594080" w:rsidRPr="00DE0756" w:rsidP="00D67A7E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0404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Producenti odpadový</w:t>
            </w:r>
            <w:r w:rsidR="000404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0404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d 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 pripojení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nehnuteľ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nosti na verejnú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kanalizá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ciu budú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platiť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stoč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–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cca 36 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za rok x cca 1,188 €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/m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= 42,7 eura za rok (1,188 eura/m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–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priemerná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cena za 14 veľ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vodá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renský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spoloč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ností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, ktoré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odkanalizová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vajú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cca 90 % producentov odpadový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d).</w:t>
            </w:r>
            <w:r w:rsidR="00DE075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 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menší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obciach (kde vlastní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kom a 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prevá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dzkovateľ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om je obec) je cena za m</w:t>
            </w:r>
            <w:r w:rsidR="00DE075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 w:rsidR="00DE075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odvedenej a 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č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istenej odpadovej vody vý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razne nižš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ia 0,5 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–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0,7 </w:t>
            </w:r>
            <w:r w:rsidR="00DE075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eura /m</w:t>
            </w:r>
            <w:r w:rsidR="00DE075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 w:rsidR="00DE075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594080" w:rsidRPr="00E154D3" w:rsidP="00D67A7E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475D6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 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obč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anov 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–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producentov odpadový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d, bý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vajú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cich v 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domoch, ktorí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mali mož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pripojiť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nehnuteľ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na verejnú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kanalizá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ciu a ktorí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nezabezpeč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ovali odvoz splaš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 z 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vodotesnej 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umpy feká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lnym vozidlom na 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OV, ale nelegá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lnym spô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sobom vypúšť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ali z 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nevodotesnej 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umpy splaš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kové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vody nepriamo do podzemný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d, alebo do povrchový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d. Doteraz neplatili nič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za nakladanie s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vyprodukova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mi 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splaš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kový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mi vodami, po pripojení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nehnuteľ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nosti na verejnú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kanalizá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ciu budú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platiť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stoč</w:t>
            </w:r>
            <w:r w:rsidR="00475D6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–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cca 36 m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za rok x cca 1,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188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€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/m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3 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= 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42,7 eura za rok (1,188 eura/m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–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priemerná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cena za 14 veľ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ký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vodá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renský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spoloč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ností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, ktoré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odkanaliz</w:t>
            </w:r>
            <w:r w:rsidR="00CB3CF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ová</w:t>
            </w:r>
            <w:r w:rsidR="00CB3CF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vajú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cca 90 % pr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oducentov odpadový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1C446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d).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Plus jednorazový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ná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klad na vybudovanie kanalizač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prí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pojky, ktorej cena je zá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vislá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od skutoč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nosti, č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 si ju bude budovať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svojpomocne, alebo si ju dá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vybudovať</w:t>
            </w:r>
            <w:r w:rsidR="00CE3FF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firme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  <w:r w:rsidR="00E154D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Jednorazový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ná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klad na z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riadenie kanalizač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prí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pojky cca 700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€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a 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viac (podľ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 skutoč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nosti, č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 bola budovaná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 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dá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vnej minulosti, resp. po roku 2004 v 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rá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mci operač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programov, ISPA, Kohé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zny fond a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</w:t>
            </w:r>
            <w:r w:rsidRPr="00A84E9C"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podobne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, keď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sa realizovali kanalizač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odboč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enia a 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reví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zne domové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š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achty</w:t>
            </w:r>
            <w:r w:rsidR="00CB3CF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, cca po hranicu nehnuteľ</w:t>
            </w:r>
            <w:r w:rsidR="00CB3CF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nosti vo verejnom </w:t>
            </w:r>
            <w:r w:rsidR="00CB3CF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priestranstve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)</w:t>
            </w:r>
            <w:r w:rsidRPr="00A84E9C"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resp. i 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menej, pokiaľ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ju producent bude budovať</w:t>
            </w:r>
            <w:r w:rsidRPr="00A84E9C"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svojpomocne. Na jej cenu 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vplý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 viacero faktorov (v niektorý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prí</w:t>
            </w:r>
            <w:r w:rsidR="00D67A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padoch napr. rozkovanie asfaltovej cesty).</w:t>
            </w:r>
          </w:p>
          <w:p w:rsidR="00CB3CF0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CB3CF0" w:rsidRPr="00A84E9C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Vý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voz ž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umpy cca 55 eur </w:t>
            </w:r>
            <w:r w:rsidR="005F2CE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do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10 m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3 </w:t>
            </w:r>
            <w:r w:rsidRPr="005F2CE4" w:rsidR="005F2CE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odpadovej vody</w:t>
            </w:r>
            <w:r w:rsidR="005F2CE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do 10 km odvozu na Č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 x 12 krá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  v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ý</w:t>
            </w:r>
            <w:r w:rsidRPr="00A84E9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voz = 660 eur.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Cena za vý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voz 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umpy sa pohybuje aj viac ako 70 €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 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vislosti od dovoznej vzdialenosti odpadový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 feká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lnym vozidlom na Č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OV.</w:t>
            </w:r>
          </w:p>
          <w:p w:rsidR="00CB3CF0" w:rsidRPr="001C4469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CB3CF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Nedisponujeme predmetný</w:t>
            </w:r>
            <w:r w:rsidR="00CB3CF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mi ú</w:t>
            </w:r>
            <w:r w:rsidR="00CB3CF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dajmi.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B3CF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Hrubý</w:t>
            </w:r>
            <w:r w:rsidR="00CB3CF0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odhad -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nepripojený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producentov odpadový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d, ktorí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majú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mož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napojiť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sa na verejnú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kanalizá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ciu cca </w:t>
            </w:r>
            <w:r w:rsidRPr="00CB3CF0"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240 000 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producentov odpadový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vô</w:t>
            </w:r>
            <w:r w:rsidR="003217B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</w:t>
            </w:r>
            <w:r w:rsidR="00583EE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 v % /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 chý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cej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vplyvov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jmy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davky vyšš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ie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pecifikovaný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chudoby, identifikujte a kvantifikujte vplyv na chudobu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(napr. mieru rizika chudoby, podiel rastu/poklesu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na celkový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davkoch/prí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4.2 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te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a kvantifikujte vplyvy na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m u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jednotlivý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stva 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vplyv na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vplyv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zdrojom,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vam, tovarom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m? </w:t>
            </w:r>
          </w:p>
          <w:p w:rsidR="00A30F1C" w:rsidRPr="00CD4982" w:rsidP="00CB3CF0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pecifikujete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skupiny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 a charakter zmeny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stupnosti s ohľ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adom na dostupnosť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finanč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geografickú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kvalitu, organizovanie a pod.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Rozumie sa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stup k: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lno-prá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(vrá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ieb starostlivosti 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deti, 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m), 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kvalitnej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ci, ochrane zdravia,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stojnosti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bezpeč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 pri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pre zamestnancov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cim za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mestnanecký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vam,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pomoci pri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hrade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davkov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visiacich so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zamestnaniu, na trh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(napr. uľ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ahč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enie 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ladenia rodinný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pracovný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povinností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by zamestnanosti),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koleniam, odborné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prave na trh pr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ce,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zdravotnej starostlivosti 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cenovo dostupný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pomô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cok pre obč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anov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i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celo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softHyphen/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vaniu, 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visiacim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kladný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komuná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alší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vš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eobecné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ujmu a tovarom,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spravodlivosti,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</w:t>
            </w:r>
          </w:p>
          <w:p w:rsidR="00A30F1C" w:rsidRPr="00CD4982" w:rsidP="00CB3CF0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 (napr. politický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3217B4" w:rsidRPr="00E154D3" w:rsidP="003217B4">
            <w:pPr>
              <w:bidi w:val="0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sk-SK"/>
              </w:rPr>
            </w:pP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Prí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stup producentov odpadový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ch vô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d bý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vajú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cich v</w:t>
            </w:r>
            <w:r w:rsidRPr="00E154D3" w:rsidR="00751B80">
              <w:rPr>
                <w:rFonts w:ascii="Times New Roman" w:eastAsia="Calibri" w:hAnsi="Times New Roman" w:cs="Times New Roman"/>
                <w:sz w:val="18"/>
                <w:szCs w:val="18"/>
                <w:lang w:eastAsia="sk-SK"/>
              </w:rPr>
              <w:t> </w:t>
            </w:r>
            <w:r w:rsidRPr="00E154D3">
              <w:rPr>
                <w:rFonts w:ascii="Times New Roman" w:eastAsia="Calibri" w:hAnsi="Times New Roman" w:cs="Times New Roman"/>
                <w:sz w:val="18"/>
                <w:szCs w:val="18"/>
                <w:lang w:eastAsia="sk-SK"/>
              </w:rPr>
              <w:t>domoch</w:t>
            </w:r>
            <w:r w:rsidRPr="00E154D3" w:rsidR="00751B80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, ktorí</w:t>
            </w:r>
            <w:r w:rsidRPr="00E154D3" w:rsidR="00751B80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 xml:space="preserve"> produkujú</w:t>
            </w:r>
            <w:r w:rsidRPr="00E154D3" w:rsidR="00751B80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 xml:space="preserve"> odpadové</w:t>
            </w:r>
            <w:r w:rsidRPr="00E154D3" w:rsidR="00751B80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 xml:space="preserve"> vody</w:t>
            </w:r>
            <w:r w:rsidRPr="00E154D3">
              <w:rPr>
                <w:rFonts w:ascii="Times New Roman" w:eastAsia="Calibri" w:hAnsi="Times New Roman" w:cs="Times New Roman"/>
                <w:sz w:val="18"/>
                <w:szCs w:val="18"/>
                <w:lang w:eastAsia="sk-SK"/>
              </w:rPr>
              <w:t xml:space="preserve"> k 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sú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visiacim zá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kladný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m komuná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 xml:space="preserve">lnym 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služ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bá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 xml:space="preserve">m 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–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 xml:space="preserve"> mož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nosť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 xml:space="preserve"> pripojiť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 xml:space="preserve"> sa na verejnú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 xml:space="preserve"> kanalizá</w:t>
            </w:r>
            <w:r w:rsidRPr="00E154D3">
              <w:rPr>
                <w:rFonts w:ascii="Times New Roman" w:eastAsia="Calibri" w:hAnsi="Times New Roman" w:cs="Times New Roman" w:hint="default"/>
                <w:sz w:val="18"/>
                <w:szCs w:val="18"/>
                <w:lang w:eastAsia="sk-SK"/>
              </w:rPr>
              <w:t>ciu</w:t>
            </w:r>
            <w:r w:rsidR="00502A87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sk-SK"/>
              </w:rPr>
              <w:t>.</w:t>
            </w:r>
          </w:p>
          <w:p w:rsidR="00A30F1C" w:rsidRPr="0040544D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niektorú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zo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alebo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v 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enia? </w:t>
            </w:r>
          </w:p>
          <w:p w:rsidR="00A30F1C" w:rsidRPr="00CD4982" w:rsidP="00CB3CF0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v riziku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chudoby a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 na ne. Je tento vplyv väčší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ako vplyv na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subjekty?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CB3CF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Zraniteľ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lneho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CB3CF0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zkym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(napr.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iba zo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lnych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jmov, alebo z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 pod hranicou rizika chudoby, alebo 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pod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minimom, alebo patriace medzi 25%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 najnižší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jmom),</w:t>
            </w:r>
          </w:p>
          <w:p w:rsidR="00A30F1C" w:rsidRPr="00CD4982" w:rsidP="00CB3CF0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dlhodobo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nad 50 rokov,</w:t>
            </w:r>
          </w:p>
          <w:p w:rsidR="00A30F1C" w:rsidRPr="00CD4982" w:rsidP="00CB3CF0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deti (0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17),</w:t>
            </w:r>
          </w:p>
          <w:p w:rsidR="00A30F1C" w:rsidRPr="00CD4982" w:rsidP="00CB3CF0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udia (18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25 rokov),</w:t>
            </w:r>
          </w:p>
          <w:p w:rsidR="00A30F1C" w:rsidRPr="00CD4982" w:rsidP="00CB3CF0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udia, napr.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vo veku nad 65 rokov alebo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chodcovia,</w:t>
            </w:r>
          </w:p>
          <w:p w:rsidR="00A30F1C" w:rsidRPr="00CD4982" w:rsidP="00CB3CF0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CB3CF0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marginalizované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ró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mske komunity </w:t>
            </w:r>
          </w:p>
          <w:p w:rsidR="00A30F1C" w:rsidRPr="00CD4982" w:rsidP="00CB3CF0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 s 3 a viac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mi,</w:t>
            </w:r>
          </w:p>
          <w:p w:rsidR="00A30F1C" w:rsidRPr="00CD4982" w:rsidP="00CB3CF0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jednorodič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(neú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plné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rodiny,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tvoria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osamelé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matky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mi),</w:t>
            </w:r>
          </w:p>
          <w:p w:rsidR="00A30F1C" w:rsidRPr="00CD4982" w:rsidP="00CB3CF0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sluš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tretí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krají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n, azylanti,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iadatelia o azyl,</w:t>
            </w:r>
          </w:p>
          <w:p w:rsidR="00A30F1C" w:rsidRPr="00CD4982" w:rsidP="00CB3CF0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skupiny, ako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 bezdomovci,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opúšť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detské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domovy aleb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inš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titucioná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CB3CF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30F1C" w:rsidRPr="0040544D" w:rsidP="00751B80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4.3 Identifikujte a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vplyv na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vplyv na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Dodrž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povinnosť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rovnaké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zaobchá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dzania so skupinami alebo jednotlivcami na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klade pohlavia, rasy, etnicity,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bož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enstva alebo viery, zdravotné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postihnutia veku a sexuá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lnej orientá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cie? Mohol by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nepriamej diskriminá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cii niektorý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stva? Podporuje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Môž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 mať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odliš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eny a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enami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alebo naopak bude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zväčš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ovaniu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nerovností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? 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Pri identifikovaní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vplyvov treba vziať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vahy 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rozdiely medzi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enami,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relevantné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danej politike. Podpora rodovej rovnosti spočí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odstraň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obmedzení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barié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 pre plnohodnotnú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na ekonomickom, politickom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lnom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ivote spoloč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 s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rolami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 pohlaví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m. Hlavné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vyrovná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vania ekonomickej nezá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ladenie pracovné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ho,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kromné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rodinné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rovnej participá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cie na rozhodovaní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boj proti rodovo podmienené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siliu a obchodovaniu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eliminá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cia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vplyvy na zamestnanosť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na trh prá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V prí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pade kladnej odpovede pripojte 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odô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vodnenie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 v sú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lade s Metodický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m postupom pre analý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zu sociá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vznik nový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pre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skupiny zamestnancov,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Vedie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k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niku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te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jde a pod. Identifikujte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sledky, skupiny zamestnancov,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budú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viac ovplyvnené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visí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 jednej strane na produkcii tovarov a služ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ieb v ekonomike a na druhej strane na cene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dosah na fungovanie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ka sa makroekonomický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ch dosahov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ako je napr. participá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cia na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ce, dlhodobá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nezamestnanosť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, regioná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Ponuka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ovplyvnená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znymi premenný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mi napr.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rovň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ou miezd, inš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titucioná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lnym nastavení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(napr.  zosú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ladenie pracovné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a 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kromné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ho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ivota alebo 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ovanie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negatí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vne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sledky pre isté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skupí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 zamestnancov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ivnostní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pre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ohrozovať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napr. pracovní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kov istý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favorizovaní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pecifický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aktiví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technoló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vekové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zamestnancov?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 spô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ovplyvniť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rozhodnutia zamestnancov alebo zamestná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vateľ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 a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zdrojom neskorš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ieho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vstupu na trh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alebo predč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asné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odchodu z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</w:tbl>
    <w:p w:rsidR="00B90A2F" w:rsidP="00CD4982">
      <w:pPr>
        <w:bidi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p w:rsidR="00CB3623" w:rsidP="006A62A3">
      <w:pPr>
        <w:bidi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F0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B72C1A">
      <w:rPr>
        <w:rFonts w:ascii="Times New Roman" w:hAnsi="Times New Roman" w:cs="Times New Roman"/>
        <w:noProof/>
      </w:rPr>
      <w:t>1</w:t>
    </w:r>
    <w:r w:rsidRPr="001D6749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F0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B72C1A">
      <w:rPr>
        <w:rFonts w:ascii="Times New Roman" w:hAnsi="Times New Roman" w:cs="Times New Roman"/>
        <w:noProof/>
      </w:rPr>
      <w:t>7</w:t>
    </w:r>
    <w:r w:rsidRPr="001D6749">
      <w:rPr>
        <w:rFonts w:ascii="Times New Roman" w:hAnsi="Times New Roman" w:cs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F0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F0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274D0"/>
    <w:rsid w:val="0004040C"/>
    <w:rsid w:val="000A7F39"/>
    <w:rsid w:val="00103BEA"/>
    <w:rsid w:val="00165321"/>
    <w:rsid w:val="001A34E4"/>
    <w:rsid w:val="001C4469"/>
    <w:rsid w:val="001D6749"/>
    <w:rsid w:val="001F7932"/>
    <w:rsid w:val="00204D10"/>
    <w:rsid w:val="00224847"/>
    <w:rsid w:val="00227A26"/>
    <w:rsid w:val="0024316D"/>
    <w:rsid w:val="00275F99"/>
    <w:rsid w:val="00306676"/>
    <w:rsid w:val="003217B4"/>
    <w:rsid w:val="00337B5D"/>
    <w:rsid w:val="003541E9"/>
    <w:rsid w:val="00357E2A"/>
    <w:rsid w:val="00362CBF"/>
    <w:rsid w:val="003849C7"/>
    <w:rsid w:val="003B351D"/>
    <w:rsid w:val="0040544D"/>
    <w:rsid w:val="00466488"/>
    <w:rsid w:val="004737D6"/>
    <w:rsid w:val="00475D60"/>
    <w:rsid w:val="004F2664"/>
    <w:rsid w:val="00502A87"/>
    <w:rsid w:val="0051643C"/>
    <w:rsid w:val="00520808"/>
    <w:rsid w:val="00547AD9"/>
    <w:rsid w:val="00583EEC"/>
    <w:rsid w:val="00585AD3"/>
    <w:rsid w:val="00594080"/>
    <w:rsid w:val="005A57C8"/>
    <w:rsid w:val="005F2CE4"/>
    <w:rsid w:val="005F4795"/>
    <w:rsid w:val="006A62A3"/>
    <w:rsid w:val="006B34DA"/>
    <w:rsid w:val="006D35FF"/>
    <w:rsid w:val="00751B80"/>
    <w:rsid w:val="007B003C"/>
    <w:rsid w:val="00881728"/>
    <w:rsid w:val="008A4F7C"/>
    <w:rsid w:val="00921D53"/>
    <w:rsid w:val="00943698"/>
    <w:rsid w:val="00972E46"/>
    <w:rsid w:val="00994C53"/>
    <w:rsid w:val="00997B26"/>
    <w:rsid w:val="009B755F"/>
    <w:rsid w:val="009F385D"/>
    <w:rsid w:val="00A30F1C"/>
    <w:rsid w:val="00A53AFA"/>
    <w:rsid w:val="00A605B0"/>
    <w:rsid w:val="00A84E9C"/>
    <w:rsid w:val="00A87D5B"/>
    <w:rsid w:val="00AC5DB5"/>
    <w:rsid w:val="00AF39B8"/>
    <w:rsid w:val="00B4080A"/>
    <w:rsid w:val="00B437B3"/>
    <w:rsid w:val="00B619F7"/>
    <w:rsid w:val="00B72C1A"/>
    <w:rsid w:val="00B90A2F"/>
    <w:rsid w:val="00BC22E3"/>
    <w:rsid w:val="00C312D2"/>
    <w:rsid w:val="00C3470D"/>
    <w:rsid w:val="00C57EDD"/>
    <w:rsid w:val="00C63956"/>
    <w:rsid w:val="00C77AA2"/>
    <w:rsid w:val="00CA023C"/>
    <w:rsid w:val="00CA3E12"/>
    <w:rsid w:val="00CA6BAF"/>
    <w:rsid w:val="00CB3623"/>
    <w:rsid w:val="00CB3CF0"/>
    <w:rsid w:val="00CD4982"/>
    <w:rsid w:val="00CE3FFA"/>
    <w:rsid w:val="00D47B68"/>
    <w:rsid w:val="00D67A7E"/>
    <w:rsid w:val="00D829FE"/>
    <w:rsid w:val="00D921AE"/>
    <w:rsid w:val="00DA4453"/>
    <w:rsid w:val="00DE0756"/>
    <w:rsid w:val="00E154D3"/>
    <w:rsid w:val="00E22685"/>
    <w:rsid w:val="00E40428"/>
    <w:rsid w:val="00E538C0"/>
    <w:rsid w:val="00E73A88"/>
    <w:rsid w:val="00EF0C21"/>
    <w:rsid w:val="00F2597D"/>
    <w:rsid w:val="00F30B4E"/>
    <w:rsid w:val="00F7487B"/>
    <w:rsid w:val="00F74B56"/>
    <w:rsid w:val="00F7696B"/>
    <w:rsid w:val="00F77D10"/>
    <w:rsid w:val="00F938A1"/>
    <w:rsid w:val="00FA11DD"/>
    <w:rsid w:val="00FB76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semiHidden/>
    <w:unhideWhenUsed/>
    <w:rsid w:val="001D6749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D243-96C0-4C06-ACE2-93E5182C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1912</Words>
  <Characters>10905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2017-11-02T12:44:00Z</cp:lastPrinted>
  <dcterms:created xsi:type="dcterms:W3CDTF">2017-11-10T07:32:00Z</dcterms:created>
  <dcterms:modified xsi:type="dcterms:W3CDTF">2017-11-10T07:32:00Z</dcterms:modified>
</cp:coreProperties>
</file>