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1C5A" w:rsidRPr="006349A9" w:rsidP="00941C5A">
      <w:pPr>
        <w:pStyle w:val="ListParagraph"/>
        <w:bidi w:val="0"/>
        <w:spacing w:after="240"/>
        <w:ind w:left="0"/>
        <w:jc w:val="center"/>
        <w:rPr>
          <w:rFonts w:ascii="Times New Roman" w:hAnsi="Times New Roman"/>
          <w:b/>
          <w:caps/>
          <w:spacing w:val="30"/>
        </w:rPr>
      </w:pPr>
      <w:r w:rsidRPr="006349A9">
        <w:rPr>
          <w:rFonts w:ascii="Times New Roman" w:hAnsi="Times New Roman"/>
          <w:b/>
          <w:caps/>
          <w:spacing w:val="30"/>
        </w:rPr>
        <w:t>dôvodOVÁ SPRÁVA</w:t>
      </w:r>
    </w:p>
    <w:p w:rsidR="00845C10" w:rsidRPr="006349A9" w:rsidP="00A60F2F">
      <w:pPr>
        <w:pStyle w:val="ListParagraph"/>
        <w:bidi w:val="0"/>
        <w:spacing w:after="240"/>
        <w:ind w:left="0"/>
        <w:jc w:val="center"/>
        <w:rPr>
          <w:rFonts w:ascii="Times New Roman" w:hAnsi="Times New Roman"/>
          <w:b/>
          <w:caps/>
          <w:spacing w:val="30"/>
        </w:rPr>
      </w:pPr>
    </w:p>
    <w:p w:rsidR="00845C10" w:rsidRPr="006349A9" w:rsidP="00845C10">
      <w:pPr>
        <w:pStyle w:val="ListParagraph"/>
        <w:bidi w:val="0"/>
        <w:spacing w:after="240"/>
        <w:jc w:val="center"/>
        <w:rPr>
          <w:rFonts w:ascii="Times New Roman" w:hAnsi="Times New Roman"/>
          <w:b/>
          <w:caps/>
          <w:spacing w:val="30"/>
        </w:rPr>
      </w:pPr>
    </w:p>
    <w:p w:rsidR="00BC1F64" w:rsidRPr="006349A9" w:rsidP="00BC1F64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6349A9">
        <w:rPr>
          <w:rFonts w:ascii="Times New Roman" w:hAnsi="Times New Roman"/>
          <w:b/>
        </w:rPr>
        <w:t xml:space="preserve">Všeobecná časť </w:t>
      </w:r>
    </w:p>
    <w:p w:rsidR="0063190D" w:rsidRPr="006349A9" w:rsidP="00764661">
      <w:pPr>
        <w:bidi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3303C" w:rsidR="00D12DB0">
        <w:rPr>
          <w:rFonts w:ascii="Times New Roman" w:hAnsi="Times New Roman"/>
          <w:szCs w:val="24"/>
        </w:rPr>
        <w:t>Návrh zákon</w:t>
      </w:r>
      <w:r w:rsidR="00D12DB0">
        <w:rPr>
          <w:rFonts w:ascii="Times New Roman" w:hAnsi="Times New Roman"/>
          <w:szCs w:val="24"/>
        </w:rPr>
        <w:t>a</w:t>
      </w:r>
      <w:r w:rsidRPr="00E3303C" w:rsidR="00D12DB0">
        <w:rPr>
          <w:rFonts w:ascii="Times New Roman" w:hAnsi="Times New Roman"/>
          <w:szCs w:val="24"/>
        </w:rPr>
        <w:t xml:space="preserve">, ktorým sa mení a dopĺňa zákon </w:t>
      </w:r>
      <w:r w:rsidR="00D12DB0">
        <w:rPr>
          <w:rFonts w:ascii="Times New Roman" w:hAnsi="Times New Roman"/>
          <w:szCs w:val="24"/>
        </w:rPr>
        <w:t xml:space="preserve"> </w:t>
      </w:r>
      <w:r w:rsidRPr="00E3303C" w:rsidR="00D12DB0">
        <w:rPr>
          <w:rFonts w:ascii="Times New Roman" w:hAnsi="Times New Roman"/>
          <w:szCs w:val="24"/>
        </w:rPr>
        <w:t>č. 364/2004 Z. z. o vodách a o zmene zákona Slovenskej národnej rady č. 372/1990 Zb. o priestupkoch v znení neskorších predpisov (vodný zákon) v znení neskorších predpisov a ktorým sa dopĺňa zákon č. 442/2002 Z. z. o verejných vodovodoch a verejných kanalizáciách a o</w:t>
      </w:r>
      <w:r w:rsidR="00D12DB0">
        <w:rPr>
          <w:rFonts w:ascii="Times New Roman" w:hAnsi="Times New Roman"/>
          <w:szCs w:val="24"/>
        </w:rPr>
        <w:t xml:space="preserve"> zmene a doplnení </w:t>
      </w:r>
      <w:r w:rsidRPr="00E3303C" w:rsidR="00D12DB0">
        <w:rPr>
          <w:rFonts w:ascii="Times New Roman" w:hAnsi="Times New Roman"/>
          <w:szCs w:val="24"/>
        </w:rPr>
        <w:t xml:space="preserve">zákona </w:t>
      </w:r>
      <w:r w:rsidR="00D12DB0">
        <w:rPr>
          <w:rFonts w:ascii="Times New Roman" w:hAnsi="Times New Roman"/>
          <w:szCs w:val="24"/>
        </w:rPr>
        <w:t xml:space="preserve"> </w:t>
      </w:r>
      <w:r w:rsidRPr="00E3303C" w:rsidR="00D12DB0">
        <w:rPr>
          <w:rFonts w:ascii="Times New Roman" w:hAnsi="Times New Roman"/>
          <w:szCs w:val="24"/>
        </w:rPr>
        <w:t>č. 276/2001 Z. z. o regulácii</w:t>
      </w:r>
      <w:r w:rsidR="00D12DB0">
        <w:rPr>
          <w:rFonts w:ascii="Times New Roman" w:hAnsi="Times New Roman"/>
          <w:szCs w:val="24"/>
        </w:rPr>
        <w:t xml:space="preserve"> v sieťových odvetviach v znení </w:t>
      </w:r>
      <w:r w:rsidRPr="00E3303C" w:rsidR="00D12DB0">
        <w:rPr>
          <w:rFonts w:ascii="Times New Roman" w:hAnsi="Times New Roman"/>
          <w:szCs w:val="24"/>
        </w:rPr>
        <w:t>neskorších predpisov</w:t>
      </w:r>
      <w:r w:rsidRPr="006349A9">
        <w:rPr>
          <w:rFonts w:ascii="Times New Roman" w:hAnsi="Times New Roman"/>
        </w:rPr>
        <w:t xml:space="preserve"> (ďalej len „návrh zákona“) </w:t>
      </w:r>
      <w:r w:rsidRPr="006349A9" w:rsidR="00764661">
        <w:rPr>
          <w:rFonts w:ascii="Times New Roman" w:hAnsi="Times New Roman"/>
        </w:rPr>
        <w:t xml:space="preserve">sa predkladá </w:t>
      </w:r>
      <w:r w:rsidRPr="006349A9">
        <w:rPr>
          <w:rFonts w:ascii="Times New Roman" w:hAnsi="Times New Roman"/>
        </w:rPr>
        <w:t>ako iniciatívny materiál</w:t>
      </w:r>
      <w:r w:rsidR="00345C74">
        <w:rPr>
          <w:rFonts w:ascii="Times New Roman" w:hAnsi="Times New Roman"/>
        </w:rPr>
        <w:t>.</w:t>
      </w:r>
      <w:r w:rsidRPr="006349A9">
        <w:rPr>
          <w:rFonts w:ascii="Times New Roman" w:hAnsi="Times New Roman"/>
        </w:rPr>
        <w:t xml:space="preserve"> </w:t>
      </w:r>
    </w:p>
    <w:p w:rsidR="00764661" w:rsidRPr="006349A9" w:rsidP="00764661">
      <w:pPr>
        <w:bidi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3190D" w:rsidRPr="006349A9" w:rsidP="009E37C0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349A9">
        <w:rPr>
          <w:rFonts w:ascii="Times New Roman" w:hAnsi="Times New Roman"/>
        </w:rPr>
        <w:t>Vodný zákon bol od roku 2008 niekoľkokrát novelizovaný z dôvodu  transpozície práva Európskej únie do právneho poriadku Slovenskej republiky. Uplatňovanie vodného zákona v praxi orgánmi štátnej vodnej správy - okresný</w:t>
      </w:r>
      <w:r w:rsidRPr="006349A9" w:rsidR="00764661">
        <w:rPr>
          <w:rFonts w:ascii="Times New Roman" w:hAnsi="Times New Roman"/>
        </w:rPr>
        <w:t>mi úradmi a Slovenskou inšpekciou</w:t>
      </w:r>
      <w:r w:rsidRPr="006349A9">
        <w:rPr>
          <w:rFonts w:ascii="Times New Roman" w:hAnsi="Times New Roman"/>
        </w:rPr>
        <w:t xml:space="preserve"> životného prostredia si vyžiadalo nevyhnutnosť jeho ďalšej novelizácie najmä z dôvodu jednoznačnej  úpravy niekto</w:t>
      </w:r>
      <w:r w:rsidR="00345C74">
        <w:rPr>
          <w:rFonts w:ascii="Times New Roman" w:hAnsi="Times New Roman"/>
        </w:rPr>
        <w:t xml:space="preserve">rých ustanovení vodného zákona </w:t>
      </w:r>
      <w:r w:rsidRPr="006349A9" w:rsidR="00345C74">
        <w:rPr>
          <w:rFonts w:ascii="Times New Roman" w:hAnsi="Times New Roman"/>
        </w:rPr>
        <w:t>na základe poznatkov z aplikačnej praxe.</w:t>
      </w:r>
    </w:p>
    <w:p w:rsidR="009E37C0" w:rsidRPr="006349A9" w:rsidP="009E37C0">
      <w:pPr>
        <w:bidi w:val="0"/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</w:p>
    <w:p w:rsidR="002D3590" w:rsidP="002D3590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349A9" w:rsidR="0063190D">
        <w:rPr>
          <w:rFonts w:ascii="Times New Roman" w:hAnsi="Times New Roman"/>
        </w:rPr>
        <w:t>V čl. I ná</w:t>
      </w:r>
      <w:r w:rsidRPr="006349A9" w:rsidR="00764661">
        <w:rPr>
          <w:rFonts w:ascii="Times New Roman" w:hAnsi="Times New Roman"/>
        </w:rPr>
        <w:t xml:space="preserve">vrhu zákona sa upravuje </w:t>
      </w:r>
      <w:r w:rsidRPr="006349A9" w:rsidR="009E37C0">
        <w:rPr>
          <w:rFonts w:ascii="Times New Roman" w:hAnsi="Times New Roman"/>
        </w:rPr>
        <w:t xml:space="preserve"> najmä </w:t>
      </w:r>
      <w:r w:rsidRPr="006349A9" w:rsidR="0063190D">
        <w:rPr>
          <w:rFonts w:ascii="Times New Roman" w:hAnsi="Times New Roman"/>
        </w:rPr>
        <w:t>používanie vôd vo vzťahu k zákazu plavby</w:t>
      </w:r>
      <w:r w:rsidRPr="006349A9" w:rsidR="009E37C0">
        <w:rPr>
          <w:rFonts w:ascii="Times New Roman" w:hAnsi="Times New Roman"/>
        </w:rPr>
        <w:t xml:space="preserve">, </w:t>
      </w:r>
      <w:r w:rsidRPr="006349A9" w:rsidR="0063190D">
        <w:rPr>
          <w:rFonts w:ascii="Times New Roman" w:hAnsi="Times New Roman"/>
        </w:rPr>
        <w:t>určenie spôsobu a podmienok na vypúšťanie banských vôd do povrchových vôd a</w:t>
      </w:r>
      <w:r w:rsidRPr="006349A9" w:rsidR="00764661">
        <w:rPr>
          <w:rFonts w:ascii="Times New Roman" w:hAnsi="Times New Roman"/>
        </w:rPr>
        <w:t xml:space="preserve"> do </w:t>
      </w:r>
      <w:r w:rsidRPr="006349A9" w:rsidR="009E37C0">
        <w:rPr>
          <w:rFonts w:ascii="Times New Roman" w:hAnsi="Times New Roman"/>
        </w:rPr>
        <w:t xml:space="preserve">podzemných vôd, </w:t>
      </w:r>
      <w:r w:rsidRPr="006349A9" w:rsidR="00764661">
        <w:rPr>
          <w:rFonts w:ascii="Times New Roman" w:hAnsi="Times New Roman"/>
        </w:rPr>
        <w:t xml:space="preserve">doba platnosti </w:t>
      </w:r>
      <w:r w:rsidRPr="006349A9" w:rsidR="0063190D">
        <w:rPr>
          <w:rFonts w:ascii="Times New Roman" w:hAnsi="Times New Roman"/>
        </w:rPr>
        <w:t xml:space="preserve"> povolenia na osobitné užívanie vôd </w:t>
      </w:r>
      <w:r w:rsidRPr="006349A9" w:rsidR="009E37C0">
        <w:rPr>
          <w:rFonts w:ascii="Times New Roman" w:hAnsi="Times New Roman"/>
        </w:rPr>
        <w:t xml:space="preserve">orgánom štátnej vodnej správy, </w:t>
      </w:r>
      <w:r w:rsidRPr="006349A9" w:rsidR="0063190D">
        <w:rPr>
          <w:rFonts w:ascii="Times New Roman" w:hAnsi="Times New Roman"/>
        </w:rPr>
        <w:t>pôsobnosť orgánov štátnej vodnej správy v ko</w:t>
      </w:r>
      <w:r w:rsidRPr="006349A9" w:rsidR="009E37C0">
        <w:rPr>
          <w:rFonts w:ascii="Times New Roman" w:hAnsi="Times New Roman"/>
        </w:rPr>
        <w:t xml:space="preserve">naniach štátnej banskej správy, </w:t>
      </w:r>
      <w:r w:rsidRPr="006349A9" w:rsidR="0063190D">
        <w:rPr>
          <w:rFonts w:ascii="Times New Roman" w:hAnsi="Times New Roman"/>
        </w:rPr>
        <w:t>povinnosti pri zneškodňovaní odpadový</w:t>
      </w:r>
      <w:r w:rsidRPr="006349A9" w:rsidR="009E37C0">
        <w:rPr>
          <w:rFonts w:ascii="Times New Roman" w:hAnsi="Times New Roman"/>
        </w:rPr>
        <w:t xml:space="preserve">ch vôd akumulovaných v žumpách, </w:t>
      </w:r>
      <w:r w:rsidRPr="006349A9" w:rsidR="0063190D">
        <w:rPr>
          <w:rFonts w:ascii="Times New Roman" w:hAnsi="Times New Roman"/>
        </w:rPr>
        <w:t>po</w:t>
      </w:r>
      <w:r w:rsidR="00345C74">
        <w:rPr>
          <w:rFonts w:ascii="Times New Roman" w:hAnsi="Times New Roman"/>
        </w:rPr>
        <w:t xml:space="preserve">stup vo vodoprávnych konaniach a </w:t>
      </w:r>
      <w:r w:rsidRPr="006349A9" w:rsidR="009E37C0">
        <w:rPr>
          <w:rFonts w:ascii="Times New Roman" w:hAnsi="Times New Roman"/>
        </w:rPr>
        <w:t xml:space="preserve">nové </w:t>
      </w:r>
      <w:r w:rsidRPr="006349A9" w:rsidR="0063190D">
        <w:rPr>
          <w:rFonts w:ascii="Times New Roman" w:hAnsi="Times New Roman"/>
        </w:rPr>
        <w:t xml:space="preserve"> skutkov</w:t>
      </w:r>
      <w:r w:rsidRPr="006349A9" w:rsidR="009E37C0">
        <w:rPr>
          <w:rFonts w:ascii="Times New Roman" w:hAnsi="Times New Roman"/>
        </w:rPr>
        <w:t>é</w:t>
      </w:r>
      <w:r w:rsidRPr="006349A9" w:rsidR="0063190D">
        <w:rPr>
          <w:rFonts w:ascii="Times New Roman" w:hAnsi="Times New Roman"/>
        </w:rPr>
        <w:t xml:space="preserve"> podst</w:t>
      </w:r>
      <w:r w:rsidRPr="006349A9" w:rsidR="009E37C0">
        <w:rPr>
          <w:rFonts w:ascii="Times New Roman" w:hAnsi="Times New Roman"/>
        </w:rPr>
        <w:t>aty</w:t>
      </w:r>
      <w:r w:rsidRPr="006349A9" w:rsidR="0063190D">
        <w:rPr>
          <w:rFonts w:ascii="Times New Roman" w:hAnsi="Times New Roman"/>
        </w:rPr>
        <w:t xml:space="preserve"> správnych deliktov a</w:t>
      </w:r>
      <w:r w:rsidR="00345C74">
        <w:rPr>
          <w:rFonts w:ascii="Times New Roman" w:hAnsi="Times New Roman"/>
        </w:rPr>
        <w:t> </w:t>
      </w:r>
      <w:r w:rsidRPr="006349A9" w:rsidR="0063190D">
        <w:rPr>
          <w:rFonts w:ascii="Times New Roman" w:hAnsi="Times New Roman"/>
        </w:rPr>
        <w:t>priestupkov</w:t>
      </w:r>
      <w:r w:rsidR="00345C74">
        <w:rPr>
          <w:rFonts w:ascii="Times New Roman" w:hAnsi="Times New Roman"/>
        </w:rPr>
        <w:t xml:space="preserve">. </w:t>
      </w:r>
      <w:r w:rsidRPr="00C925E0" w:rsidR="00345C74">
        <w:rPr>
          <w:rFonts w:ascii="Times New Roman" w:hAnsi="Times New Roman"/>
        </w:rPr>
        <w:t xml:space="preserve">Ustanovuje sa </w:t>
      </w:r>
      <w:r w:rsidRPr="00C925E0" w:rsidR="000D5AD4">
        <w:rPr>
          <w:rFonts w:ascii="Times New Roman" w:hAnsi="Times New Roman"/>
        </w:rPr>
        <w:t>procesn</w:t>
      </w:r>
      <w:r w:rsidRPr="00C925E0" w:rsidR="00345C74">
        <w:rPr>
          <w:rFonts w:ascii="Times New Roman" w:hAnsi="Times New Roman"/>
        </w:rPr>
        <w:t>ý postup</w:t>
      </w:r>
      <w:r w:rsidRPr="00C925E0" w:rsidR="000D5AD4">
        <w:rPr>
          <w:rFonts w:ascii="Times New Roman" w:hAnsi="Times New Roman"/>
        </w:rPr>
        <w:t xml:space="preserve"> vo vzťahu k</w:t>
      </w:r>
      <w:r w:rsidRPr="00C925E0" w:rsidR="0032224F">
        <w:rPr>
          <w:rFonts w:ascii="Times New Roman" w:hAnsi="Times New Roman"/>
        </w:rPr>
        <w:t> </w:t>
      </w:r>
      <w:r w:rsidRPr="00C925E0" w:rsidR="000D5AD4">
        <w:rPr>
          <w:rFonts w:ascii="Times New Roman" w:hAnsi="Times New Roman"/>
        </w:rPr>
        <w:t>aplikácii § 16 ods. 6 pís</w:t>
      </w:r>
      <w:r w:rsidRPr="00C925E0" w:rsidR="00345C74">
        <w:rPr>
          <w:rFonts w:ascii="Times New Roman" w:hAnsi="Times New Roman"/>
        </w:rPr>
        <w:t>m</w:t>
      </w:r>
      <w:r w:rsidRPr="00C925E0" w:rsidR="000D5AD4">
        <w:rPr>
          <w:rFonts w:ascii="Times New Roman" w:hAnsi="Times New Roman"/>
        </w:rPr>
        <w:t>. b) vodného zákona</w:t>
      </w:r>
      <w:r w:rsidRPr="00C925E0" w:rsidR="00345C74">
        <w:rPr>
          <w:rFonts w:ascii="Times New Roman" w:hAnsi="Times New Roman"/>
        </w:rPr>
        <w:t xml:space="preserve">, </w:t>
      </w:r>
      <w:r w:rsidRPr="00C925E0" w:rsidR="007348FC">
        <w:rPr>
          <w:rFonts w:ascii="Times New Roman" w:hAnsi="Times New Roman"/>
        </w:rPr>
        <w:t>ktorým bol prebratý čl.</w:t>
      </w:r>
      <w:r w:rsidR="00E05CEA">
        <w:rPr>
          <w:rFonts w:ascii="Times New Roman" w:hAnsi="Times New Roman"/>
        </w:rPr>
        <w:t xml:space="preserve"> 4 ods. </w:t>
      </w:r>
      <w:r w:rsidRPr="00C925E0" w:rsidR="00345C74">
        <w:rPr>
          <w:rFonts w:ascii="Times New Roman" w:hAnsi="Times New Roman"/>
        </w:rPr>
        <w:t xml:space="preserve">7 smernice </w:t>
      </w:r>
      <w:r w:rsidRPr="00C925E0" w:rsidR="007348FC">
        <w:rPr>
          <w:rFonts w:ascii="Times New Roman" w:hAnsi="Times New Roman"/>
        </w:rPr>
        <w:t xml:space="preserve">Európskeho parlamentu  a Rady </w:t>
      </w:r>
      <w:r w:rsidRPr="00C925E0" w:rsidR="00345C74">
        <w:rPr>
          <w:rFonts w:ascii="Times New Roman" w:hAnsi="Times New Roman"/>
        </w:rPr>
        <w:t>200</w:t>
      </w:r>
      <w:r w:rsidR="00E05CEA">
        <w:rPr>
          <w:rFonts w:ascii="Times New Roman" w:hAnsi="Times New Roman"/>
        </w:rPr>
        <w:t>0</w:t>
      </w:r>
      <w:r w:rsidRPr="00C925E0" w:rsidR="00345C74">
        <w:rPr>
          <w:rFonts w:ascii="Times New Roman" w:hAnsi="Times New Roman"/>
        </w:rPr>
        <w:t>/60/ES z 23. októbra 2000, ktorou sa ustanovuje rámec pôsobnosti pre opatrenia spoločenstva v oblasti vodného hospodárstva</w:t>
      </w:r>
      <w:r w:rsidRPr="00C925E0" w:rsidR="007348FC">
        <w:rPr>
          <w:rFonts w:ascii="Times New Roman" w:hAnsi="Times New Roman"/>
        </w:rPr>
        <w:t xml:space="preserve"> </w:t>
      </w:r>
      <w:r w:rsidRPr="00C925E0" w:rsidR="007348FC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 w:rsidR="00345C74">
        <w:rPr>
          <w:rFonts w:ascii="Times New Roman" w:hAnsi="Times New Roman"/>
        </w:rPr>
        <w:t>.</w:t>
      </w:r>
      <w:r w:rsidRPr="00345C74" w:rsidR="00345C74">
        <w:rPr>
          <w:rFonts w:ascii="Times New Roman" w:hAnsi="Times New Roman"/>
        </w:rPr>
        <w:t xml:space="preserve"> </w:t>
      </w:r>
    </w:p>
    <w:p w:rsidR="00660076" w:rsidRPr="002D3590" w:rsidP="002D3590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45C74" w:rsidP="00345C74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</w:t>
      </w:r>
      <w:r w:rsidRPr="00345C74">
        <w:rPr>
          <w:rFonts w:ascii="Times New Roman" w:hAnsi="Times New Roman"/>
        </w:rPr>
        <w:t xml:space="preserve"> 200</w:t>
      </w:r>
      <w:r w:rsidR="00E05CEA">
        <w:rPr>
          <w:rFonts w:ascii="Times New Roman" w:hAnsi="Times New Roman"/>
        </w:rPr>
        <w:t>0</w:t>
      </w:r>
      <w:r w:rsidRPr="00345C74">
        <w:rPr>
          <w:rFonts w:ascii="Times New Roman" w:hAnsi="Times New Roman"/>
        </w:rPr>
        <w:t xml:space="preserve">/60/ES Európskeho parlamentu  a Rady z 23. októbra 2000, ktorou sa ustanovuje rámec pôsobnosti pre opatrenia spoločenstva </w:t>
      </w:r>
      <w:r>
        <w:rPr>
          <w:rFonts w:ascii="Times New Roman" w:hAnsi="Times New Roman"/>
        </w:rPr>
        <w:t xml:space="preserve">v oblasti vodného hospodárstva </w:t>
      </w:r>
      <w:r w:rsidRPr="00C925E0" w:rsidR="00E05CEA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 w:rsidR="00E05CEA">
        <w:rPr>
          <w:rFonts w:ascii="Times New Roman" w:hAnsi="Times New Roman"/>
        </w:rPr>
        <w:t>.</w:t>
      </w:r>
      <w:r w:rsidRPr="00345C74" w:rsidR="00E05CEA">
        <w:rPr>
          <w:rFonts w:ascii="Times New Roman" w:hAnsi="Times New Roman"/>
        </w:rPr>
        <w:t xml:space="preserve"> </w:t>
      </w:r>
      <w:r w:rsidRPr="006349A9" w:rsidR="000D5AD4">
        <w:rPr>
          <w:rFonts w:ascii="Times New Roman" w:hAnsi="Times New Roman"/>
        </w:rPr>
        <w:t>požaduje dosiahnutie environmentálnych cieľov, t.j. dosiahnutie dobrého s</w:t>
      </w:r>
      <w:r>
        <w:rPr>
          <w:rFonts w:ascii="Times New Roman" w:hAnsi="Times New Roman"/>
        </w:rPr>
        <w:t xml:space="preserve">tavu všetkých vôd. Citovaná </w:t>
      </w:r>
      <w:r w:rsidRPr="006349A9" w:rsidR="000D5A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smernica </w:t>
      </w:r>
      <w:r w:rsidRPr="006349A9" w:rsidR="000D5AD4">
        <w:rPr>
          <w:rFonts w:ascii="Times New Roman" w:hAnsi="Times New Roman"/>
        </w:rPr>
        <w:t xml:space="preserve">umožňuje aj </w:t>
      </w:r>
      <w:r>
        <w:rPr>
          <w:rFonts w:ascii="Times New Roman" w:hAnsi="Times New Roman"/>
        </w:rPr>
        <w:t xml:space="preserve">tzv. </w:t>
      </w:r>
      <w:r w:rsidRPr="006349A9" w:rsidR="000D5AD4">
        <w:rPr>
          <w:rFonts w:ascii="Times New Roman" w:hAnsi="Times New Roman"/>
        </w:rPr>
        <w:t>„výnimku“ zo splnenia environmentálnych cieľov, a to ak neúspe</w:t>
      </w:r>
      <w:r>
        <w:rPr>
          <w:rFonts w:ascii="Times New Roman" w:hAnsi="Times New Roman"/>
        </w:rPr>
        <w:t xml:space="preserve">ch pri dosahovaní dobrého stavu vôd, dobrého </w:t>
      </w:r>
      <w:r w:rsidRPr="006349A9" w:rsidR="000D5AD4">
        <w:rPr>
          <w:rFonts w:ascii="Times New Roman" w:hAnsi="Times New Roman"/>
        </w:rPr>
        <w:t>potenciálu vôd alebo</w:t>
      </w:r>
      <w:r>
        <w:rPr>
          <w:rFonts w:ascii="Times New Roman" w:hAnsi="Times New Roman"/>
        </w:rPr>
        <w:t>,</w:t>
      </w:r>
      <w:r w:rsidRPr="006349A9" w:rsidR="000D5AD4">
        <w:rPr>
          <w:rFonts w:ascii="Times New Roman" w:hAnsi="Times New Roman"/>
        </w:rPr>
        <w:t xml:space="preserve"> ak neúspech pri predchádzaní zhoršenia stavu vôd je dôsledkom nových zmien fyzikálnych vlastností útvarov povrchovej vody alebo zmien úrovne hladiny útvarov podzemnom vody, alebo ak sa nepodarí zabrániť zhoršovaniu</w:t>
      </w:r>
      <w:r>
        <w:rPr>
          <w:rFonts w:ascii="Times New Roman" w:hAnsi="Times New Roman"/>
        </w:rPr>
        <w:t xml:space="preserve"> stavu útvarov povrchovej vody </w:t>
      </w:r>
      <w:r w:rsidRPr="006349A9" w:rsidR="000D5AD4">
        <w:rPr>
          <w:rFonts w:ascii="Times New Roman" w:hAnsi="Times New Roman"/>
        </w:rPr>
        <w:t xml:space="preserve">z veľmi dobrého </w:t>
      </w:r>
      <w:r>
        <w:rPr>
          <w:rFonts w:ascii="Times New Roman" w:hAnsi="Times New Roman"/>
        </w:rPr>
        <w:t xml:space="preserve">stavu </w:t>
      </w:r>
      <w:r w:rsidRPr="006349A9" w:rsidR="000D5AD4">
        <w:rPr>
          <w:rFonts w:ascii="Times New Roman" w:hAnsi="Times New Roman"/>
        </w:rPr>
        <w:t>na dobrý</w:t>
      </w:r>
      <w:r>
        <w:rPr>
          <w:rFonts w:ascii="Times New Roman" w:hAnsi="Times New Roman"/>
        </w:rPr>
        <w:t xml:space="preserve"> stav</w:t>
      </w:r>
      <w:r w:rsidRPr="006349A9" w:rsidR="000D5AD4">
        <w:rPr>
          <w:rFonts w:ascii="Times New Roman" w:hAnsi="Times New Roman"/>
        </w:rPr>
        <w:t xml:space="preserve"> v dôsledku nových </w:t>
      </w:r>
      <w:r>
        <w:rPr>
          <w:rFonts w:ascii="Times New Roman" w:hAnsi="Times New Roman"/>
        </w:rPr>
        <w:t xml:space="preserve">trvalo udržateľných </w:t>
      </w:r>
      <w:r w:rsidRPr="006349A9" w:rsidR="000D5AD4">
        <w:rPr>
          <w:rFonts w:ascii="Times New Roman" w:hAnsi="Times New Roman"/>
        </w:rPr>
        <w:t>rozvojových</w:t>
      </w:r>
      <w:r>
        <w:rPr>
          <w:rFonts w:ascii="Times New Roman" w:hAnsi="Times New Roman"/>
        </w:rPr>
        <w:t xml:space="preserve"> činností človeka a súčasne sú </w:t>
      </w:r>
      <w:r w:rsidRPr="006349A9" w:rsidR="000D5AD4">
        <w:rPr>
          <w:rFonts w:ascii="Times New Roman" w:hAnsi="Times New Roman"/>
        </w:rPr>
        <w:t xml:space="preserve">splnené  podmienky, ktoré sú  ustanovené v §16 </w:t>
      </w:r>
      <w:r>
        <w:rPr>
          <w:rFonts w:ascii="Times New Roman" w:hAnsi="Times New Roman"/>
        </w:rPr>
        <w:t>ods. 6 písm. b) vodného zákona.</w:t>
      </w:r>
    </w:p>
    <w:p w:rsidR="00660076" w:rsidP="00345C74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5AD4" w:rsidRPr="00C925E0" w:rsidP="007348FC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="00345C74">
        <w:rPr>
          <w:rFonts w:ascii="Times New Roman" w:hAnsi="Times New Roman"/>
        </w:rPr>
        <w:t>Každú novú trvalo udržateľnú rozvojovú činnosť človeka, ktorá</w:t>
      </w:r>
      <w:r w:rsidRPr="006349A9">
        <w:rPr>
          <w:rFonts w:ascii="Times New Roman" w:hAnsi="Times New Roman"/>
        </w:rPr>
        <w:t xml:space="preserve"> môže mať vplyv na útvary povrchových </w:t>
      </w:r>
      <w:r w:rsidR="00345C74">
        <w:rPr>
          <w:rFonts w:ascii="Times New Roman" w:hAnsi="Times New Roman"/>
        </w:rPr>
        <w:t xml:space="preserve">vôd </w:t>
      </w:r>
      <w:r w:rsidRPr="006349A9">
        <w:rPr>
          <w:rFonts w:ascii="Times New Roman" w:hAnsi="Times New Roman"/>
        </w:rPr>
        <w:t>alebo podzemných vôd</w:t>
      </w:r>
      <w:r w:rsidR="00345C74">
        <w:rPr>
          <w:rFonts w:ascii="Times New Roman" w:hAnsi="Times New Roman"/>
        </w:rPr>
        <w:t>,</w:t>
      </w:r>
      <w:r w:rsidRPr="006349A9">
        <w:rPr>
          <w:rFonts w:ascii="Times New Roman" w:hAnsi="Times New Roman"/>
        </w:rPr>
        <w:t xml:space="preserve"> treba posúdiť z hľadiska je</w:t>
      </w:r>
      <w:r w:rsidR="00345C74">
        <w:rPr>
          <w:rFonts w:ascii="Times New Roman" w:hAnsi="Times New Roman"/>
        </w:rPr>
        <w:t>j</w:t>
      </w:r>
      <w:r w:rsidRPr="006349A9">
        <w:rPr>
          <w:rFonts w:ascii="Times New Roman" w:hAnsi="Times New Roman"/>
        </w:rPr>
        <w:t xml:space="preserve"> vplyvu na dosiahnutie env</w:t>
      </w:r>
      <w:r w:rsidR="00345C74">
        <w:rPr>
          <w:rFonts w:ascii="Times New Roman" w:hAnsi="Times New Roman"/>
        </w:rPr>
        <w:t>ironmentálnych cieľov. Ide napríklad</w:t>
      </w:r>
      <w:r w:rsidRPr="006349A9">
        <w:rPr>
          <w:rFonts w:ascii="Times New Roman" w:hAnsi="Times New Roman"/>
        </w:rPr>
        <w:t xml:space="preserve"> o stavby protipovodňových opatrení, vodných elektrární, prístavov, ciest a diaľnic, mostov, tunelov, ž</w:t>
      </w:r>
      <w:r w:rsidR="00345C74">
        <w:rPr>
          <w:rFonts w:ascii="Times New Roman" w:hAnsi="Times New Roman"/>
        </w:rPr>
        <w:t xml:space="preserve">elezníc, melioračných zariadení. </w:t>
      </w:r>
      <w:r w:rsidRPr="00C925E0">
        <w:rPr>
          <w:rFonts w:ascii="Times New Roman" w:hAnsi="Times New Roman"/>
        </w:rPr>
        <w:t xml:space="preserve">Posúdenie  </w:t>
      </w:r>
      <w:r w:rsidRPr="00C925E0" w:rsidR="00345C74">
        <w:rPr>
          <w:rFonts w:ascii="Times New Roman" w:hAnsi="Times New Roman"/>
        </w:rPr>
        <w:t xml:space="preserve">týchto </w:t>
      </w:r>
      <w:r w:rsidRPr="00C925E0">
        <w:rPr>
          <w:rFonts w:ascii="Times New Roman" w:hAnsi="Times New Roman"/>
        </w:rPr>
        <w:t xml:space="preserve">nových </w:t>
      </w:r>
      <w:r w:rsidRPr="00C925E0" w:rsidR="00345C74">
        <w:rPr>
          <w:rFonts w:ascii="Times New Roman" w:hAnsi="Times New Roman"/>
        </w:rPr>
        <w:t>činností človeka</w:t>
      </w:r>
      <w:r w:rsidRPr="00C925E0">
        <w:rPr>
          <w:rFonts w:ascii="Times New Roman" w:hAnsi="Times New Roman"/>
        </w:rPr>
        <w:t xml:space="preserve"> podľa §16 od</w:t>
      </w:r>
      <w:r w:rsidRPr="00C925E0" w:rsidR="007348FC">
        <w:rPr>
          <w:rFonts w:ascii="Times New Roman" w:hAnsi="Times New Roman"/>
        </w:rPr>
        <w:t xml:space="preserve">s. 6 písm. b) vodného zákona  v zmysle čl. 4 ods. </w:t>
      </w:r>
      <w:r w:rsidRPr="00C925E0">
        <w:rPr>
          <w:rFonts w:ascii="Times New Roman" w:hAnsi="Times New Roman"/>
        </w:rPr>
        <w:t>7</w:t>
      </w:r>
      <w:r w:rsidRPr="00C925E0" w:rsidR="007348FC">
        <w:rPr>
          <w:rFonts w:ascii="Times New Roman" w:hAnsi="Times New Roman"/>
        </w:rPr>
        <w:t xml:space="preserve"> smernice Európskeho parlamentu  a Rady 200</w:t>
      </w:r>
      <w:r w:rsidR="00E05CEA">
        <w:rPr>
          <w:rFonts w:ascii="Times New Roman" w:hAnsi="Times New Roman"/>
        </w:rPr>
        <w:t>0</w:t>
      </w:r>
      <w:r w:rsidRPr="00C925E0" w:rsidR="007348FC">
        <w:rPr>
          <w:rFonts w:ascii="Times New Roman" w:hAnsi="Times New Roman"/>
        </w:rPr>
        <w:t xml:space="preserve">/60/ES z 23. októbra 2000, ktorou sa ustanovuje rámec pôsobnosti pre opatrenia spoločenstva v oblasti vodného hospodárstva </w:t>
      </w:r>
      <w:r w:rsidRPr="00C925E0" w:rsidR="007348FC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>
        <w:rPr>
          <w:rFonts w:ascii="Times New Roman" w:hAnsi="Times New Roman"/>
        </w:rPr>
        <w:t xml:space="preserve"> je nevyhnutnou podm</w:t>
      </w:r>
      <w:r w:rsidRPr="00C925E0" w:rsidR="002D3590">
        <w:rPr>
          <w:rFonts w:ascii="Times New Roman" w:hAnsi="Times New Roman"/>
        </w:rPr>
        <w:t>ienkou pre povoľovacie konanie,</w:t>
      </w:r>
      <w:r w:rsidRPr="00C925E0" w:rsidR="00345C74">
        <w:rPr>
          <w:rFonts w:ascii="Times New Roman" w:hAnsi="Times New Roman"/>
        </w:rPr>
        <w:t xml:space="preserve"> </w:t>
      </w:r>
      <w:r w:rsidRPr="00C925E0">
        <w:rPr>
          <w:rFonts w:ascii="Times New Roman" w:hAnsi="Times New Roman"/>
        </w:rPr>
        <w:t>pred r</w:t>
      </w:r>
      <w:r w:rsidRPr="00C925E0" w:rsidR="001818D5">
        <w:rPr>
          <w:rFonts w:ascii="Times New Roman" w:hAnsi="Times New Roman"/>
        </w:rPr>
        <w:t>ozhodnutím o umiestnení stavby.</w:t>
      </w:r>
    </w:p>
    <w:p w:rsidR="00660076" w:rsidRPr="00C925E0" w:rsidP="001818D5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940F9" w:rsidRPr="00C925E0" w:rsidP="00345C74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925E0" w:rsidR="000D5AD4">
        <w:rPr>
          <w:rFonts w:ascii="Times New Roman" w:hAnsi="Times New Roman"/>
        </w:rPr>
        <w:t>Možnosť posúdenia zhoršenia stavu vodného útvaru a</w:t>
      </w:r>
      <w:r w:rsidRPr="00C925E0" w:rsidR="004B0A81">
        <w:rPr>
          <w:rFonts w:ascii="Times New Roman" w:hAnsi="Times New Roman"/>
        </w:rPr>
        <w:t> vydania rozhodnutia o splnení podmienok podľa § 156 ods. 6 písm. b) vodného zákona</w:t>
      </w:r>
      <w:r w:rsidRPr="00C925E0" w:rsidR="000D5AD4">
        <w:rPr>
          <w:rFonts w:ascii="Times New Roman" w:hAnsi="Times New Roman"/>
        </w:rPr>
        <w:t xml:space="preserve"> </w:t>
      </w:r>
      <w:r w:rsidRPr="00C925E0" w:rsidR="004B0A81">
        <w:rPr>
          <w:rFonts w:ascii="Times New Roman" w:hAnsi="Times New Roman"/>
        </w:rPr>
        <w:t xml:space="preserve"> orgánom štátnej vodnej správy </w:t>
      </w:r>
      <w:r w:rsidRPr="00C925E0" w:rsidR="007348FC">
        <w:rPr>
          <w:rFonts w:ascii="Times New Roman" w:hAnsi="Times New Roman"/>
        </w:rPr>
        <w:t>vychádza z implementácie čl. 4 ods.</w:t>
      </w:r>
      <w:r w:rsidRPr="00C925E0" w:rsidR="000D5AD4">
        <w:rPr>
          <w:rFonts w:ascii="Times New Roman" w:hAnsi="Times New Roman"/>
        </w:rPr>
        <w:t xml:space="preserve"> 7 </w:t>
      </w:r>
      <w:r w:rsidRPr="00C925E0" w:rsidR="00345C74">
        <w:rPr>
          <w:rFonts w:ascii="Times New Roman" w:hAnsi="Times New Roman"/>
        </w:rPr>
        <w:t xml:space="preserve">smernice </w:t>
      </w:r>
      <w:r w:rsidRPr="00C925E0" w:rsidR="00C925E0">
        <w:rPr>
          <w:rFonts w:ascii="Times New Roman" w:hAnsi="Times New Roman"/>
        </w:rPr>
        <w:t xml:space="preserve">Európskeho parlamentu  a Rady </w:t>
      </w:r>
      <w:r w:rsidRPr="00C925E0" w:rsidR="00345C74">
        <w:rPr>
          <w:rFonts w:ascii="Times New Roman" w:hAnsi="Times New Roman"/>
        </w:rPr>
        <w:t>200</w:t>
      </w:r>
      <w:r w:rsidR="00E05CEA">
        <w:rPr>
          <w:rFonts w:ascii="Times New Roman" w:hAnsi="Times New Roman"/>
        </w:rPr>
        <w:t>0</w:t>
      </w:r>
      <w:r w:rsidRPr="00C925E0" w:rsidR="00345C74">
        <w:rPr>
          <w:rFonts w:ascii="Times New Roman" w:hAnsi="Times New Roman"/>
        </w:rPr>
        <w:t>/60/ES z</w:t>
      </w:r>
      <w:r w:rsidRPr="00C925E0" w:rsidR="004B0A81">
        <w:rPr>
          <w:rFonts w:ascii="Times New Roman" w:hAnsi="Times New Roman"/>
        </w:rPr>
        <w:t> </w:t>
      </w:r>
      <w:r w:rsidRPr="00C925E0" w:rsidR="00345C74">
        <w:rPr>
          <w:rFonts w:ascii="Times New Roman" w:hAnsi="Times New Roman"/>
        </w:rPr>
        <w:t>23.októbra 2000, ktorou sa ustanovuje rámec pôsobnosti pre opatrenia spoločenstva v</w:t>
      </w:r>
      <w:r w:rsidRPr="00C925E0" w:rsidR="004B0A81">
        <w:rPr>
          <w:rFonts w:ascii="Times New Roman" w:hAnsi="Times New Roman"/>
        </w:rPr>
        <w:t> </w:t>
      </w:r>
      <w:r w:rsidRPr="00C925E0" w:rsidR="00345C74">
        <w:rPr>
          <w:rFonts w:ascii="Times New Roman" w:hAnsi="Times New Roman"/>
        </w:rPr>
        <w:t xml:space="preserve">oblasti vodného hospodárstva </w:t>
      </w:r>
      <w:r w:rsidRPr="00C925E0" w:rsidR="007348FC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 w:rsidR="007348FC">
        <w:rPr>
          <w:rFonts w:ascii="Times New Roman" w:hAnsi="Times New Roman"/>
        </w:rPr>
        <w:t xml:space="preserve"> </w:t>
      </w:r>
      <w:r w:rsidRPr="00C925E0" w:rsidR="000D5AD4">
        <w:rPr>
          <w:rFonts w:ascii="Times New Roman" w:hAnsi="Times New Roman"/>
        </w:rPr>
        <w:t>a reflektuje na p</w:t>
      </w:r>
      <w:r w:rsidRPr="00C925E0" w:rsidR="00345C74">
        <w:rPr>
          <w:rFonts w:ascii="Times New Roman" w:hAnsi="Times New Roman"/>
        </w:rPr>
        <w:t>ožiadavky Európskej komisie</w:t>
      </w:r>
      <w:r w:rsidRPr="00C925E0" w:rsidR="000D5AD4">
        <w:rPr>
          <w:rFonts w:ascii="Times New Roman" w:hAnsi="Times New Roman"/>
        </w:rPr>
        <w:t>, ktoré sú momentálne riešené ako vysoko problematické</w:t>
      </w:r>
      <w:r w:rsidRPr="006349A9" w:rsidR="000D5AD4">
        <w:rPr>
          <w:rFonts w:ascii="Times New Roman" w:hAnsi="Times New Roman"/>
        </w:rPr>
        <w:t>. Súčasný postup orgánu štátnej vodnej správy podľa § 65 vodného zákona sa precizuje  s ohľadom na požiadavky E</w:t>
      </w:r>
      <w:r w:rsidR="00345C74">
        <w:rPr>
          <w:rFonts w:ascii="Times New Roman" w:hAnsi="Times New Roman"/>
        </w:rPr>
        <w:t>urópskej komisie</w:t>
      </w:r>
      <w:r w:rsidRPr="006349A9" w:rsidR="000D5AD4">
        <w:rPr>
          <w:rFonts w:ascii="Times New Roman" w:hAnsi="Times New Roman"/>
        </w:rPr>
        <w:t xml:space="preserve"> </w:t>
      </w:r>
      <w:r w:rsidRPr="00C925E0" w:rsidR="000D5AD4">
        <w:rPr>
          <w:rFonts w:ascii="Times New Roman" w:hAnsi="Times New Roman"/>
        </w:rPr>
        <w:t>vzhľadom na  hodnotenie podľa</w:t>
      </w:r>
      <w:r w:rsidRPr="00C925E0" w:rsidR="00345C74">
        <w:rPr>
          <w:rFonts w:ascii="Times New Roman" w:hAnsi="Times New Roman"/>
        </w:rPr>
        <w:t xml:space="preserve"> smernice </w:t>
      </w:r>
      <w:r w:rsidRPr="00C925E0" w:rsidR="007348FC">
        <w:rPr>
          <w:rFonts w:ascii="Times New Roman" w:hAnsi="Times New Roman"/>
        </w:rPr>
        <w:t xml:space="preserve">Európskeho parlamentu  a Rady </w:t>
      </w:r>
      <w:r w:rsidRPr="00C925E0" w:rsidR="00345C74">
        <w:rPr>
          <w:rFonts w:ascii="Times New Roman" w:hAnsi="Times New Roman"/>
        </w:rPr>
        <w:t>200</w:t>
      </w:r>
      <w:r w:rsidR="00E05CEA">
        <w:rPr>
          <w:rFonts w:ascii="Times New Roman" w:hAnsi="Times New Roman"/>
        </w:rPr>
        <w:t>0</w:t>
      </w:r>
      <w:r w:rsidRPr="00C925E0" w:rsidR="00345C74">
        <w:rPr>
          <w:rFonts w:ascii="Times New Roman" w:hAnsi="Times New Roman"/>
        </w:rPr>
        <w:t>/60/ES z</w:t>
      </w:r>
      <w:r w:rsidRPr="00C925E0" w:rsidR="004B0A81">
        <w:rPr>
          <w:rFonts w:ascii="Times New Roman" w:hAnsi="Times New Roman"/>
        </w:rPr>
        <w:t> </w:t>
      </w:r>
      <w:r w:rsidRPr="00C925E0" w:rsidR="00345C74">
        <w:rPr>
          <w:rFonts w:ascii="Times New Roman" w:hAnsi="Times New Roman"/>
        </w:rPr>
        <w:t>23.októbra 2000, ktorou sa ustanovuje rámec pôsobnosti pre opatrenia spoločenstva v</w:t>
      </w:r>
      <w:r w:rsidRPr="00C925E0" w:rsidR="004B0A81">
        <w:rPr>
          <w:rFonts w:ascii="Times New Roman" w:hAnsi="Times New Roman"/>
        </w:rPr>
        <w:t> </w:t>
      </w:r>
      <w:r w:rsidRPr="00C925E0" w:rsidR="00345C74">
        <w:rPr>
          <w:rFonts w:ascii="Times New Roman" w:hAnsi="Times New Roman"/>
        </w:rPr>
        <w:t>oblasti vodného hospodárstva</w:t>
      </w:r>
      <w:r w:rsidR="00E05CEA">
        <w:rPr>
          <w:rFonts w:ascii="Times New Roman" w:hAnsi="Times New Roman"/>
        </w:rPr>
        <w:t xml:space="preserve"> </w:t>
      </w:r>
      <w:r w:rsidRPr="00C925E0" w:rsidR="00E05CEA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 w:rsidR="00345C74">
        <w:rPr>
          <w:rFonts w:ascii="Times New Roman" w:hAnsi="Times New Roman"/>
        </w:rPr>
        <w:t>.</w:t>
      </w:r>
      <w:r w:rsidRPr="00C925E0">
        <w:rPr>
          <w:rFonts w:ascii="Times New Roman" w:hAnsi="Times New Roman"/>
        </w:rPr>
        <w:t xml:space="preserve"> </w:t>
      </w:r>
    </w:p>
    <w:p w:rsidR="00660076" w:rsidRPr="00C925E0" w:rsidP="00345C74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495B" w:rsidRPr="00660076" w:rsidP="001940F9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925E0" w:rsidR="001940F9">
        <w:rPr>
          <w:rFonts w:ascii="Times New Roman" w:hAnsi="Times New Roman"/>
        </w:rPr>
        <w:t xml:space="preserve">Ten, kto plánuje </w:t>
      </w:r>
      <w:r w:rsidRPr="00C925E0" w:rsidR="003604AD">
        <w:rPr>
          <w:rFonts w:ascii="Times New Roman" w:hAnsi="Times New Roman"/>
        </w:rPr>
        <w:t>realizovať navrhovanú činnosť</w:t>
      </w:r>
      <w:r w:rsidRPr="00C925E0" w:rsidR="001940F9">
        <w:rPr>
          <w:rFonts w:ascii="Times New Roman" w:hAnsi="Times New Roman"/>
        </w:rPr>
        <w:t xml:space="preserve"> je povinný požiadať orgán štátnej vodnej správy o vydanie rozhodnutia, či je potrebné splniť podmienky </w:t>
      </w:r>
      <w:r w:rsidRPr="00C925E0" w:rsidR="001940F9">
        <w:rPr>
          <w:rFonts w:ascii="Times New Roman" w:eastAsia="Calibri" w:hAnsi="Times New Roman" w:hint="default"/>
        </w:rPr>
        <w:t>podľ</w:t>
      </w:r>
      <w:r w:rsidRPr="00C925E0" w:rsidR="001940F9">
        <w:rPr>
          <w:rFonts w:ascii="Times New Roman" w:eastAsia="Calibri" w:hAnsi="Times New Roman" w:hint="default"/>
        </w:rPr>
        <w:t>a §</w:t>
      </w:r>
      <w:r w:rsidRPr="00C925E0" w:rsidR="004B0A81">
        <w:rPr>
          <w:rFonts w:ascii="Times New Roman" w:eastAsia="Calibri" w:hAnsi="Times New Roman"/>
        </w:rPr>
        <w:t> </w:t>
      </w:r>
      <w:r w:rsidRPr="00C925E0" w:rsidR="001940F9">
        <w:rPr>
          <w:rFonts w:ascii="Times New Roman" w:eastAsia="Calibri" w:hAnsi="Times New Roman" w:hint="default"/>
        </w:rPr>
        <w:t>16 ods. 6 pí</w:t>
      </w:r>
      <w:r w:rsidRPr="00C925E0" w:rsidR="001940F9">
        <w:rPr>
          <w:rFonts w:ascii="Times New Roman" w:eastAsia="Calibri" w:hAnsi="Times New Roman" w:hint="default"/>
        </w:rPr>
        <w:t>sm. b) a </w:t>
      </w:r>
      <w:r w:rsidRPr="00C925E0" w:rsidR="001940F9">
        <w:rPr>
          <w:rFonts w:ascii="Times New Roman" w:hAnsi="Times New Roman"/>
        </w:rPr>
        <w:t xml:space="preserve">následne  platí postup podľa § 16a návrhu zákona.  </w:t>
      </w:r>
      <w:r w:rsidRPr="00C925E0" w:rsidR="000D5AD4">
        <w:rPr>
          <w:rFonts w:ascii="Times New Roman" w:hAnsi="Times New Roman"/>
        </w:rPr>
        <w:t xml:space="preserve">Dvojfázová koncepcia vychádza z požiadaviek  </w:t>
      </w:r>
      <w:r w:rsidRPr="00C925E0" w:rsidR="000B4034">
        <w:rPr>
          <w:rFonts w:ascii="Times New Roman" w:hAnsi="Times New Roman"/>
        </w:rPr>
        <w:t xml:space="preserve">smernice </w:t>
      </w:r>
      <w:r w:rsidRPr="00C925E0" w:rsidR="00C925E0">
        <w:rPr>
          <w:rFonts w:ascii="Times New Roman" w:hAnsi="Times New Roman"/>
        </w:rPr>
        <w:t xml:space="preserve">Európskeho parlamentu  a Rady </w:t>
      </w:r>
      <w:r w:rsidRPr="00C925E0" w:rsidR="000B4034">
        <w:rPr>
          <w:rFonts w:ascii="Times New Roman" w:hAnsi="Times New Roman"/>
        </w:rPr>
        <w:t>200</w:t>
      </w:r>
      <w:r w:rsidR="00E05CEA">
        <w:rPr>
          <w:rFonts w:ascii="Times New Roman" w:hAnsi="Times New Roman"/>
        </w:rPr>
        <w:t>0</w:t>
      </w:r>
      <w:r w:rsidRPr="00C925E0" w:rsidR="000B4034">
        <w:rPr>
          <w:rFonts w:ascii="Times New Roman" w:hAnsi="Times New Roman"/>
        </w:rPr>
        <w:t>/60/ES z 23. októbra 2000, ktorou sa ustanovuje rámec pôsobnosti pre opatrenia spoločenstva v oblasti vodného hospodárstva</w:t>
      </w:r>
      <w:r w:rsidRPr="00C925E0" w:rsidR="007348FC">
        <w:rPr>
          <w:rFonts w:ascii="Times New Roman" w:hAnsi="Times New Roman"/>
        </w:rPr>
        <w:t xml:space="preserve"> </w:t>
      </w:r>
      <w:r w:rsidRPr="00C925E0" w:rsidR="007348FC">
        <w:rPr>
          <w:rFonts w:ascii="Times New Roman" w:hAnsi="Times New Roman"/>
          <w:iCs/>
        </w:rPr>
        <w:t>(Mimoriadne vydanie Ú. v. EÚ,  kap. 15/zv. 5; Ú. v. ES L 327, 22.12.2000) v platnom znení</w:t>
      </w:r>
      <w:r w:rsidRPr="00C925E0" w:rsidR="007348FC">
        <w:rPr>
          <w:rFonts w:ascii="Times New Roman" w:hAnsi="Times New Roman"/>
        </w:rPr>
        <w:t xml:space="preserve">. </w:t>
      </w:r>
      <w:r w:rsidRPr="00C925E0" w:rsidR="001940F9">
        <w:rPr>
          <w:rFonts w:ascii="Times New Roman" w:hAnsi="Times New Roman"/>
        </w:rPr>
        <w:t xml:space="preserve">Postup ustanovený v návrhu zákona </w:t>
      </w:r>
      <w:r w:rsidRPr="00C925E0" w:rsidR="000D5AD4">
        <w:rPr>
          <w:rFonts w:ascii="Times New Roman" w:hAnsi="Times New Roman"/>
        </w:rPr>
        <w:t>je predpokladom pre úspešné čerpanie NFP z OP KŽP</w:t>
      </w:r>
      <w:r w:rsidRPr="00660076" w:rsidR="000D5AD4">
        <w:rPr>
          <w:rFonts w:ascii="Times New Roman" w:hAnsi="Times New Roman"/>
        </w:rPr>
        <w:t xml:space="preserve"> na roky 2014 až 2020, resp. pre úspešné splnenie základných podmienok/kritérií pre schválenie NFP pre projekty iných rezortov.</w:t>
      </w:r>
    </w:p>
    <w:p w:rsidR="001940F9" w:rsidP="001940F9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940F9" w:rsidRPr="001940F9" w:rsidP="001940F9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940F9">
        <w:rPr>
          <w:rFonts w:ascii="Times New Roman" w:hAnsi="Times New Roman"/>
          <w:szCs w:val="24"/>
          <w:lang w:eastAsia="sk-SK"/>
        </w:rPr>
        <w:t xml:space="preserve">      </w:t>
        <w:tab/>
        <w:t xml:space="preserve">V čl. II návrhu zákona </w:t>
      </w:r>
      <w:r>
        <w:rPr>
          <w:rFonts w:ascii="Times New Roman" w:hAnsi="Times New Roman"/>
          <w:szCs w:val="24"/>
          <w:lang w:eastAsia="sk-SK"/>
        </w:rPr>
        <w:t xml:space="preserve">sa v zákone </w:t>
      </w:r>
      <w:r w:rsidRPr="00947526">
        <w:rPr>
          <w:rFonts w:ascii="Times New Roman" w:hAnsi="Times New Roman"/>
        </w:rPr>
        <w:t>č. 442/2002 Z. z. o verejných vodovodoch a</w:t>
      </w:r>
      <w:r w:rsidR="003604AD">
        <w:rPr>
          <w:rFonts w:ascii="Times New Roman" w:hAnsi="Times New Roman"/>
        </w:rPr>
        <w:t> </w:t>
      </w:r>
      <w:r w:rsidRPr="00947526">
        <w:rPr>
          <w:rFonts w:ascii="Times New Roman" w:hAnsi="Times New Roman"/>
        </w:rPr>
        <w:t>verejných kanalizáciách a o zmene a doplnení zákona č. 276/2001 Z. z. o regulácii v</w:t>
      </w:r>
      <w:r w:rsidR="003604AD">
        <w:rPr>
          <w:rFonts w:ascii="Times New Roman" w:hAnsi="Times New Roman"/>
        </w:rPr>
        <w:t> </w:t>
      </w:r>
      <w:r w:rsidRPr="00947526">
        <w:rPr>
          <w:rFonts w:ascii="Times New Roman" w:hAnsi="Times New Roman"/>
        </w:rPr>
        <w:t xml:space="preserve">sieťových odvetviach v znení </w:t>
      </w:r>
      <w:r>
        <w:rPr>
          <w:rFonts w:ascii="Times New Roman" w:hAnsi="Times New Roman"/>
        </w:rPr>
        <w:t xml:space="preserve">neskorších predpisov </w:t>
      </w:r>
      <w:r w:rsidRPr="001940F9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ustanovuje</w:t>
      </w:r>
      <w:r w:rsidRPr="001940F9">
        <w:rPr>
          <w:rFonts w:ascii="Times New Roman" w:hAnsi="Times New Roman"/>
          <w:szCs w:val="24"/>
          <w:lang w:eastAsia="sk-SK"/>
        </w:rPr>
        <w:t xml:space="preserve"> povinnosť pre vlastníka stavby alebo vlastníka  pozemku, na ktorom bola povolená žumpa, pripojiť  stavbu alebo pozemok na verejnú kanalizáciu najneskôr do 31. decembra 2021.</w:t>
      </w:r>
    </w:p>
    <w:p w:rsidR="0063190D" w:rsidRPr="006349A9" w:rsidP="00764661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65202" w:rsidRPr="006349A9" w:rsidP="00D65202">
      <w:pPr>
        <w:bidi w:val="0"/>
        <w:spacing w:after="0" w:line="240" w:lineRule="auto"/>
        <w:ind w:firstLine="567"/>
        <w:jc w:val="both"/>
        <w:rPr>
          <w:rStyle w:val="Zstupntext"/>
          <w:color w:val="auto"/>
        </w:rPr>
      </w:pPr>
      <w:r w:rsidRPr="00660076" w:rsidR="00221688">
        <w:rPr>
          <w:rFonts w:ascii="Times New Roman" w:hAnsi="Times New Roman"/>
          <w:color w:val="000000"/>
        </w:rPr>
        <w:t xml:space="preserve">Návrh zákona má pozitívne vplyvy na rozpočet verejnej správy, má negatívne vplyvy na podnikateľské prostredie, má </w:t>
      </w:r>
      <w:r w:rsidRPr="00660076" w:rsidR="0077164F">
        <w:rPr>
          <w:rFonts w:ascii="Times New Roman" w:hAnsi="Times New Roman"/>
          <w:color w:val="000000"/>
        </w:rPr>
        <w:t xml:space="preserve">pozitívne aj </w:t>
      </w:r>
      <w:r w:rsidRPr="00660076" w:rsidR="00221688">
        <w:rPr>
          <w:rFonts w:ascii="Times New Roman" w:hAnsi="Times New Roman"/>
          <w:color w:val="000000"/>
        </w:rPr>
        <w:t>negatívne sociálne vplyvy, nemá žiadne vplyvy na služby verejnej správy pre občana a vplyvy na informatizáciu. Návrh zákona má pozitívne vplyvy na životné prostredie.</w:t>
      </w:r>
    </w:p>
    <w:p w:rsidR="009E37C0" w:rsidRPr="006349A9" w:rsidP="00D65202">
      <w:pPr>
        <w:bidi w:val="0"/>
        <w:spacing w:after="0" w:line="240" w:lineRule="auto"/>
        <w:ind w:firstLine="567"/>
        <w:jc w:val="both"/>
        <w:rPr>
          <w:rStyle w:val="Zstupntext"/>
          <w:color w:val="auto"/>
        </w:rPr>
      </w:pPr>
    </w:p>
    <w:p w:rsidR="0063190D" w:rsidRPr="006349A9" w:rsidP="00764661">
      <w:pPr>
        <w:bidi w:val="0"/>
        <w:spacing w:after="0" w:line="240" w:lineRule="auto"/>
        <w:ind w:firstLine="567"/>
        <w:jc w:val="both"/>
        <w:rPr>
          <w:rFonts w:ascii="Times New Roman" w:hAnsi="Times New Roman" w:cs="EUAlbertina"/>
        </w:rPr>
      </w:pPr>
      <w:r w:rsidRPr="006349A9">
        <w:rPr>
          <w:rFonts w:ascii="Times New Roman" w:hAnsi="Times New Roman" w:cs="EUAlbertina"/>
        </w:rPr>
        <w:t>Návrh zákona je v súlade s Ústavou Slovenskej republiky, ústavným zákonmi, nálezmi Ústavného súdu Slovenskej republiky, zákonmi a ostatnými všeobecne záväznými právnymi predpismi ako aj s medzinárodnými zmluvami a inými medzinárodnými dokumentmi, ktorými je Slovenská republika viazaná a súčasne je v súlade s právom Európskej únie.</w:t>
      </w:r>
    </w:p>
    <w:p w:rsidR="00D65202" w:rsidRPr="006349A9" w:rsidP="00764661">
      <w:pPr>
        <w:bidi w:val="0"/>
        <w:spacing w:after="0" w:line="240" w:lineRule="auto"/>
        <w:ind w:firstLine="567"/>
        <w:jc w:val="both"/>
        <w:rPr>
          <w:rFonts w:ascii="Times New Roman" w:hAnsi="Times New Roman" w:cs="EUAlbertina"/>
        </w:rPr>
      </w:pPr>
    </w:p>
    <w:p w:rsidR="0063190D" w:rsidRPr="006349A9" w:rsidP="00D65202">
      <w:pPr>
        <w:bidi w:val="0"/>
        <w:spacing w:after="0" w:line="240" w:lineRule="auto"/>
        <w:ind w:firstLine="567"/>
        <w:rPr>
          <w:rStyle w:val="Zstupntext"/>
          <w:color w:val="auto"/>
        </w:rPr>
      </w:pPr>
      <w:r w:rsidRPr="006349A9">
        <w:rPr>
          <w:rStyle w:val="Zstupntext"/>
          <w:color w:val="auto"/>
        </w:rPr>
        <w:t>Návrh zákona nebude predmetom vnútrokomunitárneho pripomienkového konania.</w:t>
      </w:r>
    </w:p>
    <w:p w:rsidR="00D65202" w:rsidRPr="006349A9" w:rsidP="00D65202">
      <w:pPr>
        <w:bidi w:val="0"/>
        <w:spacing w:after="0" w:line="240" w:lineRule="auto"/>
        <w:ind w:firstLine="567"/>
        <w:rPr>
          <w:rStyle w:val="Zstupntext"/>
          <w:color w:val="auto"/>
        </w:rPr>
      </w:pPr>
    </w:p>
    <w:p w:rsidR="00141F1D" w:rsidP="000B4034">
      <w:pPr>
        <w:bidi w:val="0"/>
        <w:spacing w:after="0" w:line="240" w:lineRule="auto"/>
        <w:ind w:firstLine="567"/>
        <w:rPr>
          <w:rStyle w:val="Zstupntext"/>
          <w:color w:val="auto"/>
        </w:rPr>
      </w:pPr>
      <w:r w:rsidRPr="006349A9" w:rsidR="0063190D">
        <w:rPr>
          <w:rStyle w:val="Zstupntext"/>
          <w:color w:val="auto"/>
        </w:rPr>
        <w:t>Dátum účinnosti zákona je navrhnutý vzhľadom na predpokladan</w:t>
      </w:r>
      <w:r w:rsidR="000B4034">
        <w:rPr>
          <w:rStyle w:val="Zstupntext"/>
          <w:color w:val="auto"/>
        </w:rPr>
        <w:t>ú dĺžku legislatívneho procesu.</w:t>
      </w:r>
    </w:p>
    <w:p w:rsidR="000B4034" w:rsidRPr="006349A9" w:rsidP="000B4034">
      <w:pPr>
        <w:bidi w:val="0"/>
        <w:spacing w:after="0" w:line="240" w:lineRule="auto"/>
        <w:ind w:firstLine="567"/>
        <w:rPr>
          <w:rStyle w:val="Zstupntext"/>
          <w:color w:val="auto"/>
        </w:rPr>
      </w:pPr>
    </w:p>
    <w:p w:rsidR="004650DF" w:rsidRPr="006349A9" w:rsidP="00477E98">
      <w:pPr>
        <w:bidi w:val="0"/>
        <w:spacing w:after="0" w:line="240" w:lineRule="auto"/>
        <w:jc w:val="both"/>
        <w:rPr>
          <w:rFonts w:ascii="Times New Roman" w:hAnsi="Times New Roman"/>
        </w:rPr>
      </w:pPr>
    </w:p>
    <w:sectPr w:rsidSect="00997B2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35" w:rsidRPr="00944C35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944C35">
      <w:rPr>
        <w:rFonts w:ascii="Times New Roman" w:hAnsi="Times New Roman"/>
        <w:sz w:val="20"/>
        <w:szCs w:val="20"/>
      </w:rPr>
      <w:fldChar w:fldCharType="begin"/>
    </w:r>
    <w:r w:rsidRPr="00944C35">
      <w:rPr>
        <w:rFonts w:ascii="Times New Roman" w:hAnsi="Times New Roman"/>
        <w:sz w:val="20"/>
        <w:szCs w:val="20"/>
      </w:rPr>
      <w:instrText>PAGE   \* MERGEFORMAT</w:instrText>
    </w:r>
    <w:r w:rsidRPr="00944C35">
      <w:rPr>
        <w:rFonts w:ascii="Times New Roman" w:hAnsi="Times New Roman"/>
        <w:sz w:val="20"/>
        <w:szCs w:val="20"/>
      </w:rPr>
      <w:fldChar w:fldCharType="separate"/>
    </w:r>
    <w:r w:rsidR="00894C3B">
      <w:rPr>
        <w:rFonts w:ascii="Times New Roman" w:hAnsi="Times New Roman"/>
        <w:noProof/>
        <w:sz w:val="20"/>
        <w:szCs w:val="20"/>
      </w:rPr>
      <w:t>1</w:t>
    </w:r>
    <w:r w:rsidRPr="00944C35">
      <w:rPr>
        <w:rFonts w:ascii="Times New Roman" w:hAnsi="Times New Roman"/>
        <w:sz w:val="20"/>
        <w:szCs w:val="20"/>
      </w:rPr>
      <w:fldChar w:fldCharType="end"/>
    </w:r>
  </w:p>
  <w:p w:rsidR="00944C3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D6E"/>
    <w:multiLevelType w:val="hybridMultilevel"/>
    <w:tmpl w:val="F9026B2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651F35"/>
    <w:multiLevelType w:val="hybridMultilevel"/>
    <w:tmpl w:val="0CE860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F4373"/>
    <w:multiLevelType w:val="hybridMultilevel"/>
    <w:tmpl w:val="1712919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C56A9F"/>
    <w:multiLevelType w:val="hybridMultilevel"/>
    <w:tmpl w:val="AF5269B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1F64"/>
    <w:rsid w:val="00002714"/>
    <w:rsid w:val="000027A8"/>
    <w:rsid w:val="00024E45"/>
    <w:rsid w:val="00035B8A"/>
    <w:rsid w:val="00041B8F"/>
    <w:rsid w:val="00045F4D"/>
    <w:rsid w:val="00054AE6"/>
    <w:rsid w:val="00062A37"/>
    <w:rsid w:val="00062BA7"/>
    <w:rsid w:val="00077B21"/>
    <w:rsid w:val="00080C68"/>
    <w:rsid w:val="00081EE2"/>
    <w:rsid w:val="00094612"/>
    <w:rsid w:val="000A76D3"/>
    <w:rsid w:val="000B4034"/>
    <w:rsid w:val="000D50B3"/>
    <w:rsid w:val="000D5AD4"/>
    <w:rsid w:val="000F04A2"/>
    <w:rsid w:val="000F249F"/>
    <w:rsid w:val="000F25D9"/>
    <w:rsid w:val="00110892"/>
    <w:rsid w:val="00113DA1"/>
    <w:rsid w:val="00113E1B"/>
    <w:rsid w:val="001309B0"/>
    <w:rsid w:val="00130AD2"/>
    <w:rsid w:val="0013147D"/>
    <w:rsid w:val="00137113"/>
    <w:rsid w:val="001404C0"/>
    <w:rsid w:val="001408CA"/>
    <w:rsid w:val="00140A01"/>
    <w:rsid w:val="00141F1D"/>
    <w:rsid w:val="00142B2A"/>
    <w:rsid w:val="00150262"/>
    <w:rsid w:val="00156216"/>
    <w:rsid w:val="00172017"/>
    <w:rsid w:val="00181709"/>
    <w:rsid w:val="001818D5"/>
    <w:rsid w:val="001828A2"/>
    <w:rsid w:val="00186B68"/>
    <w:rsid w:val="0019219E"/>
    <w:rsid w:val="001940F9"/>
    <w:rsid w:val="001B1490"/>
    <w:rsid w:val="001C164F"/>
    <w:rsid w:val="001D1C79"/>
    <w:rsid w:val="001D75ED"/>
    <w:rsid w:val="001E6854"/>
    <w:rsid w:val="001F1EA6"/>
    <w:rsid w:val="001F283A"/>
    <w:rsid w:val="00203AA4"/>
    <w:rsid w:val="00211009"/>
    <w:rsid w:val="00216CF8"/>
    <w:rsid w:val="00221688"/>
    <w:rsid w:val="00224DDE"/>
    <w:rsid w:val="00227098"/>
    <w:rsid w:val="002440A1"/>
    <w:rsid w:val="002744F1"/>
    <w:rsid w:val="00281E4E"/>
    <w:rsid w:val="00291E78"/>
    <w:rsid w:val="002B1FE2"/>
    <w:rsid w:val="002B58FA"/>
    <w:rsid w:val="002B71F5"/>
    <w:rsid w:val="002C6AB4"/>
    <w:rsid w:val="002C7493"/>
    <w:rsid w:val="002D3590"/>
    <w:rsid w:val="002E1BD7"/>
    <w:rsid w:val="00300BA1"/>
    <w:rsid w:val="003011CA"/>
    <w:rsid w:val="00301250"/>
    <w:rsid w:val="00302202"/>
    <w:rsid w:val="003027A5"/>
    <w:rsid w:val="003064E4"/>
    <w:rsid w:val="00311731"/>
    <w:rsid w:val="0032224F"/>
    <w:rsid w:val="003344E1"/>
    <w:rsid w:val="0034133E"/>
    <w:rsid w:val="00344F89"/>
    <w:rsid w:val="00345C74"/>
    <w:rsid w:val="003462E5"/>
    <w:rsid w:val="00353300"/>
    <w:rsid w:val="003604AD"/>
    <w:rsid w:val="00364049"/>
    <w:rsid w:val="00372329"/>
    <w:rsid w:val="00380D6C"/>
    <w:rsid w:val="003934C8"/>
    <w:rsid w:val="003A451C"/>
    <w:rsid w:val="003A5A24"/>
    <w:rsid w:val="003B0188"/>
    <w:rsid w:val="003B6582"/>
    <w:rsid w:val="003C1AE0"/>
    <w:rsid w:val="003C2D9E"/>
    <w:rsid w:val="003D6F9C"/>
    <w:rsid w:val="003E40DE"/>
    <w:rsid w:val="003F0395"/>
    <w:rsid w:val="004115FD"/>
    <w:rsid w:val="0043781E"/>
    <w:rsid w:val="00442857"/>
    <w:rsid w:val="00452FE6"/>
    <w:rsid w:val="00454870"/>
    <w:rsid w:val="004650DF"/>
    <w:rsid w:val="00466A90"/>
    <w:rsid w:val="004704C0"/>
    <w:rsid w:val="00477E98"/>
    <w:rsid w:val="0048657A"/>
    <w:rsid w:val="00486980"/>
    <w:rsid w:val="00491562"/>
    <w:rsid w:val="00495E6F"/>
    <w:rsid w:val="00497AB8"/>
    <w:rsid w:val="004B0A81"/>
    <w:rsid w:val="004B375F"/>
    <w:rsid w:val="004B7AFE"/>
    <w:rsid w:val="004C2FA7"/>
    <w:rsid w:val="004C3832"/>
    <w:rsid w:val="004D3AE0"/>
    <w:rsid w:val="004D532A"/>
    <w:rsid w:val="004D70C9"/>
    <w:rsid w:val="004F7EDF"/>
    <w:rsid w:val="00520520"/>
    <w:rsid w:val="00531A3F"/>
    <w:rsid w:val="00536A69"/>
    <w:rsid w:val="00542681"/>
    <w:rsid w:val="005441C9"/>
    <w:rsid w:val="00547243"/>
    <w:rsid w:val="005547FF"/>
    <w:rsid w:val="00571516"/>
    <w:rsid w:val="00573552"/>
    <w:rsid w:val="00576D3E"/>
    <w:rsid w:val="00591ECA"/>
    <w:rsid w:val="00596C55"/>
    <w:rsid w:val="005976EB"/>
    <w:rsid w:val="005B137E"/>
    <w:rsid w:val="005B2C61"/>
    <w:rsid w:val="005B3912"/>
    <w:rsid w:val="005C242C"/>
    <w:rsid w:val="005D44F4"/>
    <w:rsid w:val="005F2763"/>
    <w:rsid w:val="00606BD0"/>
    <w:rsid w:val="00612ABD"/>
    <w:rsid w:val="00615337"/>
    <w:rsid w:val="0061649D"/>
    <w:rsid w:val="006265A7"/>
    <w:rsid w:val="00630089"/>
    <w:rsid w:val="00630222"/>
    <w:rsid w:val="0063190D"/>
    <w:rsid w:val="006349A9"/>
    <w:rsid w:val="006575B3"/>
    <w:rsid w:val="00660076"/>
    <w:rsid w:val="00693516"/>
    <w:rsid w:val="006B7D76"/>
    <w:rsid w:val="006C285F"/>
    <w:rsid w:val="006E1971"/>
    <w:rsid w:val="006F418C"/>
    <w:rsid w:val="006F4A36"/>
    <w:rsid w:val="006F5622"/>
    <w:rsid w:val="00700219"/>
    <w:rsid w:val="007079ED"/>
    <w:rsid w:val="00710E94"/>
    <w:rsid w:val="00722B97"/>
    <w:rsid w:val="007348FC"/>
    <w:rsid w:val="00735145"/>
    <w:rsid w:val="00736B5F"/>
    <w:rsid w:val="00743E43"/>
    <w:rsid w:val="007605A2"/>
    <w:rsid w:val="00764661"/>
    <w:rsid w:val="0077164F"/>
    <w:rsid w:val="007731B9"/>
    <w:rsid w:val="00797EC4"/>
    <w:rsid w:val="007A45D8"/>
    <w:rsid w:val="007A5978"/>
    <w:rsid w:val="007A7948"/>
    <w:rsid w:val="007C4487"/>
    <w:rsid w:val="007E42B8"/>
    <w:rsid w:val="008068D0"/>
    <w:rsid w:val="00817039"/>
    <w:rsid w:val="008305AB"/>
    <w:rsid w:val="00845C10"/>
    <w:rsid w:val="0085063C"/>
    <w:rsid w:val="00852585"/>
    <w:rsid w:val="008614D0"/>
    <w:rsid w:val="0086224F"/>
    <w:rsid w:val="00867EDB"/>
    <w:rsid w:val="0087534E"/>
    <w:rsid w:val="0088041A"/>
    <w:rsid w:val="008866DB"/>
    <w:rsid w:val="00887C0C"/>
    <w:rsid w:val="00892E54"/>
    <w:rsid w:val="00894C3B"/>
    <w:rsid w:val="008A3913"/>
    <w:rsid w:val="008D03BF"/>
    <w:rsid w:val="008E1AE0"/>
    <w:rsid w:val="008F5E29"/>
    <w:rsid w:val="0090789B"/>
    <w:rsid w:val="00922988"/>
    <w:rsid w:val="00923D71"/>
    <w:rsid w:val="00924118"/>
    <w:rsid w:val="00941C5A"/>
    <w:rsid w:val="00944C35"/>
    <w:rsid w:val="00947526"/>
    <w:rsid w:val="00954BE7"/>
    <w:rsid w:val="0095511F"/>
    <w:rsid w:val="00970132"/>
    <w:rsid w:val="00970E2B"/>
    <w:rsid w:val="00972E2E"/>
    <w:rsid w:val="00972FF3"/>
    <w:rsid w:val="0097763D"/>
    <w:rsid w:val="00981128"/>
    <w:rsid w:val="00981D91"/>
    <w:rsid w:val="009859C1"/>
    <w:rsid w:val="00997B24"/>
    <w:rsid w:val="00997C12"/>
    <w:rsid w:val="009A2E06"/>
    <w:rsid w:val="009B0EAF"/>
    <w:rsid w:val="009B25BC"/>
    <w:rsid w:val="009C6747"/>
    <w:rsid w:val="009C6B48"/>
    <w:rsid w:val="009D162B"/>
    <w:rsid w:val="009D16C8"/>
    <w:rsid w:val="009D2AAF"/>
    <w:rsid w:val="009D78E9"/>
    <w:rsid w:val="009E37C0"/>
    <w:rsid w:val="009E4EF6"/>
    <w:rsid w:val="00A31CD2"/>
    <w:rsid w:val="00A471A2"/>
    <w:rsid w:val="00A60F2F"/>
    <w:rsid w:val="00A6359F"/>
    <w:rsid w:val="00A65B95"/>
    <w:rsid w:val="00A70E44"/>
    <w:rsid w:val="00A71934"/>
    <w:rsid w:val="00A94EFC"/>
    <w:rsid w:val="00A96A56"/>
    <w:rsid w:val="00AA5101"/>
    <w:rsid w:val="00AB0526"/>
    <w:rsid w:val="00AD022E"/>
    <w:rsid w:val="00AE6826"/>
    <w:rsid w:val="00AE6A37"/>
    <w:rsid w:val="00AF5CFD"/>
    <w:rsid w:val="00B163BE"/>
    <w:rsid w:val="00B17F67"/>
    <w:rsid w:val="00B24BF9"/>
    <w:rsid w:val="00B2597C"/>
    <w:rsid w:val="00B303FC"/>
    <w:rsid w:val="00B5154B"/>
    <w:rsid w:val="00B62256"/>
    <w:rsid w:val="00B64072"/>
    <w:rsid w:val="00B755DD"/>
    <w:rsid w:val="00B76E7A"/>
    <w:rsid w:val="00B9021C"/>
    <w:rsid w:val="00BB1D4A"/>
    <w:rsid w:val="00BB1EA0"/>
    <w:rsid w:val="00BC13F9"/>
    <w:rsid w:val="00BC1F64"/>
    <w:rsid w:val="00BD14A2"/>
    <w:rsid w:val="00BE6363"/>
    <w:rsid w:val="00BF7181"/>
    <w:rsid w:val="00C21BA5"/>
    <w:rsid w:val="00C24C85"/>
    <w:rsid w:val="00C319EF"/>
    <w:rsid w:val="00C443E6"/>
    <w:rsid w:val="00C45ABD"/>
    <w:rsid w:val="00C50D57"/>
    <w:rsid w:val="00C63A6F"/>
    <w:rsid w:val="00C6547B"/>
    <w:rsid w:val="00C656A4"/>
    <w:rsid w:val="00C925E0"/>
    <w:rsid w:val="00CB7B19"/>
    <w:rsid w:val="00CC18AF"/>
    <w:rsid w:val="00CC79D9"/>
    <w:rsid w:val="00CE391F"/>
    <w:rsid w:val="00CF61BE"/>
    <w:rsid w:val="00D03489"/>
    <w:rsid w:val="00D1023B"/>
    <w:rsid w:val="00D108CC"/>
    <w:rsid w:val="00D12DB0"/>
    <w:rsid w:val="00D20DB1"/>
    <w:rsid w:val="00D22166"/>
    <w:rsid w:val="00D322B5"/>
    <w:rsid w:val="00D45409"/>
    <w:rsid w:val="00D47AED"/>
    <w:rsid w:val="00D5552D"/>
    <w:rsid w:val="00D56BB4"/>
    <w:rsid w:val="00D610D3"/>
    <w:rsid w:val="00D65202"/>
    <w:rsid w:val="00D67F6B"/>
    <w:rsid w:val="00D734C8"/>
    <w:rsid w:val="00D81456"/>
    <w:rsid w:val="00D81E7A"/>
    <w:rsid w:val="00D87658"/>
    <w:rsid w:val="00DA0B31"/>
    <w:rsid w:val="00DA17A2"/>
    <w:rsid w:val="00DA6636"/>
    <w:rsid w:val="00DC72D9"/>
    <w:rsid w:val="00DE1C9E"/>
    <w:rsid w:val="00DE3FD1"/>
    <w:rsid w:val="00DF4A7F"/>
    <w:rsid w:val="00E05CEA"/>
    <w:rsid w:val="00E05DCC"/>
    <w:rsid w:val="00E11304"/>
    <w:rsid w:val="00E16422"/>
    <w:rsid w:val="00E25B21"/>
    <w:rsid w:val="00E3303C"/>
    <w:rsid w:val="00E5338E"/>
    <w:rsid w:val="00E5495B"/>
    <w:rsid w:val="00E7037E"/>
    <w:rsid w:val="00E766FD"/>
    <w:rsid w:val="00E81E24"/>
    <w:rsid w:val="00E852AA"/>
    <w:rsid w:val="00EA6AD5"/>
    <w:rsid w:val="00EB55C0"/>
    <w:rsid w:val="00EB671D"/>
    <w:rsid w:val="00F1334E"/>
    <w:rsid w:val="00F14293"/>
    <w:rsid w:val="00F30D8E"/>
    <w:rsid w:val="00F43203"/>
    <w:rsid w:val="00F504CA"/>
    <w:rsid w:val="00F52073"/>
    <w:rsid w:val="00F527E8"/>
    <w:rsid w:val="00F701F0"/>
    <w:rsid w:val="00F83876"/>
    <w:rsid w:val="00F86C3C"/>
    <w:rsid w:val="00F96593"/>
    <w:rsid w:val="00FB3B24"/>
    <w:rsid w:val="00FD0D6F"/>
    <w:rsid w:val="00FD519D"/>
    <w:rsid w:val="00FE1BEA"/>
    <w:rsid w:val="00FF1F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C7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F64"/>
    <w:pPr>
      <w:ind w:left="720"/>
      <w:contextualSpacing/>
      <w:jc w:val="left"/>
    </w:pPr>
  </w:style>
  <w:style w:type="character" w:customStyle="1" w:styleId="Zstupntext">
    <w:name w:val="Zástupný text"/>
    <w:uiPriority w:val="99"/>
    <w:semiHidden/>
    <w:rsid w:val="00845C10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355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573552"/>
    <w:rPr>
      <w:rFonts w:ascii="Tahoma" w:hAnsi="Tahoma" w:cs="Tahoma"/>
      <w:sz w:val="16"/>
    </w:rPr>
  </w:style>
  <w:style w:type="paragraph" w:customStyle="1" w:styleId="Default">
    <w:name w:val="Default"/>
    <w:rsid w:val="002440A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944C3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944C35"/>
    <w:rPr>
      <w:sz w:val="22"/>
      <w:lang w:val="x-none" w:eastAsia="en-US"/>
    </w:rPr>
  </w:style>
  <w:style w:type="paragraph" w:styleId="Footer">
    <w:name w:val="footer"/>
    <w:basedOn w:val="Normal"/>
    <w:link w:val="PtaChar"/>
    <w:uiPriority w:val="99"/>
    <w:rsid w:val="00944C3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944C35"/>
    <w:rPr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972</Words>
  <Characters>5545</Characters>
  <Application>Microsoft Office Word</Application>
  <DocSecurity>0</DocSecurity>
  <Lines>0</Lines>
  <Paragraphs>0</Paragraphs>
  <ScaleCrop>false</ScaleCrop>
  <Company>MZP SR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strycek</dc:creator>
  <cp:lastModifiedBy>Beláňová Sylvia</cp:lastModifiedBy>
  <cp:revision>2</cp:revision>
  <cp:lastPrinted>2017-08-03T14:48:00Z</cp:lastPrinted>
  <dcterms:created xsi:type="dcterms:W3CDTF">2017-11-10T07:33:00Z</dcterms:created>
  <dcterms:modified xsi:type="dcterms:W3CDTF">2017-11-10T07:33:00Z</dcterms:modified>
</cp:coreProperties>
</file>