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36B" w:rsidP="00EC053E">
      <w:pPr>
        <w:autoSpaceDE w:val="0"/>
        <w:autoSpaceDN w:val="0"/>
        <w:bidi w:val="0"/>
        <w:adjustRightInd w:val="0"/>
        <w:spacing w:after="0" w:line="240" w:lineRule="auto"/>
        <w:jc w:val="center"/>
        <w:rPr>
          <w:rFonts w:ascii="Times New Roman" w:hAnsi="Times New Roman"/>
          <w:b/>
          <w:bCs/>
          <w:sz w:val="24"/>
          <w:szCs w:val="24"/>
        </w:rPr>
      </w:pPr>
    </w:p>
    <w:p w:rsidR="00F9113A" w:rsidP="00EC053E">
      <w:pPr>
        <w:autoSpaceDE w:val="0"/>
        <w:autoSpaceDN w:val="0"/>
        <w:bidi w:val="0"/>
        <w:adjustRightInd w:val="0"/>
        <w:spacing w:after="0" w:line="240" w:lineRule="auto"/>
        <w:jc w:val="center"/>
        <w:rPr>
          <w:rFonts w:ascii="Times New Roman" w:hAnsi="Times New Roman"/>
          <w:b/>
          <w:bCs/>
          <w:sz w:val="24"/>
          <w:szCs w:val="24"/>
        </w:rPr>
      </w:pPr>
      <w:r w:rsidR="0027636B">
        <w:rPr>
          <w:rFonts w:ascii="Times New Roman" w:hAnsi="Times New Roman"/>
          <w:b/>
          <w:bCs/>
          <w:sz w:val="24"/>
          <w:szCs w:val="24"/>
        </w:rPr>
        <w:t>(</w:t>
      </w:r>
      <w:r>
        <w:rPr>
          <w:rFonts w:ascii="Times New Roman" w:hAnsi="Times New Roman"/>
          <w:b/>
          <w:bCs/>
          <w:sz w:val="24"/>
          <w:szCs w:val="24"/>
        </w:rPr>
        <w:t>Návrh</w:t>
      </w:r>
      <w:r w:rsidR="0027636B">
        <w:rPr>
          <w:rFonts w:ascii="Times New Roman" w:hAnsi="Times New Roman"/>
          <w:b/>
          <w:bCs/>
          <w:sz w:val="24"/>
          <w:szCs w:val="24"/>
        </w:rPr>
        <w:t>)</w:t>
      </w:r>
    </w:p>
    <w:p w:rsidR="00F9113A" w:rsidP="00EC053E">
      <w:pPr>
        <w:autoSpaceDE w:val="0"/>
        <w:autoSpaceDN w:val="0"/>
        <w:bidi w:val="0"/>
        <w:adjustRightInd w:val="0"/>
        <w:spacing w:after="0" w:line="240" w:lineRule="auto"/>
        <w:jc w:val="center"/>
        <w:rPr>
          <w:rFonts w:ascii="Times New Roman" w:hAnsi="Times New Roman"/>
          <w:b/>
          <w:bCs/>
          <w:sz w:val="24"/>
          <w:szCs w:val="24"/>
        </w:rPr>
      </w:pPr>
    </w:p>
    <w:p w:rsidR="00F9113A" w:rsidP="00EC053E">
      <w:pPr>
        <w:autoSpaceDE w:val="0"/>
        <w:autoSpaceDN w:val="0"/>
        <w:bidi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OPATRENIE </w:t>
      </w:r>
    </w:p>
    <w:p w:rsidR="0027636B" w:rsidP="00EC053E">
      <w:pPr>
        <w:autoSpaceDE w:val="0"/>
        <w:autoSpaceDN w:val="0"/>
        <w:bidi w:val="0"/>
        <w:adjustRightInd w:val="0"/>
        <w:spacing w:after="0" w:line="240" w:lineRule="auto"/>
        <w:jc w:val="center"/>
        <w:rPr>
          <w:rFonts w:ascii="Times New Roman" w:hAnsi="Times New Roman"/>
          <w:b/>
          <w:bCs/>
          <w:sz w:val="24"/>
          <w:szCs w:val="24"/>
        </w:rPr>
      </w:pPr>
    </w:p>
    <w:p w:rsidR="00F9113A" w:rsidP="00EC053E">
      <w:pPr>
        <w:autoSpaceDE w:val="0"/>
        <w:autoSpaceDN w:val="0"/>
        <w:bidi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Ministerstva zdravotníctva Slovenskej republiky, ktorým sa ustanovujú  </w:t>
      </w:r>
      <w:r w:rsidR="00FA7D18">
        <w:rPr>
          <w:rFonts w:ascii="Times New Roman" w:hAnsi="Times New Roman"/>
          <w:b/>
          <w:sz w:val="24"/>
          <w:szCs w:val="24"/>
        </w:rPr>
        <w:t xml:space="preserve">diagnostické </w:t>
      </w:r>
      <w:r>
        <w:rPr>
          <w:rFonts w:ascii="Times New Roman" w:hAnsi="Times New Roman"/>
          <w:b/>
          <w:sz w:val="24"/>
          <w:szCs w:val="24"/>
        </w:rPr>
        <w:t>referenčn</w:t>
      </w:r>
      <w:r w:rsidR="00FA7D18">
        <w:rPr>
          <w:rFonts w:ascii="Times New Roman" w:hAnsi="Times New Roman"/>
          <w:b/>
          <w:sz w:val="24"/>
          <w:szCs w:val="24"/>
        </w:rPr>
        <w:t xml:space="preserve">é </w:t>
      </w:r>
      <w:r>
        <w:rPr>
          <w:rFonts w:ascii="Times New Roman" w:hAnsi="Times New Roman"/>
          <w:b/>
          <w:sz w:val="24"/>
          <w:szCs w:val="24"/>
        </w:rPr>
        <w:t>úrovn</w:t>
      </w:r>
      <w:r w:rsidR="00FA7D18">
        <w:rPr>
          <w:rFonts w:ascii="Times New Roman" w:hAnsi="Times New Roman"/>
          <w:b/>
          <w:sz w:val="24"/>
          <w:szCs w:val="24"/>
        </w:rPr>
        <w:t>e lekárskeho ožiarenia</w:t>
      </w:r>
    </w:p>
    <w:p w:rsidR="00F9113A" w:rsidP="00EC053E">
      <w:pPr>
        <w:widowControl w:val="0"/>
        <w:autoSpaceDE w:val="0"/>
        <w:autoSpaceDN w:val="0"/>
        <w:bidi w:val="0"/>
        <w:adjustRightInd w:val="0"/>
        <w:spacing w:after="0" w:line="240" w:lineRule="auto"/>
        <w:jc w:val="center"/>
        <w:rPr>
          <w:rFonts w:ascii="Times New Roman" w:hAnsi="Times New Roman"/>
          <w:b/>
          <w:bCs/>
          <w:sz w:val="24"/>
          <w:szCs w:val="24"/>
        </w:rPr>
      </w:pPr>
    </w:p>
    <w:p w:rsidR="0027636B" w:rsidP="00EC053E">
      <w:pPr>
        <w:widowControl w:val="0"/>
        <w:autoSpaceDE w:val="0"/>
        <w:autoSpaceDN w:val="0"/>
        <w:bidi w:val="0"/>
        <w:adjustRightInd w:val="0"/>
        <w:spacing w:after="0" w:line="240" w:lineRule="auto"/>
        <w:jc w:val="center"/>
        <w:rPr>
          <w:rFonts w:ascii="Times New Roman" w:hAnsi="Times New Roman"/>
          <w:b/>
          <w:bCs/>
          <w:sz w:val="24"/>
          <w:szCs w:val="24"/>
        </w:rPr>
      </w:pPr>
    </w:p>
    <w:p w:rsidR="0027636B" w:rsidP="00EC053E">
      <w:pPr>
        <w:widowControl w:val="0"/>
        <w:autoSpaceDE w:val="0"/>
        <w:autoSpaceDN w:val="0"/>
        <w:bidi w:val="0"/>
        <w:adjustRightInd w:val="0"/>
        <w:spacing w:after="0" w:line="240" w:lineRule="auto"/>
        <w:jc w:val="center"/>
        <w:rPr>
          <w:rFonts w:ascii="Times New Roman" w:hAnsi="Times New Roman"/>
          <w:b/>
          <w:bCs/>
          <w:sz w:val="24"/>
          <w:szCs w:val="24"/>
        </w:rPr>
      </w:pPr>
    </w:p>
    <w:p w:rsidR="00F9113A" w:rsidP="00EC053E">
      <w:pPr>
        <w:widowControl w:val="0"/>
        <w:autoSpaceDE w:val="0"/>
        <w:autoSpaceDN w:val="0"/>
        <w:bidi w:val="0"/>
        <w:adjustRightInd w:val="0"/>
        <w:spacing w:after="0" w:line="240" w:lineRule="auto"/>
        <w:rPr>
          <w:rFonts w:ascii="Times New Roman" w:hAnsi="Times New Roman"/>
          <w:b/>
          <w:bCs/>
          <w:sz w:val="24"/>
          <w:szCs w:val="24"/>
        </w:rPr>
      </w:pPr>
    </w:p>
    <w:p w:rsidR="00F9113A" w:rsidRPr="000720B3" w:rsidP="00EC053E">
      <w:pPr>
        <w:widowControl w:val="0"/>
        <w:tabs>
          <w:tab w:val="left" w:pos="426"/>
          <w:tab w:val="left" w:pos="567"/>
        </w:tabs>
        <w:autoSpaceDE w:val="0"/>
        <w:autoSpaceDN w:val="0"/>
        <w:bidi w:val="0"/>
        <w:adjustRightInd w:val="0"/>
        <w:spacing w:line="240" w:lineRule="auto"/>
        <w:rPr>
          <w:rFonts w:ascii="Times New Roman" w:hAnsi="Times New Roman"/>
          <w:sz w:val="24"/>
          <w:szCs w:val="24"/>
        </w:rPr>
      </w:pPr>
      <w:r w:rsidR="0027636B">
        <w:rPr>
          <w:rFonts w:ascii="Times New Roman" w:hAnsi="Times New Roman"/>
          <w:sz w:val="24"/>
          <w:szCs w:val="24"/>
        </w:rPr>
        <w:tab/>
      </w:r>
      <w:r w:rsidR="00E35A67">
        <w:rPr>
          <w:rFonts w:ascii="Times New Roman" w:hAnsi="Times New Roman"/>
          <w:sz w:val="24"/>
          <w:szCs w:val="24"/>
        </w:rPr>
        <w:tab/>
      </w:r>
      <w:r w:rsidRPr="000720B3">
        <w:rPr>
          <w:rFonts w:ascii="Times New Roman" w:hAnsi="Times New Roman"/>
          <w:sz w:val="24"/>
          <w:szCs w:val="24"/>
        </w:rPr>
        <w:t xml:space="preserve">Ministerstvo zdravotníctva Slovenskej republiky podľa § </w:t>
      </w:r>
      <w:r>
        <w:rPr>
          <w:rFonts w:ascii="Times New Roman" w:hAnsi="Times New Roman"/>
          <w:sz w:val="24"/>
          <w:szCs w:val="24"/>
        </w:rPr>
        <w:t>9a</w:t>
      </w:r>
      <w:r w:rsidRPr="000720B3">
        <w:rPr>
          <w:rFonts w:ascii="Times New Roman" w:hAnsi="Times New Roman"/>
          <w:sz w:val="24"/>
          <w:szCs w:val="24"/>
        </w:rPr>
        <w:t xml:space="preserve"> </w:t>
      </w:r>
      <w:r w:rsidR="000A1D47">
        <w:rPr>
          <w:rFonts w:ascii="Times New Roman" w:hAnsi="Times New Roman"/>
          <w:sz w:val="24"/>
          <w:szCs w:val="24"/>
        </w:rPr>
        <w:t xml:space="preserve">ods. 2 </w:t>
      </w:r>
      <w:r w:rsidRPr="000720B3">
        <w:rPr>
          <w:rFonts w:ascii="Times New Roman" w:hAnsi="Times New Roman"/>
          <w:sz w:val="24"/>
          <w:szCs w:val="24"/>
        </w:rPr>
        <w:t xml:space="preserve">zákona č. 578/2004 Z. z. o poskytovateľoch zdravotnej starostlivosti, zdravotníckych pracovníkoch, stavovských organizáciách v zdravotníctve a o zmene a doplnení niektorých zákonov v znení zákona č. </w:t>
      </w:r>
      <w:r>
        <w:rPr>
          <w:rFonts w:ascii="Times New Roman" w:hAnsi="Times New Roman"/>
          <w:sz w:val="24"/>
          <w:szCs w:val="24"/>
        </w:rPr>
        <w:t>...../</w:t>
      </w:r>
      <w:r w:rsidRPr="000720B3">
        <w:rPr>
          <w:rFonts w:ascii="Times New Roman" w:hAnsi="Times New Roman"/>
          <w:sz w:val="24"/>
          <w:szCs w:val="24"/>
        </w:rPr>
        <w:t>201</w:t>
      </w:r>
      <w:r>
        <w:rPr>
          <w:rFonts w:ascii="Times New Roman" w:hAnsi="Times New Roman"/>
          <w:sz w:val="24"/>
          <w:szCs w:val="24"/>
        </w:rPr>
        <w:t>7</w:t>
      </w:r>
      <w:r w:rsidRPr="000720B3">
        <w:rPr>
          <w:rFonts w:ascii="Times New Roman" w:hAnsi="Times New Roman"/>
          <w:sz w:val="24"/>
          <w:szCs w:val="24"/>
        </w:rPr>
        <w:t xml:space="preserve"> Z. z. (ďalej len „zákon“) ustanovuje: </w:t>
      </w:r>
    </w:p>
    <w:p w:rsidR="00F9113A" w:rsidP="00EC053E">
      <w:pPr>
        <w:widowControl w:val="0"/>
        <w:autoSpaceDE w:val="0"/>
        <w:autoSpaceDN w:val="0"/>
        <w:bidi w:val="0"/>
        <w:adjustRightInd w:val="0"/>
        <w:spacing w:after="0" w:line="240" w:lineRule="auto"/>
        <w:jc w:val="center"/>
        <w:rPr>
          <w:rFonts w:ascii="Times New Roman" w:hAnsi="Times New Roman"/>
          <w:sz w:val="24"/>
          <w:szCs w:val="24"/>
        </w:rPr>
      </w:pPr>
    </w:p>
    <w:p w:rsidR="00B10C9A" w:rsidP="00EC053E">
      <w:pPr>
        <w:widowControl w:val="0"/>
        <w:autoSpaceDE w:val="0"/>
        <w:autoSpaceDN w:val="0"/>
        <w:bidi w:val="0"/>
        <w:adjustRightInd w:val="0"/>
        <w:spacing w:after="0" w:line="240" w:lineRule="auto"/>
        <w:jc w:val="center"/>
        <w:rPr>
          <w:rFonts w:ascii="Times New Roman" w:hAnsi="Times New Roman"/>
          <w:sz w:val="24"/>
          <w:szCs w:val="24"/>
        </w:rPr>
      </w:pPr>
      <w:r w:rsidRPr="001F3331">
        <w:rPr>
          <w:rFonts w:ascii="Times New Roman" w:hAnsi="Times New Roman"/>
          <w:sz w:val="24"/>
          <w:szCs w:val="24"/>
        </w:rPr>
        <w:t xml:space="preserve">§ 1 </w:t>
      </w:r>
    </w:p>
    <w:p w:rsidR="00B10C9A" w:rsidP="00EC053E">
      <w:pPr>
        <w:widowControl w:val="0"/>
        <w:autoSpaceDE w:val="0"/>
        <w:autoSpaceDN w:val="0"/>
        <w:bidi w:val="0"/>
        <w:adjustRightInd w:val="0"/>
        <w:spacing w:after="0" w:line="240" w:lineRule="auto"/>
        <w:rPr>
          <w:rFonts w:ascii="Times New Roman" w:hAnsi="Times New Roman"/>
          <w:sz w:val="24"/>
          <w:szCs w:val="24"/>
        </w:rPr>
      </w:pPr>
    </w:p>
    <w:p w:rsidR="00B10C9A" w:rsidP="0027636B">
      <w:pPr>
        <w:widowControl w:val="0"/>
        <w:autoSpaceDE w:val="0"/>
        <w:autoSpaceDN w:val="0"/>
        <w:bidi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(1) Diagnostické referenčné úrovne pri lekárskom ožiarení sú úrovne dávok žiarenia aplikované referenčnej skupine osôb štandardných rozmerov, pre konkrétny zobrazovací postup a pri rovnakých podmienkach vyšetrenia. </w:t>
      </w:r>
      <w:r w:rsidR="00B84912">
        <w:rPr>
          <w:rFonts w:ascii="Times New Roman" w:hAnsi="Times New Roman"/>
          <w:sz w:val="24"/>
          <w:szCs w:val="24"/>
        </w:rPr>
        <w:t>D</w:t>
      </w:r>
      <w:r>
        <w:rPr>
          <w:rFonts w:ascii="Times New Roman" w:hAnsi="Times New Roman"/>
          <w:sz w:val="24"/>
          <w:szCs w:val="24"/>
        </w:rPr>
        <w:t>iagnostické referenčné úrovne zohľadňujú aktuálny stav používaných vyšetrovacích postupov a úrovne technického vybavenia zdravotníckeho zariadenia</w:t>
      </w:r>
      <w:r w:rsidR="00B84912">
        <w:rPr>
          <w:rFonts w:ascii="Times New Roman" w:hAnsi="Times New Roman"/>
          <w:sz w:val="24"/>
          <w:szCs w:val="24"/>
        </w:rPr>
        <w:t xml:space="preserve"> poskytujúceho zdravotnú starostlivosť v</w:t>
      </w:r>
      <w:r>
        <w:rPr>
          <w:rFonts w:ascii="Times New Roman" w:hAnsi="Times New Roman"/>
          <w:sz w:val="24"/>
          <w:szCs w:val="24"/>
        </w:rPr>
        <w:t> špecializačnom odbore rádiológia a v špecializačnom odbore nukleárna medicína.</w:t>
      </w:r>
    </w:p>
    <w:p w:rsidR="00B10C9A" w:rsidP="00EC053E">
      <w:pPr>
        <w:widowControl w:val="0"/>
        <w:autoSpaceDE w:val="0"/>
        <w:autoSpaceDN w:val="0"/>
        <w:bidi w:val="0"/>
        <w:adjustRightInd w:val="0"/>
        <w:spacing w:after="0" w:line="240" w:lineRule="auto"/>
        <w:rPr>
          <w:rFonts w:ascii="Times New Roman" w:hAnsi="Times New Roman"/>
          <w:sz w:val="24"/>
          <w:szCs w:val="24"/>
        </w:rPr>
      </w:pPr>
    </w:p>
    <w:p w:rsidR="00B10C9A" w:rsidP="0027636B">
      <w:pPr>
        <w:widowControl w:val="0"/>
        <w:autoSpaceDE w:val="0"/>
        <w:autoSpaceDN w:val="0"/>
        <w:bidi w:val="0"/>
        <w:adjustRightInd w:val="0"/>
        <w:spacing w:after="0" w:line="240" w:lineRule="auto"/>
        <w:ind w:firstLine="708"/>
        <w:rPr>
          <w:rFonts w:ascii="Times New Roman" w:hAnsi="Times New Roman"/>
          <w:sz w:val="24"/>
          <w:szCs w:val="24"/>
        </w:rPr>
      </w:pPr>
      <w:r>
        <w:rPr>
          <w:rFonts w:ascii="Times New Roman" w:hAnsi="Times New Roman"/>
          <w:sz w:val="24"/>
          <w:szCs w:val="24"/>
        </w:rPr>
        <w:t>(2) Diagnostické referenčné úrovne sa vzťahujú na fyzickú osobu vo veku nad 18 rokov života s hmotnosťou 60 až 80 kg. Diagnostické referenčné úrovne pre fyzické osoby vo veku do 18 roku života sú delené podľa vekových skupín so zohľadnením hmotnosti fyzickej osoby vo veku do 18 roku života v danej vekovej skupine.</w:t>
      </w:r>
    </w:p>
    <w:p w:rsidR="00B10C9A" w:rsidP="00EC053E">
      <w:pPr>
        <w:widowControl w:val="0"/>
        <w:autoSpaceDE w:val="0"/>
        <w:autoSpaceDN w:val="0"/>
        <w:bidi w:val="0"/>
        <w:adjustRightInd w:val="0"/>
        <w:spacing w:after="0" w:line="240" w:lineRule="auto"/>
        <w:rPr>
          <w:rFonts w:ascii="Times New Roman" w:hAnsi="Times New Roman"/>
          <w:sz w:val="24"/>
          <w:szCs w:val="24"/>
        </w:rPr>
      </w:pPr>
    </w:p>
    <w:p w:rsidR="00B10C9A" w:rsidP="0027636B">
      <w:pPr>
        <w:widowControl w:val="0"/>
        <w:autoSpaceDE w:val="0"/>
        <w:autoSpaceDN w:val="0"/>
        <w:bidi w:val="0"/>
        <w:adjustRightInd w:val="0"/>
        <w:spacing w:after="0" w:line="240" w:lineRule="auto"/>
        <w:ind w:firstLine="708"/>
        <w:rPr>
          <w:rFonts w:ascii="Times New Roman" w:hAnsi="Times New Roman"/>
          <w:sz w:val="24"/>
          <w:szCs w:val="24"/>
        </w:rPr>
      </w:pPr>
      <w:r>
        <w:rPr>
          <w:rFonts w:ascii="Times New Roman" w:hAnsi="Times New Roman"/>
          <w:sz w:val="24"/>
          <w:szCs w:val="24"/>
        </w:rPr>
        <w:t>(</w:t>
      </w:r>
      <w:r w:rsidR="00FA7D18">
        <w:rPr>
          <w:rFonts w:ascii="Times New Roman" w:hAnsi="Times New Roman"/>
          <w:sz w:val="24"/>
          <w:szCs w:val="24"/>
        </w:rPr>
        <w:t>3</w:t>
      </w:r>
      <w:r>
        <w:rPr>
          <w:rFonts w:ascii="Times New Roman" w:hAnsi="Times New Roman"/>
          <w:sz w:val="24"/>
          <w:szCs w:val="24"/>
        </w:rPr>
        <w:t xml:space="preserve">) </w:t>
      </w:r>
      <w:r w:rsidR="00FA7D18">
        <w:rPr>
          <w:rFonts w:ascii="Times New Roman" w:hAnsi="Times New Roman"/>
          <w:sz w:val="24"/>
          <w:szCs w:val="24"/>
        </w:rPr>
        <w:t>Diagnostické referenčné úrovne p</w:t>
      </w:r>
      <w:r>
        <w:rPr>
          <w:rFonts w:ascii="Times New Roman" w:hAnsi="Times New Roman"/>
          <w:sz w:val="24"/>
          <w:szCs w:val="24"/>
        </w:rPr>
        <w:t>re mamografické vyšetreni</w:t>
      </w:r>
      <w:r w:rsidR="00FA7D18">
        <w:rPr>
          <w:rFonts w:ascii="Times New Roman" w:hAnsi="Times New Roman"/>
          <w:sz w:val="24"/>
          <w:szCs w:val="24"/>
        </w:rPr>
        <w:t>e</w:t>
      </w:r>
      <w:r>
        <w:rPr>
          <w:rFonts w:ascii="Times New Roman" w:hAnsi="Times New Roman"/>
          <w:sz w:val="24"/>
          <w:szCs w:val="24"/>
        </w:rPr>
        <w:t xml:space="preserve"> </w:t>
      </w:r>
      <w:r w:rsidR="00BD3276">
        <w:rPr>
          <w:rFonts w:ascii="Times New Roman" w:hAnsi="Times New Roman"/>
          <w:sz w:val="24"/>
          <w:szCs w:val="24"/>
        </w:rPr>
        <w:t xml:space="preserve">(príloha č. 1, tabuľky A a E) </w:t>
      </w:r>
      <w:r>
        <w:rPr>
          <w:rFonts w:ascii="Times New Roman" w:hAnsi="Times New Roman"/>
          <w:sz w:val="24"/>
          <w:szCs w:val="24"/>
        </w:rPr>
        <w:t>sú stanovené vzhľadom na veľkosť komprimácie prsníka.</w:t>
      </w:r>
    </w:p>
    <w:p w:rsidR="00B10C9A" w:rsidP="00EC053E">
      <w:pPr>
        <w:widowControl w:val="0"/>
        <w:autoSpaceDE w:val="0"/>
        <w:autoSpaceDN w:val="0"/>
        <w:bidi w:val="0"/>
        <w:adjustRightInd w:val="0"/>
        <w:spacing w:after="0" w:line="240" w:lineRule="auto"/>
        <w:rPr>
          <w:rFonts w:ascii="Times New Roman" w:hAnsi="Times New Roman"/>
          <w:sz w:val="24"/>
          <w:szCs w:val="24"/>
        </w:rPr>
      </w:pPr>
    </w:p>
    <w:p w:rsidR="00B10C9A" w:rsidP="0027636B">
      <w:pPr>
        <w:widowControl w:val="0"/>
        <w:autoSpaceDE w:val="0"/>
        <w:autoSpaceDN w:val="0"/>
        <w:bidi w:val="0"/>
        <w:adjustRightInd w:val="0"/>
        <w:spacing w:after="0" w:line="240" w:lineRule="auto"/>
        <w:ind w:firstLine="708"/>
        <w:rPr>
          <w:rFonts w:ascii="Times New Roman" w:hAnsi="Times New Roman"/>
          <w:sz w:val="24"/>
          <w:szCs w:val="24"/>
        </w:rPr>
      </w:pPr>
      <w:r w:rsidR="00FA7D18">
        <w:rPr>
          <w:rFonts w:ascii="Times New Roman" w:hAnsi="Times New Roman"/>
          <w:sz w:val="24"/>
          <w:szCs w:val="24"/>
        </w:rPr>
        <w:t>(4</w:t>
      </w:r>
      <w:r>
        <w:rPr>
          <w:rFonts w:ascii="Times New Roman" w:hAnsi="Times New Roman"/>
          <w:sz w:val="24"/>
          <w:szCs w:val="24"/>
        </w:rPr>
        <w:t xml:space="preserve">) </w:t>
      </w:r>
      <w:r w:rsidR="00FA7D18">
        <w:rPr>
          <w:rFonts w:ascii="Times New Roman" w:hAnsi="Times New Roman"/>
          <w:sz w:val="24"/>
          <w:szCs w:val="24"/>
        </w:rPr>
        <w:t xml:space="preserve">Diagnostické referenčné úrovne pri diagnostických vyšetreniach v špecializačnom odbore </w:t>
      </w:r>
      <w:r>
        <w:rPr>
          <w:rFonts w:ascii="Times New Roman" w:hAnsi="Times New Roman"/>
          <w:sz w:val="24"/>
          <w:szCs w:val="24"/>
        </w:rPr>
        <w:t>nukleárn</w:t>
      </w:r>
      <w:r w:rsidR="00FA7D18">
        <w:rPr>
          <w:rFonts w:ascii="Times New Roman" w:hAnsi="Times New Roman"/>
          <w:sz w:val="24"/>
          <w:szCs w:val="24"/>
        </w:rPr>
        <w:t xml:space="preserve">a </w:t>
      </w:r>
      <w:r>
        <w:rPr>
          <w:rFonts w:ascii="Times New Roman" w:hAnsi="Times New Roman"/>
          <w:sz w:val="24"/>
          <w:szCs w:val="24"/>
        </w:rPr>
        <w:t>medicín</w:t>
      </w:r>
      <w:r w:rsidR="00FA7D18">
        <w:rPr>
          <w:rFonts w:ascii="Times New Roman" w:hAnsi="Times New Roman"/>
          <w:sz w:val="24"/>
          <w:szCs w:val="24"/>
        </w:rPr>
        <w:t>a</w:t>
      </w:r>
      <w:r>
        <w:rPr>
          <w:rFonts w:ascii="Times New Roman" w:hAnsi="Times New Roman"/>
          <w:sz w:val="24"/>
          <w:szCs w:val="24"/>
        </w:rPr>
        <w:t xml:space="preserve"> sú vyjadrené v celkovej aktivite rádio</w:t>
      </w:r>
      <w:r w:rsidR="00FA7D18">
        <w:rPr>
          <w:rFonts w:ascii="Times New Roman" w:hAnsi="Times New Roman"/>
          <w:sz w:val="24"/>
          <w:szCs w:val="24"/>
        </w:rPr>
        <w:t xml:space="preserve">aktívnej látky </w:t>
      </w:r>
      <w:r>
        <w:rPr>
          <w:rFonts w:ascii="Times New Roman" w:hAnsi="Times New Roman"/>
          <w:sz w:val="24"/>
          <w:szCs w:val="24"/>
        </w:rPr>
        <w:t>aplikovan</w:t>
      </w:r>
      <w:r w:rsidR="00FA7D18">
        <w:rPr>
          <w:rFonts w:ascii="Times New Roman" w:hAnsi="Times New Roman"/>
          <w:sz w:val="24"/>
          <w:szCs w:val="24"/>
        </w:rPr>
        <w:t xml:space="preserve">ej fyzickej osobe vo veku nad 18 rokov života s hmotnosťou 60 až 80 kg </w:t>
      </w:r>
      <w:r>
        <w:rPr>
          <w:rFonts w:ascii="Times New Roman" w:hAnsi="Times New Roman"/>
          <w:sz w:val="24"/>
          <w:szCs w:val="24"/>
        </w:rPr>
        <w:t>v závislosti od chemickej formy rádio</w:t>
      </w:r>
      <w:r w:rsidR="00FA7D18">
        <w:rPr>
          <w:rFonts w:ascii="Times New Roman" w:hAnsi="Times New Roman"/>
          <w:sz w:val="24"/>
          <w:szCs w:val="24"/>
        </w:rPr>
        <w:t>aktívnej látky</w:t>
      </w:r>
      <w:r w:rsidR="001237BA">
        <w:rPr>
          <w:rFonts w:ascii="Times New Roman" w:hAnsi="Times New Roman"/>
          <w:sz w:val="24"/>
          <w:szCs w:val="24"/>
        </w:rPr>
        <w:t xml:space="preserve"> sú uvedené v prílohe č. 1 časti A</w:t>
      </w:r>
      <w:r w:rsidR="00FA7D18">
        <w:rPr>
          <w:rFonts w:ascii="Times New Roman" w:hAnsi="Times New Roman"/>
          <w:sz w:val="24"/>
          <w:szCs w:val="24"/>
        </w:rPr>
        <w:t xml:space="preserve">. Diagnostické referenčné úrovne pri diagnostických vyšetreniach v špecializačnom odbore nukleárna medicína </w:t>
      </w:r>
      <w:r w:rsidR="00B84912">
        <w:rPr>
          <w:rFonts w:ascii="Times New Roman" w:hAnsi="Times New Roman"/>
          <w:sz w:val="24"/>
          <w:szCs w:val="24"/>
        </w:rPr>
        <w:t>pre fyzickú osobu vo veku do 18 roku života</w:t>
      </w:r>
      <w:r w:rsidR="001237BA">
        <w:rPr>
          <w:rFonts w:ascii="Times New Roman" w:hAnsi="Times New Roman"/>
          <w:sz w:val="24"/>
          <w:szCs w:val="24"/>
        </w:rPr>
        <w:t xml:space="preserve">, </w:t>
      </w:r>
      <w:r w:rsidR="00FA7D18">
        <w:rPr>
          <w:rFonts w:ascii="Times New Roman" w:hAnsi="Times New Roman"/>
          <w:sz w:val="24"/>
          <w:szCs w:val="24"/>
        </w:rPr>
        <w:t xml:space="preserve">vyjadrené </w:t>
      </w:r>
      <w:r w:rsidR="00B84912">
        <w:rPr>
          <w:rFonts w:ascii="Times New Roman" w:hAnsi="Times New Roman"/>
          <w:sz w:val="24"/>
          <w:szCs w:val="24"/>
        </w:rPr>
        <w:t>ako zlomok celkovej aplikovanej aktivity rádioaktívnej látky so zohľadnením priemernej hmotnosti</w:t>
      </w:r>
      <w:r w:rsidR="001237BA">
        <w:rPr>
          <w:rFonts w:ascii="Times New Roman" w:hAnsi="Times New Roman"/>
          <w:sz w:val="24"/>
          <w:szCs w:val="24"/>
        </w:rPr>
        <w:t xml:space="preserve"> sú uvedené v prílohe č. 1 časti B</w:t>
      </w:r>
      <w:r w:rsidR="00B84912">
        <w:rPr>
          <w:rFonts w:ascii="Times New Roman" w:hAnsi="Times New Roman"/>
          <w:sz w:val="24"/>
          <w:szCs w:val="24"/>
        </w:rPr>
        <w:t xml:space="preserve">. </w:t>
      </w:r>
    </w:p>
    <w:p w:rsidR="00B10C9A" w:rsidP="00EC053E">
      <w:pPr>
        <w:widowControl w:val="0"/>
        <w:autoSpaceDE w:val="0"/>
        <w:autoSpaceDN w:val="0"/>
        <w:bidi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10C9A" w:rsidRPr="00514BBC" w:rsidP="00E35A67">
      <w:pPr>
        <w:widowControl w:val="0"/>
        <w:autoSpaceDE w:val="0"/>
        <w:autoSpaceDN w:val="0"/>
        <w:bidi w:val="0"/>
        <w:adjustRightInd w:val="0"/>
        <w:spacing w:after="0" w:line="240" w:lineRule="auto"/>
        <w:ind w:firstLine="708"/>
        <w:rPr>
          <w:rFonts w:ascii="Times New Roman" w:hAnsi="Times New Roman"/>
          <w:color w:val="FF0000"/>
          <w:sz w:val="24"/>
          <w:szCs w:val="24"/>
        </w:rPr>
      </w:pPr>
      <w:r w:rsidR="007C1D20">
        <w:rPr>
          <w:rFonts w:ascii="Times New Roman" w:hAnsi="Times New Roman"/>
          <w:sz w:val="24"/>
          <w:szCs w:val="24"/>
        </w:rPr>
        <w:t xml:space="preserve">(5) Diagnostické referenčné úrovne pri diagnostických vyšetreniach </w:t>
      </w:r>
      <w:r>
        <w:rPr>
          <w:rFonts w:ascii="Times New Roman" w:hAnsi="Times New Roman"/>
          <w:sz w:val="24"/>
          <w:szCs w:val="24"/>
        </w:rPr>
        <w:t>v</w:t>
      </w:r>
      <w:r w:rsidR="00E50D3D">
        <w:rPr>
          <w:rFonts w:ascii="Times New Roman" w:hAnsi="Times New Roman"/>
          <w:sz w:val="24"/>
          <w:szCs w:val="24"/>
        </w:rPr>
        <w:t xml:space="preserve"> špecializačnom odbore </w:t>
      </w:r>
      <w:r>
        <w:rPr>
          <w:rFonts w:ascii="Times New Roman" w:hAnsi="Times New Roman"/>
          <w:sz w:val="24"/>
          <w:szCs w:val="24"/>
        </w:rPr>
        <w:t>intervenčn</w:t>
      </w:r>
      <w:r w:rsidR="00E50D3D">
        <w:rPr>
          <w:rFonts w:ascii="Times New Roman" w:hAnsi="Times New Roman"/>
          <w:sz w:val="24"/>
          <w:szCs w:val="24"/>
        </w:rPr>
        <w:t xml:space="preserve">á </w:t>
      </w:r>
      <w:r>
        <w:rPr>
          <w:rFonts w:ascii="Times New Roman" w:hAnsi="Times New Roman"/>
          <w:sz w:val="24"/>
          <w:szCs w:val="24"/>
        </w:rPr>
        <w:t>rádiológi</w:t>
      </w:r>
      <w:r w:rsidR="00E50D3D">
        <w:rPr>
          <w:rFonts w:ascii="Times New Roman" w:hAnsi="Times New Roman"/>
          <w:sz w:val="24"/>
          <w:szCs w:val="24"/>
        </w:rPr>
        <w:t>a</w:t>
      </w:r>
      <w:r>
        <w:rPr>
          <w:rFonts w:ascii="Times New Roman" w:hAnsi="Times New Roman"/>
          <w:sz w:val="24"/>
          <w:szCs w:val="24"/>
        </w:rPr>
        <w:t xml:space="preserve"> a</w:t>
      </w:r>
      <w:r w:rsidR="00E50D3D">
        <w:rPr>
          <w:rFonts w:ascii="Times New Roman" w:hAnsi="Times New Roman"/>
          <w:sz w:val="24"/>
          <w:szCs w:val="24"/>
        </w:rPr>
        <w:t> </w:t>
      </w:r>
      <w:r>
        <w:rPr>
          <w:rFonts w:ascii="Times New Roman" w:hAnsi="Times New Roman"/>
          <w:sz w:val="24"/>
          <w:szCs w:val="24"/>
        </w:rPr>
        <w:t>v</w:t>
      </w:r>
      <w:r w:rsidR="00E50D3D">
        <w:rPr>
          <w:rFonts w:ascii="Times New Roman" w:hAnsi="Times New Roman"/>
          <w:sz w:val="24"/>
          <w:szCs w:val="24"/>
        </w:rPr>
        <w:t xml:space="preserve"> špecializačnom odbore </w:t>
      </w:r>
      <w:r>
        <w:rPr>
          <w:rFonts w:ascii="Times New Roman" w:hAnsi="Times New Roman"/>
          <w:sz w:val="24"/>
          <w:szCs w:val="24"/>
        </w:rPr>
        <w:t>nukleárn</w:t>
      </w:r>
      <w:r w:rsidR="00E50D3D">
        <w:rPr>
          <w:rFonts w:ascii="Times New Roman" w:hAnsi="Times New Roman"/>
          <w:sz w:val="24"/>
          <w:szCs w:val="24"/>
        </w:rPr>
        <w:t xml:space="preserve">a </w:t>
      </w:r>
      <w:r>
        <w:rPr>
          <w:rFonts w:ascii="Times New Roman" w:hAnsi="Times New Roman"/>
          <w:sz w:val="24"/>
          <w:szCs w:val="24"/>
        </w:rPr>
        <w:t>medicín</w:t>
      </w:r>
      <w:r w:rsidR="00E50D3D">
        <w:rPr>
          <w:rFonts w:ascii="Times New Roman" w:hAnsi="Times New Roman"/>
          <w:sz w:val="24"/>
          <w:szCs w:val="24"/>
        </w:rPr>
        <w:t xml:space="preserve">a </w:t>
      </w:r>
      <w:r>
        <w:rPr>
          <w:rFonts w:ascii="Times New Roman" w:hAnsi="Times New Roman"/>
          <w:sz w:val="24"/>
          <w:szCs w:val="24"/>
        </w:rPr>
        <w:t>sú</w:t>
      </w:r>
      <w:r w:rsidR="00E50D3D">
        <w:rPr>
          <w:rFonts w:ascii="Times New Roman" w:hAnsi="Times New Roman"/>
          <w:sz w:val="24"/>
          <w:szCs w:val="24"/>
        </w:rPr>
        <w:t xml:space="preserve"> </w:t>
      </w:r>
      <w:r>
        <w:rPr>
          <w:rFonts w:ascii="Times New Roman" w:hAnsi="Times New Roman"/>
          <w:sz w:val="24"/>
          <w:szCs w:val="24"/>
        </w:rPr>
        <w:t>stanovené v dozimetrických v</w:t>
      </w:r>
      <w:r w:rsidR="00E50D3D">
        <w:rPr>
          <w:rFonts w:ascii="Times New Roman" w:hAnsi="Times New Roman"/>
          <w:sz w:val="24"/>
          <w:szCs w:val="24"/>
        </w:rPr>
        <w:t>eličinách, ktoré sa dajú zmerať</w:t>
      </w:r>
      <w:r>
        <w:rPr>
          <w:rFonts w:ascii="Times New Roman" w:hAnsi="Times New Roman"/>
          <w:sz w:val="24"/>
          <w:szCs w:val="24"/>
        </w:rPr>
        <w:t xml:space="preserve"> alebo vypočítať, a</w:t>
      </w:r>
      <w:r w:rsidR="00E50D3D">
        <w:rPr>
          <w:rFonts w:ascii="Times New Roman" w:hAnsi="Times New Roman"/>
          <w:sz w:val="24"/>
          <w:szCs w:val="24"/>
        </w:rPr>
        <w:t> </w:t>
      </w:r>
      <w:r>
        <w:rPr>
          <w:rFonts w:ascii="Times New Roman" w:hAnsi="Times New Roman"/>
          <w:sz w:val="24"/>
          <w:szCs w:val="24"/>
        </w:rPr>
        <w:t>to</w:t>
      </w:r>
      <w:r w:rsidR="00E50D3D">
        <w:rPr>
          <w:rFonts w:ascii="Times New Roman" w:hAnsi="Times New Roman"/>
          <w:sz w:val="24"/>
          <w:szCs w:val="24"/>
        </w:rPr>
        <w:t xml:space="preserve"> ako</w:t>
      </w:r>
      <w:r>
        <w:rPr>
          <w:rFonts w:ascii="Times New Roman" w:hAnsi="Times New Roman"/>
          <w:sz w:val="24"/>
          <w:szCs w:val="24"/>
        </w:rPr>
        <w:t>:</w:t>
      </w:r>
    </w:p>
    <w:p w:rsidR="00B10C9A" w:rsidP="00EC053E">
      <w:pPr>
        <w:pStyle w:val="ListParagraph"/>
        <w:widowControl w:val="0"/>
        <w:numPr>
          <w:numId w:val="34"/>
        </w:numPr>
        <w:autoSpaceDE w:val="0"/>
        <w:autoSpaceDN w:val="0"/>
        <w:bidi w:val="0"/>
        <w:adjustRightInd w:val="0"/>
        <w:spacing w:after="0" w:line="240" w:lineRule="auto"/>
        <w:ind w:left="284" w:hanging="284"/>
        <w:rPr>
          <w:rFonts w:ascii="Times New Roman" w:hAnsi="Times New Roman"/>
          <w:sz w:val="24"/>
          <w:szCs w:val="24"/>
        </w:rPr>
      </w:pPr>
      <w:r w:rsidRPr="00514BBC">
        <w:rPr>
          <w:rFonts w:ascii="Times New Roman" w:hAnsi="Times New Roman"/>
          <w:sz w:val="24"/>
          <w:szCs w:val="24"/>
        </w:rPr>
        <w:t xml:space="preserve">vstupná povrchová kerma na povrchu tela </w:t>
      </w:r>
      <w:r w:rsidR="00E50D3D">
        <w:rPr>
          <w:rFonts w:ascii="Times New Roman" w:hAnsi="Times New Roman"/>
          <w:sz w:val="24"/>
          <w:szCs w:val="24"/>
        </w:rPr>
        <w:t xml:space="preserve">osoby </w:t>
      </w:r>
      <w:r w:rsidRPr="00514BBC">
        <w:rPr>
          <w:rFonts w:ascii="Times New Roman" w:hAnsi="Times New Roman"/>
          <w:sz w:val="24"/>
          <w:szCs w:val="24"/>
        </w:rPr>
        <w:t>pre jedno vyšetrenie</w:t>
      </w:r>
      <w:r w:rsidR="00E50D3D">
        <w:rPr>
          <w:rFonts w:ascii="Times New Roman" w:hAnsi="Times New Roman"/>
          <w:sz w:val="24"/>
          <w:szCs w:val="24"/>
        </w:rPr>
        <w:t>,</w:t>
      </w:r>
    </w:p>
    <w:p w:rsidR="00B10C9A" w:rsidRPr="00D324A5" w:rsidP="00EC053E">
      <w:pPr>
        <w:pStyle w:val="ListParagraph"/>
        <w:widowControl w:val="0"/>
        <w:numPr>
          <w:numId w:val="34"/>
        </w:numPr>
        <w:autoSpaceDE w:val="0"/>
        <w:autoSpaceDN w:val="0"/>
        <w:bidi w:val="0"/>
        <w:adjustRightInd w:val="0"/>
        <w:spacing w:after="0" w:line="240" w:lineRule="auto"/>
        <w:ind w:left="284" w:hanging="284"/>
        <w:jc w:val="both"/>
        <w:rPr>
          <w:rFonts w:ascii="Times New Roman" w:hAnsi="Times New Roman"/>
          <w:color w:val="FF0000"/>
          <w:sz w:val="24"/>
          <w:szCs w:val="24"/>
        </w:rPr>
      </w:pPr>
      <w:r w:rsidRPr="00514BBC">
        <w:rPr>
          <w:rFonts w:ascii="Times New Roman" w:hAnsi="Times New Roman"/>
          <w:sz w:val="24"/>
          <w:szCs w:val="24"/>
        </w:rPr>
        <w:t xml:space="preserve">absorbovaná dávka v tele </w:t>
      </w:r>
      <w:r w:rsidR="00E50D3D">
        <w:rPr>
          <w:rFonts w:ascii="Times New Roman" w:hAnsi="Times New Roman"/>
          <w:sz w:val="24"/>
          <w:szCs w:val="24"/>
        </w:rPr>
        <w:t>osoby</w:t>
      </w:r>
      <w:r w:rsidRPr="00514BBC">
        <w:rPr>
          <w:rFonts w:ascii="Times New Roman" w:hAnsi="Times New Roman"/>
          <w:sz w:val="24"/>
          <w:szCs w:val="24"/>
        </w:rPr>
        <w:t xml:space="preserve"> na jedno vyšetrenie,</w:t>
      </w:r>
    </w:p>
    <w:p w:rsidR="00B10C9A" w:rsidRPr="00D324A5" w:rsidP="00EC053E">
      <w:pPr>
        <w:pStyle w:val="ListParagraph"/>
        <w:widowControl w:val="0"/>
        <w:numPr>
          <w:numId w:val="34"/>
        </w:numPr>
        <w:autoSpaceDE w:val="0"/>
        <w:autoSpaceDN w:val="0"/>
        <w:bidi w:val="0"/>
        <w:adjustRightInd w:val="0"/>
        <w:spacing w:after="0" w:line="240" w:lineRule="auto"/>
        <w:ind w:left="284" w:hanging="284"/>
        <w:jc w:val="both"/>
        <w:rPr>
          <w:rFonts w:ascii="Times New Roman" w:hAnsi="Times New Roman"/>
          <w:color w:val="FF0000"/>
          <w:sz w:val="24"/>
          <w:szCs w:val="24"/>
        </w:rPr>
      </w:pPr>
      <w:r w:rsidRPr="00D324A5">
        <w:rPr>
          <w:rFonts w:ascii="Times New Roman" w:hAnsi="Times New Roman"/>
          <w:sz w:val="24"/>
          <w:szCs w:val="24"/>
        </w:rPr>
        <w:t>hodnota súčinu kermy a plochy (KAP)</w:t>
      </w:r>
      <w:r>
        <w:rPr>
          <w:rFonts w:ascii="Times New Roman" w:hAnsi="Times New Roman"/>
          <w:sz w:val="24"/>
          <w:szCs w:val="24"/>
        </w:rPr>
        <w:t>,</w:t>
      </w:r>
    </w:p>
    <w:p w:rsidR="00B10C9A" w:rsidRPr="004E660E" w:rsidP="00EC053E">
      <w:pPr>
        <w:pStyle w:val="ListParagraph"/>
        <w:widowControl w:val="0"/>
        <w:numPr>
          <w:numId w:val="34"/>
        </w:numPr>
        <w:autoSpaceDE w:val="0"/>
        <w:autoSpaceDN w:val="0"/>
        <w:bidi w:val="0"/>
        <w:adjustRightInd w:val="0"/>
        <w:spacing w:after="0" w:line="240" w:lineRule="auto"/>
        <w:ind w:left="284" w:hanging="284"/>
        <w:jc w:val="both"/>
        <w:rPr>
          <w:rFonts w:ascii="Times New Roman" w:hAnsi="Times New Roman"/>
          <w:color w:val="FF0000"/>
          <w:sz w:val="24"/>
          <w:szCs w:val="24"/>
        </w:rPr>
      </w:pPr>
      <w:r w:rsidRPr="00D324A5">
        <w:rPr>
          <w:rFonts w:ascii="Times New Roman" w:hAnsi="Times New Roman"/>
          <w:sz w:val="24"/>
          <w:szCs w:val="24"/>
        </w:rPr>
        <w:t>objemový index</w:t>
      </w:r>
      <w:r>
        <w:rPr>
          <w:rFonts w:ascii="Times New Roman" w:hAnsi="Times New Roman"/>
          <w:sz w:val="24"/>
          <w:szCs w:val="24"/>
        </w:rPr>
        <w:t xml:space="preserve"> dávky </w:t>
      </w:r>
      <w:r w:rsidRPr="00D324A5">
        <w:rPr>
          <w:rFonts w:ascii="Times New Roman" w:hAnsi="Times New Roman"/>
          <w:sz w:val="24"/>
          <w:szCs w:val="24"/>
        </w:rPr>
        <w:t>poč</w:t>
      </w:r>
      <w:r>
        <w:rPr>
          <w:rFonts w:ascii="Times New Roman" w:hAnsi="Times New Roman"/>
          <w:sz w:val="24"/>
          <w:szCs w:val="24"/>
        </w:rPr>
        <w:t>ítačovej</w:t>
      </w:r>
      <w:r w:rsidRPr="00D324A5">
        <w:rPr>
          <w:rFonts w:ascii="Times New Roman" w:hAnsi="Times New Roman"/>
          <w:sz w:val="24"/>
          <w:szCs w:val="24"/>
        </w:rPr>
        <w:t xml:space="preserve"> tomografie CTDI</w:t>
      </w:r>
      <w:r w:rsidRPr="00D324A5">
        <w:rPr>
          <w:rFonts w:ascii="Times New Roman" w:hAnsi="Times New Roman"/>
          <w:sz w:val="24"/>
          <w:szCs w:val="24"/>
          <w:vertAlign w:val="subscript"/>
        </w:rPr>
        <w:t>vol</w:t>
      </w:r>
      <w:r w:rsidR="00E50D3D">
        <w:rPr>
          <w:rFonts w:ascii="Times New Roman" w:hAnsi="Times New Roman"/>
          <w:sz w:val="24"/>
          <w:szCs w:val="24"/>
          <w:vertAlign w:val="subscript"/>
        </w:rPr>
        <w:t xml:space="preserve"> </w:t>
      </w:r>
      <w:r w:rsidR="00BD3276">
        <w:rPr>
          <w:rFonts w:ascii="Times New Roman" w:hAnsi="Times New Roman"/>
          <w:sz w:val="24"/>
          <w:szCs w:val="24"/>
          <w:vertAlign w:val="subscript"/>
        </w:rPr>
        <w:t xml:space="preserve"> </w:t>
      </w:r>
      <w:r>
        <w:rPr>
          <w:rFonts w:ascii="Times New Roman" w:hAnsi="Times New Roman"/>
          <w:sz w:val="24"/>
          <w:szCs w:val="24"/>
        </w:rPr>
        <w:t>a</w:t>
      </w:r>
      <w:r w:rsidRPr="00D324A5">
        <w:rPr>
          <w:rFonts w:ascii="Times New Roman" w:hAnsi="Times New Roman"/>
          <w:sz w:val="24"/>
          <w:szCs w:val="24"/>
        </w:rPr>
        <w:t xml:space="preserve"> súčin kermy a dĺžky (DLP</w:t>
      </w:r>
      <w:r w:rsidR="00BD3276">
        <w:rPr>
          <w:rFonts w:ascii="Times New Roman" w:hAnsi="Times New Roman"/>
          <w:sz w:val="24"/>
          <w:szCs w:val="24"/>
        </w:rPr>
        <w:t xml:space="preserve">) </w:t>
      </w:r>
      <w:r>
        <w:rPr>
          <w:rFonts w:ascii="Times New Roman" w:hAnsi="Times New Roman"/>
          <w:sz w:val="24"/>
          <w:szCs w:val="24"/>
        </w:rPr>
        <w:t>pri vyšetreniach v počítačovej tomografii</w:t>
      </w:r>
      <w:r w:rsidR="00E50D3D">
        <w:rPr>
          <w:rFonts w:ascii="Times New Roman" w:hAnsi="Times New Roman"/>
          <w:sz w:val="24"/>
          <w:szCs w:val="24"/>
        </w:rPr>
        <w:t>,</w:t>
      </w:r>
    </w:p>
    <w:p w:rsidR="00B10C9A" w:rsidRPr="004E660E" w:rsidP="00EC053E">
      <w:pPr>
        <w:pStyle w:val="ListParagraph"/>
        <w:widowControl w:val="0"/>
        <w:numPr>
          <w:numId w:val="34"/>
        </w:numPr>
        <w:autoSpaceDE w:val="0"/>
        <w:autoSpaceDN w:val="0"/>
        <w:bidi w:val="0"/>
        <w:adjustRightInd w:val="0"/>
        <w:spacing w:after="0" w:line="240" w:lineRule="auto"/>
        <w:ind w:left="284" w:hanging="284"/>
        <w:jc w:val="both"/>
        <w:rPr>
          <w:rFonts w:ascii="Times New Roman" w:hAnsi="Times New Roman"/>
          <w:color w:val="FF0000"/>
          <w:sz w:val="24"/>
          <w:szCs w:val="24"/>
        </w:rPr>
      </w:pPr>
      <w:r w:rsidRPr="004E660E">
        <w:rPr>
          <w:rFonts w:ascii="Times New Roman" w:hAnsi="Times New Roman"/>
          <w:sz w:val="24"/>
          <w:szCs w:val="24"/>
        </w:rPr>
        <w:t xml:space="preserve">hodnota súčinu kermy a plochy (KAP), celkový skiaskopický čas  a celkový počet  zhotovených snímok pri </w:t>
      </w:r>
      <w:r w:rsidRPr="004E660E" w:rsidR="00E50D3D">
        <w:rPr>
          <w:rFonts w:ascii="Times New Roman" w:hAnsi="Times New Roman"/>
          <w:sz w:val="24"/>
          <w:szCs w:val="24"/>
        </w:rPr>
        <w:t xml:space="preserve">postupoch </w:t>
      </w:r>
      <w:r w:rsidR="00E50D3D">
        <w:rPr>
          <w:rFonts w:ascii="Times New Roman" w:hAnsi="Times New Roman"/>
          <w:sz w:val="24"/>
          <w:szCs w:val="24"/>
        </w:rPr>
        <w:t xml:space="preserve">v špecializačnom odbore </w:t>
      </w:r>
      <w:r w:rsidRPr="004E660E">
        <w:rPr>
          <w:rFonts w:ascii="Times New Roman" w:hAnsi="Times New Roman"/>
          <w:sz w:val="24"/>
          <w:szCs w:val="24"/>
        </w:rPr>
        <w:t>intervenčn</w:t>
      </w:r>
      <w:r w:rsidR="00E50D3D">
        <w:rPr>
          <w:rFonts w:ascii="Times New Roman" w:hAnsi="Times New Roman"/>
          <w:sz w:val="24"/>
          <w:szCs w:val="24"/>
        </w:rPr>
        <w:t xml:space="preserve">á rádiológia, </w:t>
      </w:r>
      <w:r w:rsidRPr="004E660E">
        <w:rPr>
          <w:rFonts w:ascii="Times New Roman" w:hAnsi="Times New Roman"/>
          <w:sz w:val="24"/>
          <w:szCs w:val="24"/>
        </w:rPr>
        <w:t xml:space="preserve"> </w:t>
      </w:r>
    </w:p>
    <w:p w:rsidR="00BD3276" w:rsidRPr="00BD3276" w:rsidP="00BD3276">
      <w:pPr>
        <w:pStyle w:val="ListParagraph"/>
        <w:widowControl w:val="0"/>
        <w:numPr>
          <w:numId w:val="34"/>
        </w:numPr>
        <w:autoSpaceDE w:val="0"/>
        <w:autoSpaceDN w:val="0"/>
        <w:bidi w:val="0"/>
        <w:adjustRightInd w:val="0"/>
        <w:spacing w:after="0" w:line="240" w:lineRule="auto"/>
        <w:ind w:left="284" w:hanging="284"/>
        <w:jc w:val="both"/>
        <w:rPr>
          <w:rFonts w:ascii="Times New Roman" w:hAnsi="Times New Roman"/>
          <w:sz w:val="24"/>
          <w:szCs w:val="24"/>
        </w:rPr>
      </w:pPr>
      <w:r w:rsidRPr="004E660E" w:rsidR="00B10C9A">
        <w:rPr>
          <w:rFonts w:ascii="Times New Roman" w:hAnsi="Times New Roman"/>
          <w:sz w:val="24"/>
          <w:szCs w:val="24"/>
        </w:rPr>
        <w:t xml:space="preserve">celková aktivita </w:t>
      </w:r>
      <w:r w:rsidR="00E50D3D">
        <w:rPr>
          <w:rFonts w:ascii="Times New Roman" w:hAnsi="Times New Roman"/>
          <w:sz w:val="24"/>
          <w:szCs w:val="24"/>
        </w:rPr>
        <w:t xml:space="preserve">rádioaktívnej látky </w:t>
      </w:r>
      <w:r w:rsidRPr="004E660E" w:rsidR="00B10C9A">
        <w:rPr>
          <w:rFonts w:ascii="Times New Roman" w:hAnsi="Times New Roman"/>
          <w:sz w:val="24"/>
          <w:szCs w:val="24"/>
        </w:rPr>
        <w:t>na jedno vyšetrenie,</w:t>
      </w:r>
      <w:r w:rsidR="00B10C9A">
        <w:rPr>
          <w:rFonts w:ascii="Times New Roman" w:hAnsi="Times New Roman"/>
          <w:sz w:val="24"/>
          <w:szCs w:val="24"/>
        </w:rPr>
        <w:t xml:space="preserve"> </w:t>
      </w:r>
      <w:r w:rsidRPr="004E660E" w:rsidR="00B10C9A">
        <w:rPr>
          <w:rFonts w:ascii="Times New Roman" w:hAnsi="Times New Roman"/>
          <w:sz w:val="24"/>
          <w:szCs w:val="24"/>
        </w:rPr>
        <w:t>chemická forma aplikovan</w:t>
      </w:r>
      <w:r w:rsidR="00E50D3D">
        <w:rPr>
          <w:rFonts w:ascii="Times New Roman" w:hAnsi="Times New Roman"/>
          <w:sz w:val="24"/>
          <w:szCs w:val="24"/>
        </w:rPr>
        <w:t xml:space="preserve">ej rádioaktívnej látky </w:t>
      </w:r>
      <w:r w:rsidRPr="004E660E" w:rsidR="00B10C9A">
        <w:rPr>
          <w:rFonts w:ascii="Times New Roman" w:hAnsi="Times New Roman"/>
          <w:sz w:val="24"/>
          <w:szCs w:val="24"/>
        </w:rPr>
        <w:t xml:space="preserve">a druh </w:t>
      </w:r>
      <w:r w:rsidR="00E50D3D">
        <w:rPr>
          <w:rFonts w:ascii="Times New Roman" w:hAnsi="Times New Roman"/>
          <w:sz w:val="24"/>
          <w:szCs w:val="24"/>
        </w:rPr>
        <w:t xml:space="preserve">rádioaktívnej látky </w:t>
      </w:r>
      <w:r w:rsidRPr="004E660E" w:rsidR="00B10C9A">
        <w:rPr>
          <w:rFonts w:ascii="Times New Roman" w:hAnsi="Times New Roman"/>
          <w:sz w:val="24"/>
          <w:szCs w:val="24"/>
        </w:rPr>
        <w:t xml:space="preserve">pri vyšetreniach </w:t>
      </w:r>
      <w:r w:rsidR="00E50D3D">
        <w:rPr>
          <w:rFonts w:ascii="Times New Roman" w:hAnsi="Times New Roman"/>
          <w:sz w:val="24"/>
          <w:szCs w:val="24"/>
        </w:rPr>
        <w:t>v špecializačnom odbore n</w:t>
      </w:r>
      <w:r w:rsidRPr="004E660E" w:rsidR="00B10C9A">
        <w:rPr>
          <w:rFonts w:ascii="Times New Roman" w:hAnsi="Times New Roman"/>
          <w:sz w:val="24"/>
          <w:szCs w:val="24"/>
        </w:rPr>
        <w:t>ukleárn</w:t>
      </w:r>
      <w:r w:rsidR="00E50D3D">
        <w:rPr>
          <w:rFonts w:ascii="Times New Roman" w:hAnsi="Times New Roman"/>
          <w:sz w:val="24"/>
          <w:szCs w:val="24"/>
        </w:rPr>
        <w:t xml:space="preserve">a </w:t>
      </w:r>
      <w:r w:rsidRPr="004E660E" w:rsidR="00B10C9A">
        <w:rPr>
          <w:rFonts w:ascii="Times New Roman" w:hAnsi="Times New Roman"/>
          <w:sz w:val="24"/>
          <w:szCs w:val="24"/>
        </w:rPr>
        <w:t>medicín</w:t>
      </w:r>
      <w:r w:rsidR="00E50D3D">
        <w:rPr>
          <w:rFonts w:ascii="Times New Roman" w:hAnsi="Times New Roman"/>
          <w:sz w:val="24"/>
          <w:szCs w:val="24"/>
        </w:rPr>
        <w:t>a</w:t>
      </w:r>
      <w:r w:rsidRPr="004E660E" w:rsidR="00B10C9A">
        <w:rPr>
          <w:rFonts w:ascii="Times New Roman" w:hAnsi="Times New Roman"/>
          <w:sz w:val="24"/>
          <w:szCs w:val="24"/>
        </w:rPr>
        <w:t>.</w:t>
      </w:r>
    </w:p>
    <w:p w:rsidR="00B10C9A" w:rsidRPr="001701D5" w:rsidP="00EC053E">
      <w:pPr>
        <w:widowControl w:val="0"/>
        <w:autoSpaceDE w:val="0"/>
        <w:autoSpaceDN w:val="0"/>
        <w:bidi w:val="0"/>
        <w:adjustRightInd w:val="0"/>
        <w:spacing w:after="0" w:line="240" w:lineRule="auto"/>
        <w:ind w:left="360"/>
        <w:rPr>
          <w:rFonts w:ascii="Times New Roman" w:hAnsi="Times New Roman"/>
          <w:bCs/>
          <w:color w:val="FF0000"/>
          <w:sz w:val="24"/>
          <w:szCs w:val="24"/>
        </w:rPr>
      </w:pPr>
      <w:r w:rsidR="001701D5">
        <w:rPr>
          <w:rFonts w:ascii="Times New Roman" w:hAnsi="Times New Roman"/>
          <w:bCs/>
          <w:color w:val="FF0000"/>
          <w:sz w:val="24"/>
          <w:szCs w:val="24"/>
        </w:rPr>
        <w:t>.</w:t>
      </w:r>
      <w:r w:rsidRPr="001701D5" w:rsidR="00E50D3D">
        <w:rPr>
          <w:rFonts w:ascii="Times New Roman" w:hAnsi="Times New Roman"/>
          <w:bCs/>
          <w:color w:val="FF0000"/>
          <w:sz w:val="24"/>
          <w:szCs w:val="24"/>
        </w:rPr>
        <w:t xml:space="preserve">  </w:t>
      </w:r>
    </w:p>
    <w:p w:rsidR="00B10C9A" w:rsidRPr="001701D5" w:rsidP="00EC053E">
      <w:pPr>
        <w:widowControl w:val="0"/>
        <w:autoSpaceDE w:val="0"/>
        <w:autoSpaceDN w:val="0"/>
        <w:bidi w:val="0"/>
        <w:adjustRightInd w:val="0"/>
        <w:spacing w:after="0" w:line="240" w:lineRule="auto"/>
        <w:ind w:left="360"/>
        <w:rPr>
          <w:rFonts w:ascii="Times New Roman" w:hAnsi="Times New Roman"/>
          <w:bCs/>
          <w:color w:val="FF0000"/>
          <w:sz w:val="24"/>
          <w:szCs w:val="24"/>
        </w:rPr>
      </w:pPr>
    </w:p>
    <w:p w:rsidR="00B10C9A" w:rsidRPr="00E50D3D" w:rsidP="00EC053E">
      <w:pPr>
        <w:widowControl w:val="0"/>
        <w:autoSpaceDE w:val="0"/>
        <w:autoSpaceDN w:val="0"/>
        <w:bidi w:val="0"/>
        <w:adjustRightInd w:val="0"/>
        <w:spacing w:after="0" w:line="240" w:lineRule="auto"/>
        <w:ind w:left="360"/>
        <w:jc w:val="center"/>
        <w:rPr>
          <w:rFonts w:ascii="Times New Roman" w:hAnsi="Times New Roman"/>
          <w:b/>
          <w:bCs/>
          <w:sz w:val="24"/>
          <w:szCs w:val="24"/>
        </w:rPr>
      </w:pPr>
      <w:r w:rsidRPr="00E50D3D">
        <w:rPr>
          <w:rFonts w:ascii="Times New Roman" w:hAnsi="Times New Roman"/>
          <w:b/>
          <w:bCs/>
          <w:sz w:val="24"/>
          <w:szCs w:val="24"/>
        </w:rPr>
        <w:t>§</w:t>
      </w:r>
      <w:r w:rsidRPr="00E50D3D" w:rsidR="00E50D3D">
        <w:rPr>
          <w:rFonts w:ascii="Times New Roman" w:hAnsi="Times New Roman"/>
          <w:b/>
          <w:bCs/>
          <w:sz w:val="24"/>
          <w:szCs w:val="24"/>
        </w:rPr>
        <w:t xml:space="preserve"> </w:t>
      </w:r>
      <w:r w:rsidRPr="00E50D3D">
        <w:rPr>
          <w:rFonts w:ascii="Times New Roman" w:hAnsi="Times New Roman"/>
          <w:b/>
          <w:bCs/>
          <w:sz w:val="24"/>
          <w:szCs w:val="24"/>
        </w:rPr>
        <w:t>2</w:t>
      </w:r>
    </w:p>
    <w:p w:rsidR="00E50D3D" w:rsidP="00EC053E">
      <w:pPr>
        <w:bidi w:val="0"/>
        <w:spacing w:after="0" w:line="240" w:lineRule="auto"/>
        <w:rPr>
          <w:rFonts w:ascii="Times New Roman" w:hAnsi="Times New Roman"/>
          <w:sz w:val="24"/>
          <w:szCs w:val="24"/>
        </w:rPr>
      </w:pPr>
    </w:p>
    <w:p w:rsidR="00E50D3D" w:rsidP="00EC053E">
      <w:pPr>
        <w:bidi w:val="0"/>
        <w:spacing w:after="0" w:line="240" w:lineRule="auto"/>
        <w:rPr>
          <w:rFonts w:ascii="Times New Roman" w:hAnsi="Times New Roman"/>
          <w:sz w:val="24"/>
          <w:szCs w:val="24"/>
        </w:rPr>
      </w:pPr>
    </w:p>
    <w:p w:rsidR="00B10C9A" w:rsidRPr="00F37E3D" w:rsidP="00EC053E">
      <w:pPr>
        <w:bidi w:val="0"/>
        <w:spacing w:after="0" w:line="240" w:lineRule="auto"/>
        <w:rPr>
          <w:rFonts w:ascii="Times New Roman" w:hAnsi="Times New Roman"/>
          <w:sz w:val="24"/>
          <w:szCs w:val="24"/>
        </w:rPr>
      </w:pPr>
      <w:r w:rsidRPr="00F37E3D">
        <w:rPr>
          <w:rFonts w:ascii="Times New Roman" w:hAnsi="Times New Roman"/>
          <w:sz w:val="24"/>
          <w:szCs w:val="24"/>
        </w:rPr>
        <w:t xml:space="preserve">Toto opatrenie nadobúda účinnosť </w:t>
      </w:r>
      <w:r>
        <w:rPr>
          <w:rFonts w:ascii="Times New Roman" w:hAnsi="Times New Roman"/>
          <w:sz w:val="24"/>
          <w:szCs w:val="24"/>
        </w:rPr>
        <w:t>6. februára 2018</w:t>
      </w:r>
      <w:r w:rsidRPr="00F37E3D">
        <w:rPr>
          <w:rFonts w:ascii="Times New Roman" w:hAnsi="Times New Roman"/>
          <w:sz w:val="24"/>
          <w:szCs w:val="24"/>
        </w:rPr>
        <w:t xml:space="preserve">. </w:t>
      </w:r>
    </w:p>
    <w:p w:rsidR="00B10C9A" w:rsidRPr="00F37E3D" w:rsidP="00EC053E">
      <w:pPr>
        <w:bidi w:val="0"/>
        <w:spacing w:after="0" w:line="240" w:lineRule="auto"/>
        <w:rPr>
          <w:rFonts w:ascii="Times New Roman" w:hAnsi="Times New Roman"/>
          <w:sz w:val="24"/>
          <w:szCs w:val="24"/>
        </w:rPr>
      </w:pPr>
    </w:p>
    <w:p w:rsidR="00B10C9A" w:rsidP="00EC053E">
      <w:pPr>
        <w:widowControl w:val="0"/>
        <w:autoSpaceDE w:val="0"/>
        <w:autoSpaceDN w:val="0"/>
        <w:bidi w:val="0"/>
        <w:adjustRightInd w:val="0"/>
        <w:spacing w:after="0" w:line="240" w:lineRule="auto"/>
        <w:ind w:left="360"/>
        <w:rPr>
          <w:rFonts w:ascii="Times New Roman" w:hAnsi="Times New Roman"/>
          <w:bCs/>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27636B" w:rsidP="00EC053E">
      <w:pPr>
        <w:pStyle w:val="ListParagraph"/>
        <w:bidi w:val="0"/>
        <w:spacing w:after="0" w:line="240" w:lineRule="auto"/>
        <w:ind w:left="0"/>
        <w:jc w:val="right"/>
        <w:rPr>
          <w:rFonts w:ascii="Times New Roman" w:hAnsi="Times New Roman"/>
          <w:b/>
          <w:sz w:val="24"/>
          <w:szCs w:val="24"/>
        </w:rPr>
      </w:pPr>
    </w:p>
    <w:p w:rsidR="0027636B" w:rsidP="00EC053E">
      <w:pPr>
        <w:pStyle w:val="ListParagraph"/>
        <w:bidi w:val="0"/>
        <w:spacing w:after="0" w:line="240" w:lineRule="auto"/>
        <w:ind w:left="0"/>
        <w:jc w:val="right"/>
        <w:rPr>
          <w:rFonts w:ascii="Times New Roman" w:hAnsi="Times New Roman"/>
          <w:b/>
          <w:sz w:val="24"/>
          <w:szCs w:val="24"/>
        </w:rPr>
      </w:pPr>
    </w:p>
    <w:p w:rsidR="0027636B" w:rsidP="00EC053E">
      <w:pPr>
        <w:pStyle w:val="ListParagraph"/>
        <w:bidi w:val="0"/>
        <w:spacing w:after="0" w:line="240" w:lineRule="auto"/>
        <w:ind w:left="0"/>
        <w:jc w:val="right"/>
        <w:rPr>
          <w:rFonts w:ascii="Times New Roman" w:hAnsi="Times New Roman"/>
          <w:b/>
          <w:sz w:val="24"/>
          <w:szCs w:val="24"/>
        </w:rPr>
      </w:pPr>
    </w:p>
    <w:p w:rsidR="0027636B" w:rsidP="00EC053E">
      <w:pPr>
        <w:pStyle w:val="ListParagraph"/>
        <w:bidi w:val="0"/>
        <w:spacing w:after="0" w:line="240" w:lineRule="auto"/>
        <w:ind w:left="0"/>
        <w:jc w:val="right"/>
        <w:rPr>
          <w:rFonts w:ascii="Times New Roman" w:hAnsi="Times New Roman"/>
          <w:b/>
          <w:sz w:val="24"/>
          <w:szCs w:val="24"/>
        </w:rPr>
      </w:pPr>
    </w:p>
    <w:p w:rsidR="0027636B" w:rsidP="00EC053E">
      <w:pPr>
        <w:pStyle w:val="ListParagraph"/>
        <w:bidi w:val="0"/>
        <w:spacing w:after="0" w:line="240" w:lineRule="auto"/>
        <w:ind w:left="0"/>
        <w:jc w:val="right"/>
        <w:rPr>
          <w:rFonts w:ascii="Times New Roman" w:hAnsi="Times New Roman"/>
          <w:b/>
          <w:sz w:val="24"/>
          <w:szCs w:val="24"/>
        </w:rPr>
      </w:pPr>
    </w:p>
    <w:p w:rsidR="0027636B"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E35A67" w:rsidP="00EC053E">
      <w:pPr>
        <w:pStyle w:val="ListParagraph"/>
        <w:bidi w:val="0"/>
        <w:spacing w:after="0" w:line="240" w:lineRule="auto"/>
        <w:ind w:left="0"/>
        <w:jc w:val="right"/>
        <w:rPr>
          <w:rFonts w:ascii="Times New Roman" w:hAnsi="Times New Roman"/>
          <w:b/>
          <w:sz w:val="24"/>
          <w:szCs w:val="24"/>
        </w:rPr>
      </w:pPr>
    </w:p>
    <w:p w:rsidR="00E35A67" w:rsidP="00EC053E">
      <w:pPr>
        <w:pStyle w:val="ListParagraph"/>
        <w:bidi w:val="0"/>
        <w:spacing w:after="0" w:line="240" w:lineRule="auto"/>
        <w:ind w:left="0"/>
        <w:jc w:val="right"/>
        <w:rPr>
          <w:rFonts w:ascii="Times New Roman" w:hAnsi="Times New Roman"/>
          <w:b/>
          <w:sz w:val="24"/>
          <w:szCs w:val="24"/>
        </w:rPr>
      </w:pPr>
    </w:p>
    <w:p w:rsidR="00E35A67" w:rsidP="00EC053E">
      <w:pPr>
        <w:pStyle w:val="ListParagraph"/>
        <w:bidi w:val="0"/>
        <w:spacing w:after="0" w:line="240" w:lineRule="auto"/>
        <w:ind w:left="0"/>
        <w:jc w:val="right"/>
        <w:rPr>
          <w:rFonts w:ascii="Times New Roman" w:hAnsi="Times New Roman"/>
          <w:b/>
          <w:sz w:val="24"/>
          <w:szCs w:val="24"/>
        </w:rPr>
      </w:pPr>
    </w:p>
    <w:p w:rsidR="00E35A67" w:rsidP="00EC053E">
      <w:pPr>
        <w:pStyle w:val="ListParagraph"/>
        <w:bidi w:val="0"/>
        <w:spacing w:after="0" w:line="240" w:lineRule="auto"/>
        <w:ind w:left="0"/>
        <w:jc w:val="right"/>
        <w:rPr>
          <w:rFonts w:ascii="Times New Roman" w:hAnsi="Times New Roman"/>
          <w:b/>
          <w:sz w:val="24"/>
          <w:szCs w:val="24"/>
        </w:rPr>
      </w:pPr>
    </w:p>
    <w:p w:rsidR="001237BA" w:rsidP="00EC053E">
      <w:pPr>
        <w:pStyle w:val="ListParagraph"/>
        <w:bidi w:val="0"/>
        <w:spacing w:after="0" w:line="240" w:lineRule="auto"/>
        <w:ind w:left="0"/>
        <w:jc w:val="right"/>
        <w:rPr>
          <w:rFonts w:ascii="Times New Roman" w:hAnsi="Times New Roman"/>
          <w:b/>
          <w:sz w:val="24"/>
          <w:szCs w:val="24"/>
        </w:rPr>
      </w:pPr>
    </w:p>
    <w:p w:rsidR="0027636B" w:rsidP="00BD3276">
      <w:pPr>
        <w:pStyle w:val="ListParagraph"/>
        <w:bidi w:val="0"/>
        <w:spacing w:after="0" w:line="240" w:lineRule="auto"/>
        <w:ind w:left="0"/>
        <w:jc w:val="right"/>
        <w:rPr>
          <w:rFonts w:ascii="Times New Roman" w:hAnsi="Times New Roman"/>
          <w:b/>
          <w:sz w:val="24"/>
          <w:szCs w:val="24"/>
        </w:rPr>
      </w:pPr>
      <w:r w:rsidRPr="00843D72" w:rsidR="00BD3276">
        <w:rPr>
          <w:rFonts w:ascii="Times New Roman" w:hAnsi="Times New Roman"/>
          <w:b/>
          <w:sz w:val="24"/>
          <w:szCs w:val="24"/>
        </w:rPr>
        <w:t>Príloha č. 1</w:t>
      </w:r>
    </w:p>
    <w:p w:rsidR="00BD3276" w:rsidP="00EC053E">
      <w:pPr>
        <w:pStyle w:val="ListParagraph"/>
        <w:bidi w:val="0"/>
        <w:spacing w:after="0" w:line="240" w:lineRule="auto"/>
        <w:ind w:left="0"/>
        <w:jc w:val="right"/>
        <w:rPr>
          <w:rFonts w:ascii="Times New Roman" w:hAnsi="Times New Roman"/>
          <w:b/>
          <w:sz w:val="24"/>
          <w:szCs w:val="24"/>
        </w:rPr>
      </w:pPr>
    </w:p>
    <w:p w:rsidR="00BD3276" w:rsidP="00EC053E">
      <w:pPr>
        <w:pStyle w:val="ListParagraph"/>
        <w:bidi w:val="0"/>
        <w:spacing w:after="0" w:line="240" w:lineRule="auto"/>
        <w:ind w:left="0"/>
        <w:jc w:val="right"/>
        <w:rPr>
          <w:rFonts w:ascii="Times New Roman" w:hAnsi="Times New Roman"/>
          <w:b/>
          <w:sz w:val="24"/>
          <w:szCs w:val="24"/>
        </w:rPr>
      </w:pPr>
    </w:p>
    <w:p w:rsidR="00FC138F" w:rsidRPr="00D01FD0" w:rsidP="00FC138F">
      <w:pPr>
        <w:pStyle w:val="ListParagraph"/>
        <w:bidi w:val="0"/>
        <w:spacing w:after="0" w:line="240" w:lineRule="auto"/>
        <w:ind w:left="0"/>
        <w:jc w:val="both"/>
        <w:rPr>
          <w:rFonts w:ascii="Times New Roman" w:hAnsi="Times New Roman"/>
        </w:rPr>
      </w:pPr>
      <w:r w:rsidRPr="00D01FD0" w:rsidR="00D01FD0">
        <w:rPr>
          <w:rFonts w:ascii="Times New Roman" w:hAnsi="Times New Roman"/>
          <w:b/>
        </w:rPr>
        <w:t>A</w:t>
      </w:r>
      <w:r w:rsidRPr="00D01FD0">
        <w:rPr>
          <w:rFonts w:ascii="Times New Roman" w:hAnsi="Times New Roman"/>
        </w:rPr>
        <w:t xml:space="preserve"> Diagnostické referenčné úrovne pre vyšetrenie v špecializačnom odbore nukleárna medicína pre fyzickú osobu vo veku nad 18 rokov, bez ohľadu na pohlavie s hmotnosťou 70 kg ±5 kg</w:t>
      </w:r>
    </w:p>
    <w:tbl>
      <w:tblPr>
        <w:tblStyle w:val="TableNormal"/>
        <w:tblpPr w:leftFromText="141" w:rightFromText="141" w:vertAnchor="page" w:horzAnchor="margin" w:tblpY="2953"/>
        <w:tblW w:w="8961" w:type="dxa"/>
        <w:tblLayout w:type="fixed"/>
        <w:tblCellMar>
          <w:left w:w="30" w:type="dxa"/>
          <w:right w:w="30" w:type="dxa"/>
        </w:tblCellMar>
      </w:tblPr>
      <w:tblGrid>
        <w:gridCol w:w="1590"/>
        <w:gridCol w:w="1559"/>
        <w:gridCol w:w="232"/>
        <w:gridCol w:w="1469"/>
        <w:gridCol w:w="850"/>
        <w:gridCol w:w="1843"/>
        <w:gridCol w:w="1418"/>
      </w:tblGrid>
      <w:tr>
        <w:tblPrEx>
          <w:tblW w:w="8961" w:type="dxa"/>
          <w:tblLayout w:type="fixed"/>
          <w:tblCellMar>
            <w:left w:w="30" w:type="dxa"/>
            <w:right w:w="30" w:type="dxa"/>
          </w:tblCellMar>
        </w:tblPrEx>
        <w:trPr>
          <w:trHeight w:val="346"/>
        </w:trPr>
        <w:tc>
          <w:tcPr>
            <w:tcW w:w="4850" w:type="dxa"/>
            <w:gridSpan w:val="4"/>
            <w:tcBorders>
              <w:top w:val="single" w:sz="6" w:space="0" w:color="auto"/>
              <w:left w:val="single" w:sz="6" w:space="0" w:color="auto"/>
              <w:bottom w:val="single" w:sz="6" w:space="0" w:color="auto"/>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bCs/>
                <w:color w:val="000000"/>
                <w:sz w:val="20"/>
                <w:szCs w:val="20"/>
              </w:rPr>
            </w:pPr>
            <w:r w:rsidRPr="00FC138F">
              <w:rPr>
                <w:rFonts w:ascii="Times New Roman" w:hAnsi="Times New Roman"/>
                <w:bCs/>
                <w:color w:val="000000"/>
                <w:sz w:val="20"/>
                <w:szCs w:val="20"/>
              </w:rPr>
              <w:t>Vyšetrenie</w:t>
            </w:r>
          </w:p>
        </w:tc>
        <w:tc>
          <w:tcPr>
            <w:tcW w:w="850" w:type="dxa"/>
            <w:tcBorders>
              <w:top w:val="single" w:sz="6" w:space="0" w:color="auto"/>
              <w:left w:val="single" w:sz="6" w:space="0" w:color="auto"/>
              <w:bottom w:val="nil"/>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r w:rsidRPr="00FC138F">
              <w:rPr>
                <w:rFonts w:ascii="Times New Roman" w:hAnsi="Times New Roman"/>
                <w:bCs/>
                <w:color w:val="000000"/>
                <w:sz w:val="20"/>
                <w:szCs w:val="20"/>
              </w:rPr>
              <w:t>Rádio</w:t>
            </w:r>
            <w:r>
              <w:rPr>
                <w:rFonts w:ascii="Times New Roman" w:hAnsi="Times New Roman"/>
                <w:bCs/>
                <w:color w:val="000000"/>
                <w:sz w:val="20"/>
                <w:szCs w:val="20"/>
              </w:rPr>
              <w:t>aktívna látka</w:t>
            </w:r>
          </w:p>
        </w:tc>
        <w:tc>
          <w:tcPr>
            <w:tcW w:w="1843" w:type="dxa"/>
            <w:tcBorders>
              <w:top w:val="single" w:sz="6" w:space="0" w:color="auto"/>
              <w:left w:val="single" w:sz="6" w:space="0" w:color="auto"/>
              <w:bottom w:val="nil"/>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r w:rsidRPr="00FC138F">
              <w:rPr>
                <w:rFonts w:ascii="Times New Roman" w:hAnsi="Times New Roman"/>
                <w:bCs/>
                <w:color w:val="000000"/>
                <w:sz w:val="20"/>
                <w:szCs w:val="20"/>
              </w:rPr>
              <w:t>Látka,</w:t>
            </w:r>
            <w:r>
              <w:rPr>
                <w:rFonts w:ascii="Times New Roman" w:hAnsi="Times New Roman"/>
                <w:bCs/>
                <w:color w:val="000000"/>
                <w:sz w:val="20"/>
                <w:szCs w:val="20"/>
              </w:rPr>
              <w:t xml:space="preserve"> </w:t>
            </w:r>
            <w:r w:rsidRPr="00FC138F">
              <w:rPr>
                <w:rFonts w:ascii="Times New Roman" w:hAnsi="Times New Roman"/>
                <w:bCs/>
                <w:color w:val="000000"/>
                <w:sz w:val="20"/>
                <w:szCs w:val="20"/>
              </w:rPr>
              <w:t>chemická forma</w:t>
            </w:r>
          </w:p>
        </w:tc>
        <w:tc>
          <w:tcPr>
            <w:tcW w:w="1418" w:type="dxa"/>
            <w:tcBorders>
              <w:top w:val="single" w:sz="6" w:space="0" w:color="auto"/>
              <w:left w:val="single" w:sz="6" w:space="0" w:color="auto"/>
              <w:bottom w:val="nil"/>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r w:rsidRPr="00FC138F">
              <w:rPr>
                <w:rFonts w:ascii="Times New Roman" w:hAnsi="Times New Roman"/>
                <w:bCs/>
                <w:color w:val="000000"/>
                <w:sz w:val="20"/>
                <w:szCs w:val="20"/>
              </w:rPr>
              <w:t>Aktivita aplikovaná pri jednom vyšetrení (MBq)</w:t>
            </w:r>
          </w:p>
        </w:tc>
      </w:tr>
      <w:tr>
        <w:tblPrEx>
          <w:tblW w:w="8961" w:type="dxa"/>
          <w:tblLayout w:type="fixed"/>
          <w:tblCellMar>
            <w:left w:w="30" w:type="dxa"/>
            <w:right w:w="30" w:type="dxa"/>
          </w:tblCellMar>
        </w:tblPrEx>
        <w:trPr>
          <w:trHeight w:val="346"/>
        </w:trPr>
        <w:tc>
          <w:tcPr>
            <w:tcW w:w="1590" w:type="dxa"/>
            <w:tcBorders>
              <w:top w:val="single" w:sz="6" w:space="0" w:color="auto"/>
              <w:left w:val="single" w:sz="6" w:space="0" w:color="auto"/>
              <w:bottom w:val="single" w:sz="6" w:space="0" w:color="auto"/>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r w:rsidRPr="00FC138F">
              <w:rPr>
                <w:rFonts w:ascii="Times New Roman" w:hAnsi="Times New Roman"/>
                <w:bCs/>
                <w:color w:val="000000"/>
                <w:sz w:val="20"/>
                <w:szCs w:val="20"/>
              </w:rPr>
              <w:t>orgán, systém, ochorenie</w:t>
            </w:r>
          </w:p>
        </w:tc>
        <w:tc>
          <w:tcPr>
            <w:tcW w:w="3260" w:type="dxa"/>
            <w:gridSpan w:val="3"/>
            <w:tcBorders>
              <w:top w:val="single" w:sz="6" w:space="0" w:color="auto"/>
              <w:left w:val="single" w:sz="6" w:space="0" w:color="auto"/>
              <w:bottom w:val="single" w:sz="6" w:space="0" w:color="auto"/>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r w:rsidRPr="00FC138F">
              <w:rPr>
                <w:rFonts w:ascii="Times New Roman" w:hAnsi="Times New Roman"/>
                <w:bCs/>
                <w:color w:val="000000"/>
                <w:sz w:val="20"/>
                <w:szCs w:val="20"/>
              </w:rPr>
              <w:t>druh vyšetrenia, skupina</w:t>
            </w:r>
          </w:p>
        </w:tc>
        <w:tc>
          <w:tcPr>
            <w:tcW w:w="850" w:type="dxa"/>
            <w:tcBorders>
              <w:top w:val="nil"/>
              <w:left w:val="single" w:sz="6" w:space="0" w:color="auto"/>
              <w:bottom w:val="single" w:sz="6" w:space="0" w:color="auto"/>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p>
        </w:tc>
        <w:tc>
          <w:tcPr>
            <w:tcW w:w="1843" w:type="dxa"/>
            <w:tcBorders>
              <w:top w:val="nil"/>
              <w:left w:val="single" w:sz="6" w:space="0" w:color="auto"/>
              <w:bottom w:val="single" w:sz="6" w:space="0" w:color="auto"/>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p>
        </w:tc>
        <w:tc>
          <w:tcPr>
            <w:tcW w:w="1418" w:type="dxa"/>
            <w:tcBorders>
              <w:top w:val="nil"/>
              <w:left w:val="single" w:sz="6" w:space="0" w:color="auto"/>
              <w:bottom w:val="single" w:sz="6" w:space="0" w:color="auto"/>
              <w:right w:val="single" w:sz="6" w:space="0" w:color="auto"/>
            </w:tcBorders>
            <w:shd w:val="solid" w:color="CCFFFF" w:fill="auto"/>
            <w:textDirection w:val="lrTb"/>
            <w:vAlign w:val="top"/>
          </w:tcPr>
          <w:p w:rsidR="00FC138F" w:rsidRPr="00FC138F" w:rsidP="00FC138F">
            <w:pPr>
              <w:autoSpaceDE w:val="0"/>
              <w:autoSpaceDN w:val="0"/>
              <w:bidi w:val="0"/>
              <w:adjustRightInd w:val="0"/>
              <w:spacing w:after="0" w:line="240" w:lineRule="auto"/>
              <w:rPr>
                <w:rFonts w:ascii="Times New Roman" w:hAnsi="Times New Roman"/>
                <w:bCs/>
                <w:color w:val="000000"/>
                <w:sz w:val="20"/>
                <w:szCs w:val="20"/>
              </w:rPr>
            </w:pP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kosti</w:t>
            </w: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D720A3" w:rsidP="00D720A3">
            <w:pPr>
              <w:autoSpaceDE w:val="0"/>
              <w:autoSpaceDN w:val="0"/>
              <w:bidi w:val="0"/>
              <w:adjustRightInd w:val="0"/>
              <w:spacing w:after="0" w:line="240" w:lineRule="auto"/>
              <w:jc w:val="center"/>
              <w:rPr>
                <w:rFonts w:ascii="Times New Roman" w:hAnsi="Times New Roman"/>
                <w:color w:val="000000"/>
              </w:rPr>
            </w:pPr>
            <w:r w:rsidRPr="00FC138F" w:rsidR="00FC138F">
              <w:rPr>
                <w:rFonts w:ascii="Times New Roman" w:hAnsi="Times New Roman"/>
                <w:color w:val="000000"/>
                <w:sz w:val="20"/>
                <w:szCs w:val="20"/>
              </w:rPr>
              <w:t xml:space="preserve">scintigrafia (celotelová, 3-fázová, </w:t>
            </w:r>
            <w:r w:rsidRPr="00E50D3D">
              <w:rPr>
                <w:rFonts w:ascii="Times New Roman" w:hAnsi="Times New Roman"/>
                <w:color w:val="000000"/>
              </w:rPr>
              <w:t xml:space="preserve"> jedno-fotónová emisná </w:t>
            </w:r>
            <w:r>
              <w:rPr>
                <w:rFonts w:ascii="Times New Roman" w:hAnsi="Times New Roman"/>
                <w:color w:val="000000"/>
              </w:rPr>
              <w:t>CT</w:t>
            </w:r>
          </w:p>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00D720A3">
              <w:rPr>
                <w:rFonts w:ascii="Times New Roman" w:hAnsi="Times New Roman"/>
                <w:color w:val="000000"/>
                <w:sz w:val="20"/>
                <w:szCs w:val="20"/>
              </w:rPr>
              <w:t>(ďalej len „S</w:t>
            </w:r>
            <w:r w:rsidRPr="00FC138F">
              <w:rPr>
                <w:rFonts w:ascii="Times New Roman" w:hAnsi="Times New Roman"/>
                <w:color w:val="000000"/>
                <w:sz w:val="20"/>
                <w:szCs w:val="20"/>
              </w:rPr>
              <w:t>PECT</w:t>
            </w:r>
            <w:r w:rsidR="00D720A3">
              <w:rPr>
                <w:rFonts w:ascii="Times New Roman" w:hAnsi="Times New Roman"/>
                <w:color w:val="000000"/>
                <w:sz w:val="20"/>
                <w:szCs w:val="20"/>
              </w:rPr>
              <w:t>“</w:t>
            </w:r>
            <w:r w:rsidRPr="00FC138F">
              <w:rPr>
                <w:rFonts w:ascii="Times New Roman" w:hAnsi="Times New Roman"/>
                <w:color w:val="000000"/>
                <w:sz w:val="20"/>
                <w:szCs w:val="20"/>
              </w:rPr>
              <w:t>)</w:t>
            </w:r>
            <w:r w:rsidR="00D720A3">
              <w:rPr>
                <w:rFonts w:ascii="Times New Roman" w:hAnsi="Times New Roman"/>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fosfáty,fosfonáty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kostná dreň</w:t>
            </w: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 (celotelová, 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nanokoloidy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550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mozog</w:t>
            </w:r>
          </w:p>
        </w:tc>
        <w:tc>
          <w:tcPr>
            <w:tcW w:w="1559" w:type="dxa"/>
            <w:tcBorders>
              <w:top w:val="single" w:sz="6" w:space="0" w:color="auto"/>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701" w:type="dxa"/>
            <w:gridSpan w:val="2"/>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dynamická</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TcO</w:t>
            </w:r>
            <w:r w:rsidRPr="00FC138F">
              <w:rPr>
                <w:rFonts w:ascii="Times New Roman" w:hAnsi="Times New Roman"/>
                <w:b/>
                <w:bCs/>
                <w:i/>
                <w:iCs/>
                <w:color w:val="000000"/>
                <w:sz w:val="20"/>
                <w:szCs w:val="20"/>
                <w:vertAlign w:val="subscript"/>
              </w:rPr>
              <w:t>4,</w:t>
            </w:r>
            <w:r w:rsidRPr="00FC138F">
              <w:rPr>
                <w:rFonts w:ascii="Times New Roman" w:hAnsi="Times New Roman"/>
                <w:color w:val="000000"/>
                <w:sz w:val="20"/>
                <w:szCs w:val="20"/>
              </w:rPr>
              <w:t>DTPA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statická, 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r w:rsidRPr="00FC138F">
              <w:rPr>
                <w:rFonts w:ascii="Times New Roman" w:hAnsi="Times New Roman"/>
                <w:color w:val="000000"/>
                <w:sz w:val="20"/>
                <w:szCs w:val="20"/>
              </w:rPr>
              <w:t>DTPA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r w:rsidRPr="00FC138F">
              <w:rPr>
                <w:rFonts w:ascii="Times New Roman" w:hAnsi="Times New Roman"/>
                <w:color w:val="000000"/>
                <w:sz w:val="20"/>
                <w:szCs w:val="20"/>
              </w:rPr>
              <w:t>DTPA,HMPAO,ECD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receptory</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I-123</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Ioflupan, IBZM</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single" w:sz="6" w:space="0" w:color="auto"/>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E50D3D" w:rsidR="00D720A3">
              <w:rPr>
                <w:rFonts w:ascii="Times New Roman" w:hAnsi="Times New Roman"/>
                <w:color w:val="000000"/>
              </w:rPr>
              <w:t>pozitrónová emisná tomografia</w:t>
            </w:r>
            <w:r w:rsidRPr="00FC138F" w:rsidR="00D720A3">
              <w:rPr>
                <w:rFonts w:ascii="Times New Roman" w:hAnsi="Times New Roman"/>
                <w:color w:val="000000"/>
                <w:sz w:val="20"/>
                <w:szCs w:val="20"/>
              </w:rPr>
              <w:t xml:space="preserve"> </w:t>
            </w:r>
            <w:r w:rsidR="00D720A3">
              <w:rPr>
                <w:rFonts w:ascii="Times New Roman" w:hAnsi="Times New Roman"/>
                <w:color w:val="000000"/>
                <w:sz w:val="20"/>
                <w:szCs w:val="20"/>
              </w:rPr>
              <w:t>(ďalej len „</w:t>
            </w:r>
            <w:r w:rsidRPr="00FC138F">
              <w:rPr>
                <w:rFonts w:ascii="Times New Roman" w:hAnsi="Times New Roman"/>
                <w:color w:val="000000"/>
                <w:sz w:val="20"/>
                <w:szCs w:val="20"/>
              </w:rPr>
              <w:t>PET</w:t>
            </w:r>
            <w:r w:rsidR="00D720A3">
              <w:rPr>
                <w:rFonts w:ascii="Times New Roman" w:hAnsi="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akumulácia glukózy</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F-18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FDG</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jc w:val="center"/>
              <w:rPr>
                <w:rFonts w:ascii="Times New Roman" w:hAnsi="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prítomnosť amyloidu</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F-18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flutemetamol</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185</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single" w:sz="6" w:space="0" w:color="auto"/>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cisternografia</w:t>
            </w:r>
          </w:p>
        </w:tc>
        <w:tc>
          <w:tcPr>
            <w:tcW w:w="1701" w:type="dxa"/>
            <w:gridSpan w:val="2"/>
            <w:tcBorders>
              <w:top w:val="single" w:sz="6" w:space="0" w:color="auto"/>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In-111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DTPA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559" w:type="dxa"/>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01" w:type="dxa"/>
            <w:gridSpan w:val="2"/>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Yb-169</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EDTA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štítna žľaza</w:t>
            </w: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akumulačný test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jodid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0,5</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469"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vertAlign w:val="subscript"/>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MIBI, DMSA(V)</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I-123</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jodid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jodid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D720A3" w:rsidP="00FC138F">
            <w:pPr>
              <w:autoSpaceDE w:val="0"/>
              <w:autoSpaceDN w:val="0"/>
              <w:bidi w:val="0"/>
              <w:adjustRightInd w:val="0"/>
              <w:spacing w:after="0" w:line="240" w:lineRule="auto"/>
              <w:jc w:val="center"/>
              <w:rPr>
                <w:rFonts w:ascii="Times New Roman" w:hAnsi="Times New Roman"/>
                <w:color w:val="000000"/>
              </w:rPr>
            </w:pPr>
            <w:r w:rsidRPr="00FC138F" w:rsidR="00FC138F">
              <w:rPr>
                <w:rFonts w:ascii="Times New Roman" w:hAnsi="Times New Roman"/>
                <w:color w:val="000000"/>
                <w:sz w:val="20"/>
                <w:szCs w:val="20"/>
              </w:rPr>
              <w:t>7</w:t>
            </w:r>
            <w:r w:rsidRPr="00E50D3D" w:rsidR="00FC138F">
              <w:rPr>
                <w:rFonts w:ascii="Times New Roman" w:hAnsi="Times New Roman"/>
                <w:color w:val="000000"/>
              </w:rPr>
              <w:t xml:space="preserve"> </w:t>
            </w:r>
          </w:p>
          <w:p w:rsidR="00D720A3" w:rsidP="00FC138F">
            <w:pPr>
              <w:autoSpaceDE w:val="0"/>
              <w:autoSpaceDN w:val="0"/>
              <w:bidi w:val="0"/>
              <w:adjustRightInd w:val="0"/>
              <w:spacing w:after="0" w:line="240" w:lineRule="auto"/>
              <w:jc w:val="center"/>
              <w:rPr>
                <w:rFonts w:ascii="Times New Roman" w:hAnsi="Times New Roman"/>
                <w:color w:val="000000"/>
                <w:sz w:val="18"/>
                <w:szCs w:val="18"/>
              </w:rPr>
            </w:pPr>
            <w:r w:rsidRPr="00D720A3" w:rsidR="00FC138F">
              <w:rPr>
                <w:rFonts w:ascii="Times New Roman" w:hAnsi="Times New Roman"/>
                <w:color w:val="000000"/>
                <w:sz w:val="18"/>
                <w:szCs w:val="18"/>
              </w:rPr>
              <w:t xml:space="preserve">len pred liečbou </w:t>
            </w:r>
          </w:p>
          <w:p w:rsidR="00FC138F" w:rsidRPr="00D720A3" w:rsidP="00FC138F">
            <w:pPr>
              <w:autoSpaceDE w:val="0"/>
              <w:autoSpaceDN w:val="0"/>
              <w:bidi w:val="0"/>
              <w:adjustRightInd w:val="0"/>
              <w:spacing w:after="0" w:line="240" w:lineRule="auto"/>
              <w:jc w:val="center"/>
              <w:rPr>
                <w:rFonts w:ascii="Times New Roman" w:hAnsi="Times New Roman"/>
                <w:color w:val="000000"/>
                <w:sz w:val="18"/>
                <w:szCs w:val="18"/>
              </w:rPr>
            </w:pPr>
            <w:r w:rsidRPr="00D720A3">
              <w:rPr>
                <w:rFonts w:ascii="Times New Roman" w:hAnsi="Times New Roman"/>
                <w:color w:val="000000"/>
                <w:sz w:val="18"/>
                <w:szCs w:val="18"/>
              </w:rPr>
              <w:t>I-131</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celotelová a SPECT pri karcinóme štítnej žľazy</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Tl-201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chlorid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MIBI, DMSA(V)</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jodid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185</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Tl-201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chlorid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prištítne telieska</w:t>
            </w: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469"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 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vertAlign w:val="subscript"/>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MIBI</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Tl-201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chlorid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pľúca</w:t>
            </w: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ventilačná scintigrafia</w:t>
            </w:r>
          </w:p>
        </w:tc>
        <w:tc>
          <w:tcPr>
            <w:tcW w:w="1469"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aerosol, technegas</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1000</w:t>
            </w:r>
          </w:p>
          <w:p w:rsidR="00D720A3" w:rsidRPr="00D720A3" w:rsidP="00D720A3">
            <w:pPr>
              <w:autoSpaceDE w:val="0"/>
              <w:autoSpaceDN w:val="0"/>
              <w:bidi w:val="0"/>
              <w:adjustRightInd w:val="0"/>
              <w:spacing w:after="0" w:line="240" w:lineRule="auto"/>
              <w:jc w:val="center"/>
              <w:rPr>
                <w:rFonts w:ascii="Times New Roman" w:hAnsi="Times New Roman"/>
                <w:color w:val="000000"/>
                <w:sz w:val="18"/>
                <w:szCs w:val="18"/>
              </w:rPr>
            </w:pPr>
            <w:r w:rsidRPr="00D720A3">
              <w:rPr>
                <w:rFonts w:ascii="Times New Roman" w:hAnsi="Times New Roman"/>
                <w:color w:val="000000"/>
                <w:sz w:val="18"/>
                <w:szCs w:val="18"/>
              </w:rPr>
              <w:t>aktivita v nebulizátore; predpokladá sa, že v pľúcach sa deponuje menej než desatina</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Kr-81m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plyn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D720A3" w:rsidP="00FC138F">
            <w:pPr>
              <w:autoSpaceDE w:val="0"/>
              <w:autoSpaceDN w:val="0"/>
              <w:bidi w:val="0"/>
              <w:adjustRightInd w:val="0"/>
              <w:spacing w:after="0" w:line="240" w:lineRule="auto"/>
              <w:jc w:val="center"/>
              <w:rPr>
                <w:rFonts w:ascii="Times New Roman" w:hAnsi="Times New Roman"/>
                <w:color w:val="000000"/>
                <w:sz w:val="20"/>
                <w:szCs w:val="20"/>
              </w:rPr>
            </w:pPr>
            <w:r w:rsidRPr="00FC138F" w:rsidR="00FC138F">
              <w:rPr>
                <w:rFonts w:ascii="Times New Roman" w:hAnsi="Times New Roman"/>
                <w:color w:val="000000"/>
                <w:sz w:val="20"/>
                <w:szCs w:val="20"/>
              </w:rPr>
              <w:t>6000</w:t>
            </w:r>
          </w:p>
          <w:p w:rsidR="00FC138F" w:rsidRPr="00D720A3" w:rsidP="00FC138F">
            <w:pPr>
              <w:autoSpaceDE w:val="0"/>
              <w:autoSpaceDN w:val="0"/>
              <w:bidi w:val="0"/>
              <w:adjustRightInd w:val="0"/>
              <w:spacing w:after="0" w:line="240" w:lineRule="auto"/>
              <w:jc w:val="center"/>
              <w:rPr>
                <w:rFonts w:ascii="Times New Roman" w:hAnsi="Times New Roman"/>
                <w:color w:val="000000"/>
                <w:sz w:val="18"/>
                <w:szCs w:val="18"/>
              </w:rPr>
            </w:pPr>
            <w:r w:rsidRPr="00D720A3" w:rsidR="00D720A3">
              <w:rPr>
                <w:rFonts w:ascii="Times New Roman" w:hAnsi="Times New Roman"/>
                <w:color w:val="000000"/>
                <w:sz w:val="18"/>
                <w:szCs w:val="18"/>
              </w:rPr>
              <w:t>pre jednu aplikáciu</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perfúzna scintigrafia</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MAA, mikrosféry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MAA, mikrosféry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3000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srdce</w:t>
            </w: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perfúzia myokardu</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MIBI, tetrofosmin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D720A3" w:rsidP="00FC138F">
            <w:pPr>
              <w:autoSpaceDE w:val="0"/>
              <w:autoSpaceDN w:val="0"/>
              <w:bidi w:val="0"/>
              <w:adjustRightInd w:val="0"/>
              <w:spacing w:after="0" w:line="240" w:lineRule="auto"/>
              <w:jc w:val="center"/>
              <w:rPr>
                <w:rFonts w:ascii="Times New Roman" w:hAnsi="Times New Roman"/>
                <w:color w:val="000000"/>
                <w:sz w:val="20"/>
                <w:szCs w:val="20"/>
              </w:rPr>
            </w:pPr>
            <w:r w:rsidRPr="00FC138F" w:rsidR="00FC138F">
              <w:rPr>
                <w:rFonts w:ascii="Times New Roman" w:hAnsi="Times New Roman"/>
                <w:color w:val="000000"/>
                <w:sz w:val="20"/>
                <w:szCs w:val="20"/>
              </w:rPr>
              <w:t>900</w:t>
            </w:r>
          </w:p>
          <w:p w:rsidR="00D720A3" w:rsidP="00FC138F">
            <w:pPr>
              <w:autoSpaceDE w:val="0"/>
              <w:autoSpaceDN w:val="0"/>
              <w:bidi w:val="0"/>
              <w:adjustRightInd w:val="0"/>
              <w:spacing w:after="0" w:line="240" w:lineRule="auto"/>
              <w:jc w:val="center"/>
              <w:rPr>
                <w:rFonts w:ascii="Times New Roman" w:hAnsi="Times New Roman"/>
                <w:color w:val="000000"/>
                <w:sz w:val="20"/>
                <w:szCs w:val="20"/>
              </w:rPr>
            </w:pPr>
            <w:r w:rsidRPr="00D720A3">
              <w:rPr>
                <w:rFonts w:ascii="Times New Roman" w:hAnsi="Times New Roman"/>
                <w:color w:val="000000"/>
                <w:sz w:val="18"/>
                <w:szCs w:val="18"/>
              </w:rPr>
              <w:t>aktivita pre jednu aplikáciu v rámci dvojdňového protokolu</w:t>
            </w:r>
            <w:r w:rsidRPr="00FC138F">
              <w:rPr>
                <w:rFonts w:ascii="Times New Roman" w:hAnsi="Times New Roman"/>
                <w:color w:val="000000"/>
                <w:sz w:val="20"/>
                <w:szCs w:val="20"/>
              </w:rPr>
              <w:t xml:space="preserve"> </w:t>
            </w:r>
          </w:p>
          <w:p w:rsidR="00D720A3" w:rsidP="00D720A3">
            <w:pPr>
              <w:autoSpaceDE w:val="0"/>
              <w:autoSpaceDN w:val="0"/>
              <w:bidi w:val="0"/>
              <w:adjustRightInd w:val="0"/>
              <w:spacing w:after="0" w:line="240" w:lineRule="auto"/>
              <w:jc w:val="center"/>
              <w:rPr>
                <w:rFonts w:ascii="Times New Roman" w:hAnsi="Times New Roman"/>
                <w:color w:val="000000"/>
                <w:sz w:val="20"/>
                <w:szCs w:val="20"/>
              </w:rPr>
            </w:pPr>
            <w:r w:rsidRPr="00FC138F" w:rsidR="00FC138F">
              <w:rPr>
                <w:rFonts w:ascii="Times New Roman" w:hAnsi="Times New Roman"/>
                <w:color w:val="000000"/>
                <w:sz w:val="20"/>
                <w:szCs w:val="20"/>
              </w:rPr>
              <w:t>1400</w:t>
            </w:r>
          </w:p>
          <w:p w:rsidR="00FC138F" w:rsidRPr="00D720A3" w:rsidP="00D720A3">
            <w:pPr>
              <w:autoSpaceDE w:val="0"/>
              <w:autoSpaceDN w:val="0"/>
              <w:bidi w:val="0"/>
              <w:adjustRightInd w:val="0"/>
              <w:spacing w:after="0" w:line="240" w:lineRule="auto"/>
              <w:jc w:val="center"/>
              <w:rPr>
                <w:rFonts w:ascii="Times New Roman" w:hAnsi="Times New Roman"/>
                <w:color w:val="000000"/>
                <w:sz w:val="18"/>
                <w:szCs w:val="18"/>
              </w:rPr>
            </w:pPr>
            <w:r w:rsidRPr="00D720A3" w:rsidR="00D720A3">
              <w:rPr>
                <w:rFonts w:ascii="Times New Roman" w:hAnsi="Times New Roman"/>
                <w:color w:val="000000"/>
                <w:sz w:val="18"/>
                <w:szCs w:val="18"/>
              </w:rPr>
              <w:t>sumárna hodnota pre jednodňový protokol</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Tl-201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chlorid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110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 (reinjekcia)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Tl-201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chlorid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metabolické zobrazovanie PET (viabilita)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F-18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FDG</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rádionuklidová ventrikulografia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erytrocyty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 prvého prietoku</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 xml:space="preserve">4, </w:t>
            </w:r>
            <w:r w:rsidRPr="00FC138F">
              <w:rPr>
                <w:rFonts w:ascii="Times New Roman" w:hAnsi="Times New Roman"/>
                <w:color w:val="000000"/>
                <w:sz w:val="20"/>
                <w:szCs w:val="20"/>
              </w:rPr>
              <w:t>DTPA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900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adrenergná inervácia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I-123</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MIBG</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lymfatický systém</w:t>
            </w: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rádionuklidová lymfografia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nanokoloid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detekcia sentinelových uzlín</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nanokoloid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150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cievy</w:t>
            </w:r>
          </w:p>
        </w:tc>
        <w:tc>
          <w:tcPr>
            <w:tcW w:w="3260" w:type="dxa"/>
            <w:gridSpan w:val="3"/>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rádionuklidová venografia (jedna končatina)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MAA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DTPA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rádionuklidová angiografia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erytrocyty,TcO</w:t>
            </w:r>
            <w:r w:rsidRPr="00FC138F">
              <w:rPr>
                <w:rFonts w:ascii="Times New Roman" w:hAnsi="Times New Roman"/>
                <w:color w:val="000000"/>
                <w:sz w:val="20"/>
                <w:szCs w:val="20"/>
                <w:vertAlign w:val="subscript"/>
              </w:rPr>
              <w:t>4,</w:t>
            </w:r>
            <w:r w:rsidRPr="00FC138F">
              <w:rPr>
                <w:rFonts w:ascii="Times New Roman" w:hAnsi="Times New Roman"/>
                <w:color w:val="000000"/>
                <w:sz w:val="20"/>
                <w:szCs w:val="20"/>
              </w:rPr>
              <w:t>DTPA,HSA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scintigrafická detekcia trombu</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trombocyty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single" w:sz="4"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krv</w:t>
            </w:r>
          </w:p>
        </w:tc>
        <w:tc>
          <w:tcPr>
            <w:tcW w:w="3260" w:type="dxa"/>
            <w:gridSpan w:val="3"/>
            <w:tcBorders>
              <w:top w:val="single" w:sz="6" w:space="0" w:color="auto"/>
              <w:left w:val="single" w:sz="6" w:space="0" w:color="auto"/>
              <w:bottom w:val="single" w:sz="4"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objem krvi a jej zložiek</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HSA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w:t>
            </w:r>
          </w:p>
        </w:tc>
      </w:tr>
      <w:tr>
        <w:tblPrEx>
          <w:tblW w:w="8961" w:type="dxa"/>
          <w:tblLayout w:type="fixed"/>
          <w:tblCellMar>
            <w:left w:w="30" w:type="dxa"/>
            <w:right w:w="30" w:type="dxa"/>
          </w:tblCellMar>
        </w:tblPrEx>
        <w:trPr>
          <w:trHeight w:val="235"/>
        </w:trPr>
        <w:tc>
          <w:tcPr>
            <w:tcW w:w="1590" w:type="dxa"/>
            <w:tcBorders>
              <w:top w:val="single" w:sz="4"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4" w:space="0" w:color="auto"/>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4" w:space="0" w:color="auto"/>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HSA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Cr-51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erytrocyty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prežívanie a lokalizácia miesta deštrukcie krvných elementov</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Cr-51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erytrocyty, trombocyty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In-111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trombocyty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6" w:space="0" w:color="auto"/>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ferokinetika</w:t>
            </w:r>
          </w:p>
        </w:tc>
        <w:tc>
          <w:tcPr>
            <w:tcW w:w="1469" w:type="dxa"/>
            <w:tcBorders>
              <w:top w:val="single" w:sz="6" w:space="0" w:color="auto"/>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Fe-59</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Fe(III), citrát</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slezina</w:t>
            </w: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alterované erytocyty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alterované erytocyty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hepatobiliárny systém</w:t>
            </w: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koloidy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koloidy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dynamická</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IDA deriváty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250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 xml:space="preserve">gastrointestinálny </w:t>
            </w:r>
            <w:r w:rsidR="00D720A3">
              <w:rPr>
                <w:rFonts w:ascii="Times New Roman" w:hAnsi="Times New Roman"/>
                <w:color w:val="000000"/>
                <w:sz w:val="20"/>
                <w:szCs w:val="20"/>
              </w:rPr>
              <w:t>systém</w:t>
            </w: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 slinných žliaz</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vertAlign w:val="subscript"/>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motilita pažeráka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koloidy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70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gastroezofageálny reflux</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koloidy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evakuácia žalúdka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koloidy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 Meckelovho divertikla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vertAlign w:val="subscript"/>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 xml:space="preserve">scintigrafia krvácania do </w:t>
            </w:r>
            <w:r w:rsidRPr="00FC138F" w:rsidR="00D720A3">
              <w:rPr>
                <w:rFonts w:ascii="Times New Roman" w:hAnsi="Times New Roman"/>
                <w:color w:val="000000"/>
                <w:sz w:val="20"/>
                <w:szCs w:val="20"/>
              </w:rPr>
              <w:t xml:space="preserve"> gastrointestináln</w:t>
            </w:r>
            <w:r w:rsidR="00D720A3">
              <w:rPr>
                <w:rFonts w:ascii="Times New Roman" w:hAnsi="Times New Roman"/>
                <w:color w:val="000000"/>
                <w:sz w:val="20"/>
                <w:szCs w:val="20"/>
              </w:rPr>
              <w:t>eho systému</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erytrocyty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700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stanovenie strát krvi a bielkovín v</w:t>
            </w:r>
            <w:r w:rsidR="00D720A3">
              <w:rPr>
                <w:rFonts w:ascii="Times New Roman" w:hAnsi="Times New Roman"/>
                <w:color w:val="000000"/>
                <w:sz w:val="20"/>
                <w:szCs w:val="20"/>
              </w:rPr>
              <w:t> </w:t>
            </w:r>
            <w:r w:rsidRPr="00FC138F" w:rsidR="00D720A3">
              <w:rPr>
                <w:rFonts w:ascii="Times New Roman" w:hAnsi="Times New Roman"/>
                <w:color w:val="000000"/>
                <w:sz w:val="20"/>
                <w:szCs w:val="20"/>
              </w:rPr>
              <w:t>gastrointestináln</w:t>
            </w:r>
            <w:r w:rsidR="00D720A3">
              <w:rPr>
                <w:rFonts w:ascii="Times New Roman" w:hAnsi="Times New Roman"/>
                <w:color w:val="000000"/>
                <w:sz w:val="20"/>
                <w:szCs w:val="20"/>
              </w:rPr>
              <w:t>om systéme</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Cr-51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erytrocyty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I-125</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HSA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HSA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6" w:space="0" w:color="auto"/>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Schillingov test</w:t>
            </w:r>
          </w:p>
        </w:tc>
        <w:tc>
          <w:tcPr>
            <w:tcW w:w="1469" w:type="dxa"/>
            <w:tcBorders>
              <w:top w:val="single" w:sz="6" w:space="0" w:color="auto"/>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Co-57</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monocyanocobalamin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Co-58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monocyanocobalamin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obličky</w:t>
            </w:r>
          </w:p>
        </w:tc>
        <w:tc>
          <w:tcPr>
            <w:tcW w:w="1791" w:type="dxa"/>
            <w:gridSpan w:val="2"/>
            <w:tcBorders>
              <w:top w:val="single" w:sz="6" w:space="0" w:color="auto"/>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renografia</w:t>
            </w:r>
          </w:p>
        </w:tc>
        <w:tc>
          <w:tcPr>
            <w:tcW w:w="1469" w:type="dxa"/>
            <w:tcBorders>
              <w:top w:val="single" w:sz="6" w:space="0" w:color="auto"/>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hippuran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planárna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DMSA(III), glukonát</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DMSA(III), glukonát</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dynamická</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DTPA, MAG3, EC</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 hodnotením perfúzie</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DTPA, MAG3, EC</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nil"/>
              <w:right w:val="single" w:sz="6" w:space="0" w:color="auto"/>
            </w:tcBorders>
            <w:textDirection w:val="lrTb"/>
            <w:vAlign w:val="top"/>
          </w:tcPr>
          <w:p w:rsidR="00FC138F" w:rsidRPr="00FC138F" w:rsidP="00D720A3">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 xml:space="preserve">stanovenie </w:t>
            </w:r>
            <w:r w:rsidRPr="00E50D3D" w:rsidR="00D720A3">
              <w:rPr>
                <w:rFonts w:ascii="Times New Roman" w:hAnsi="Times New Roman"/>
                <w:color w:val="000000"/>
              </w:rPr>
              <w:t>efektívn</w:t>
            </w:r>
            <w:r w:rsidR="00D720A3">
              <w:rPr>
                <w:rFonts w:ascii="Times New Roman" w:hAnsi="Times New Roman"/>
                <w:color w:val="000000"/>
              </w:rPr>
              <w:t xml:space="preserve">eho </w:t>
            </w:r>
            <w:r w:rsidRPr="00E50D3D" w:rsidR="00D720A3">
              <w:rPr>
                <w:rFonts w:ascii="Times New Roman" w:hAnsi="Times New Roman"/>
                <w:color w:val="000000"/>
              </w:rPr>
              <w:t>prietok</w:t>
            </w:r>
            <w:r w:rsidR="00D720A3">
              <w:rPr>
                <w:rFonts w:ascii="Times New Roman" w:hAnsi="Times New Roman"/>
                <w:color w:val="000000"/>
              </w:rPr>
              <w:t>u</w:t>
            </w:r>
            <w:r w:rsidRPr="00E50D3D" w:rsidR="00D720A3">
              <w:rPr>
                <w:rFonts w:ascii="Times New Roman" w:hAnsi="Times New Roman"/>
                <w:color w:val="000000"/>
              </w:rPr>
              <w:t xml:space="preserve"> plazmy obličkami</w:t>
            </w:r>
            <w:r w:rsidRPr="00FC138F" w:rsidR="00D720A3">
              <w:rPr>
                <w:rFonts w:ascii="Times New Roman" w:hAnsi="Times New Roman"/>
                <w:color w:val="000000"/>
                <w:sz w:val="20"/>
                <w:szCs w:val="20"/>
              </w:rPr>
              <w:t xml:space="preserve"> </w:t>
            </w:r>
            <w:r w:rsidR="00D720A3">
              <w:rPr>
                <w:rFonts w:ascii="Times New Roman" w:hAnsi="Times New Roman"/>
                <w:color w:val="000000"/>
                <w:sz w:val="20"/>
                <w:szCs w:val="20"/>
              </w:rPr>
              <w:t>(ďalej len „</w:t>
            </w:r>
            <w:r w:rsidRPr="00FC138F">
              <w:rPr>
                <w:rFonts w:ascii="Times New Roman" w:hAnsi="Times New Roman"/>
                <w:color w:val="000000"/>
                <w:sz w:val="20"/>
                <w:szCs w:val="20"/>
              </w:rPr>
              <w:t>ERPF</w:t>
            </w:r>
            <w:r w:rsidR="00D720A3">
              <w:rPr>
                <w:rFonts w:ascii="Times New Roman" w:hAnsi="Times New Roman"/>
                <w:color w:val="000000"/>
                <w:sz w:val="20"/>
                <w:szCs w:val="20"/>
              </w:rPr>
              <w:t>“)</w:t>
            </w:r>
            <w:r w:rsidRPr="00FC138F">
              <w:rPr>
                <w:rFonts w:ascii="Times New Roman" w:hAnsi="Times New Roman"/>
                <w:color w:val="000000"/>
                <w:sz w:val="20"/>
                <w:szCs w:val="20"/>
              </w:rPr>
              <w:t xml:space="preserve">, </w:t>
            </w:r>
            <w:r w:rsidRPr="00E50D3D" w:rsidR="00D720A3">
              <w:rPr>
                <w:rFonts w:ascii="Times New Roman" w:hAnsi="Times New Roman"/>
                <w:color w:val="000000"/>
              </w:rPr>
              <w:t xml:space="preserve"> glomerulárna filtrácia</w:t>
            </w:r>
            <w:r w:rsidRPr="00FC138F" w:rsidR="00D720A3">
              <w:rPr>
                <w:rFonts w:ascii="Times New Roman" w:hAnsi="Times New Roman"/>
                <w:color w:val="000000"/>
                <w:sz w:val="20"/>
                <w:szCs w:val="20"/>
              </w:rPr>
              <w:t xml:space="preserve"> </w:t>
            </w:r>
            <w:r w:rsidR="00D720A3">
              <w:rPr>
                <w:rFonts w:ascii="Times New Roman" w:hAnsi="Times New Roman"/>
                <w:color w:val="000000"/>
                <w:sz w:val="20"/>
                <w:szCs w:val="20"/>
              </w:rPr>
              <w:t>(ďalej len „</w:t>
            </w:r>
            <w:r w:rsidRPr="00FC138F">
              <w:rPr>
                <w:rFonts w:ascii="Times New Roman" w:hAnsi="Times New Roman"/>
                <w:color w:val="000000"/>
                <w:sz w:val="20"/>
                <w:szCs w:val="20"/>
              </w:rPr>
              <w:t>GFR</w:t>
            </w:r>
            <w:r w:rsidR="00D720A3">
              <w:rPr>
                <w:rFonts w:ascii="Times New Roman" w:hAnsi="Times New Roman"/>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MAG3, DTPA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I-131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hippuran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0,5</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Cr-51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EDTA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močový mechúr</w:t>
            </w: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rádionuklidová cystografia</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priama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vertAlign w:val="subscript"/>
              </w:rPr>
            </w:pPr>
            <w:r w:rsidRPr="00FC138F">
              <w:rPr>
                <w:rFonts w:ascii="Times New Roman" w:hAnsi="Times New Roman"/>
                <w:color w:val="000000"/>
                <w:sz w:val="20"/>
                <w:szCs w:val="20"/>
              </w:rPr>
              <w:t>DTPA, TcO</w:t>
            </w:r>
            <w:r w:rsidRPr="00FC138F">
              <w:rPr>
                <w:rFonts w:ascii="Times New Roman" w:hAnsi="Times New Roman"/>
                <w:color w:val="000000"/>
                <w:sz w:val="20"/>
                <w:szCs w:val="20"/>
                <w:vertAlign w:val="subscript"/>
              </w:rPr>
              <w:t>4</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nepriama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MAG3</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semeníky</w:t>
            </w:r>
          </w:p>
        </w:tc>
        <w:tc>
          <w:tcPr>
            <w:tcW w:w="1791" w:type="dxa"/>
            <w:gridSpan w:val="2"/>
            <w:tcBorders>
              <w:top w:val="single" w:sz="6" w:space="0" w:color="auto"/>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w:t>
            </w:r>
          </w:p>
        </w:tc>
        <w:tc>
          <w:tcPr>
            <w:tcW w:w="1469" w:type="dxa"/>
            <w:tcBorders>
              <w:top w:val="single" w:sz="6" w:space="0" w:color="auto"/>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vertAlign w:val="subscript"/>
              </w:rPr>
            </w:pPr>
            <w:r w:rsidRPr="00FC138F">
              <w:rPr>
                <w:rFonts w:ascii="Times New Roman" w:hAnsi="Times New Roman"/>
                <w:color w:val="000000"/>
                <w:sz w:val="20"/>
                <w:szCs w:val="20"/>
              </w:rPr>
              <w:t>TcO</w:t>
            </w:r>
            <w:r w:rsidRPr="00FC138F">
              <w:rPr>
                <w:rFonts w:ascii="Times New Roman" w:hAnsi="Times New Roman"/>
                <w:color w:val="000000"/>
                <w:sz w:val="20"/>
                <w:szCs w:val="20"/>
                <w:vertAlign w:val="subscript"/>
              </w:rPr>
              <w:t>4</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600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nádory</w:t>
            </w:r>
          </w:p>
        </w:tc>
        <w:tc>
          <w:tcPr>
            <w:tcW w:w="3260" w:type="dxa"/>
            <w:gridSpan w:val="3"/>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 (planárna, 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MIBI, depreotid, protilátky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In-111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protilátky, pentetreotid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190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Ga-67</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citrát</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Tl-201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chlorid</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I-123</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MIBG</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400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3260" w:type="dxa"/>
            <w:gridSpan w:val="3"/>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scintimamografia (planárna, 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MIBI, tetrofosmin,fosfonáty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PET</w:t>
            </w: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metabolizmus glukózy</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F-18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FDG</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750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metabolizmus cholínu</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F-18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cholín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250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C-11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cholín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metabolizmus metionínu</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C-11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metionín</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single" w:sz="6" w:space="0" w:color="auto"/>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metabolizmus DOPA</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F-18</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DOPA</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250</w:t>
            </w:r>
          </w:p>
        </w:tc>
      </w:tr>
      <w:tr>
        <w:tblPrEx>
          <w:tblW w:w="8961" w:type="dxa"/>
          <w:tblLayout w:type="fixed"/>
          <w:tblCellMar>
            <w:left w:w="30" w:type="dxa"/>
            <w:right w:w="30" w:type="dxa"/>
          </w:tblCellMar>
        </w:tblPrEx>
        <w:trPr>
          <w:trHeight w:val="235"/>
        </w:trPr>
        <w:tc>
          <w:tcPr>
            <w:tcW w:w="1590" w:type="dxa"/>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zápaly</w:t>
            </w:r>
          </w:p>
        </w:tc>
        <w:tc>
          <w:tcPr>
            <w:tcW w:w="3260" w:type="dxa"/>
            <w:gridSpan w:val="3"/>
            <w:tcBorders>
              <w:top w:val="single" w:sz="6" w:space="0" w:color="auto"/>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scintigrafia (planárna, SPECT)</w:t>
            </w: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leukocyty, HIG</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600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Tc-99m</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protilátky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800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nil"/>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nil"/>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In-111</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leukocyty</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30</w:t>
            </w:r>
          </w:p>
        </w:tc>
      </w:tr>
      <w:tr>
        <w:tblPrEx>
          <w:tblW w:w="8961" w:type="dxa"/>
          <w:tblLayout w:type="fixed"/>
          <w:tblCellMar>
            <w:left w:w="30" w:type="dxa"/>
            <w:right w:w="30" w:type="dxa"/>
          </w:tblCellMar>
        </w:tblPrEx>
        <w:trPr>
          <w:trHeight w:val="235"/>
        </w:trPr>
        <w:tc>
          <w:tcPr>
            <w:tcW w:w="1590" w:type="dxa"/>
            <w:tcBorders>
              <w:top w:val="nil"/>
              <w:left w:val="single" w:sz="6" w:space="0" w:color="auto"/>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791" w:type="dxa"/>
            <w:gridSpan w:val="2"/>
            <w:tcBorders>
              <w:top w:val="nil"/>
              <w:left w:val="single" w:sz="6" w:space="0" w:color="auto"/>
              <w:bottom w:val="single" w:sz="6" w:space="0" w:color="auto"/>
              <w:right w:val="nil"/>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1469" w:type="dxa"/>
            <w:tcBorders>
              <w:top w:val="nil"/>
              <w:left w:val="nil"/>
              <w:bottom w:val="single" w:sz="6" w:space="0" w:color="auto"/>
              <w:right w:val="single" w:sz="6" w:space="0" w:color="auto"/>
            </w:tcBorders>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Ga-67</w:t>
            </w:r>
          </w:p>
        </w:tc>
        <w:tc>
          <w:tcPr>
            <w:tcW w:w="1843"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citrát</w:t>
            </w:r>
          </w:p>
        </w:tc>
        <w:tc>
          <w:tcPr>
            <w:tcW w:w="1418" w:type="dxa"/>
            <w:tcBorders>
              <w:top w:val="single" w:sz="6" w:space="0" w:color="auto"/>
              <w:left w:val="single" w:sz="6" w:space="0" w:color="auto"/>
              <w:bottom w:val="single" w:sz="6" w:space="0" w:color="auto"/>
              <w:right w:val="single" w:sz="6" w:space="0" w:color="auto"/>
            </w:tcBorders>
            <w:shd w:val="solid" w:color="FFFFFF" w:fill="FFFFFF"/>
            <w:textDirection w:val="lrTb"/>
            <w:vAlign w:val="top"/>
          </w:tcPr>
          <w:p w:rsidR="00FC138F" w:rsidRPr="00FC138F" w:rsidP="00FC138F">
            <w:pPr>
              <w:autoSpaceDE w:val="0"/>
              <w:autoSpaceDN w:val="0"/>
              <w:bidi w:val="0"/>
              <w:adjustRightInd w:val="0"/>
              <w:spacing w:after="0" w:line="240" w:lineRule="auto"/>
              <w:jc w:val="center"/>
              <w:rPr>
                <w:rFonts w:ascii="Times New Roman" w:hAnsi="Times New Roman"/>
                <w:color w:val="000000"/>
                <w:sz w:val="20"/>
                <w:szCs w:val="20"/>
              </w:rPr>
            </w:pPr>
            <w:r w:rsidRPr="00FC138F">
              <w:rPr>
                <w:rFonts w:ascii="Times New Roman" w:hAnsi="Times New Roman"/>
                <w:color w:val="000000"/>
                <w:sz w:val="20"/>
                <w:szCs w:val="20"/>
              </w:rPr>
              <w:t>150</w:t>
            </w:r>
          </w:p>
        </w:tc>
      </w:tr>
    </w:tbl>
    <w:p w:rsidR="00FC138F"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E35A67" w:rsidP="00EC053E">
      <w:pPr>
        <w:pStyle w:val="ListParagraph"/>
        <w:bidi w:val="0"/>
        <w:spacing w:after="0" w:line="240" w:lineRule="auto"/>
        <w:ind w:left="0"/>
        <w:rPr>
          <w:rFonts w:ascii="Times New Roman" w:hAnsi="Times New Roman"/>
        </w:rPr>
      </w:pPr>
    </w:p>
    <w:p w:rsidR="00B10C9A" w:rsidRPr="00D01FD0" w:rsidP="00EC053E">
      <w:pPr>
        <w:bidi w:val="0"/>
        <w:spacing w:after="0" w:line="240" w:lineRule="auto"/>
        <w:rPr>
          <w:rFonts w:ascii="Times New Roman" w:hAnsi="Times New Roman"/>
        </w:rPr>
      </w:pPr>
      <w:r w:rsidRPr="00D01FD0" w:rsidR="001237BA">
        <w:rPr>
          <w:rFonts w:ascii="Times New Roman" w:hAnsi="Times New Roman"/>
          <w:b/>
        </w:rPr>
        <w:t>B</w:t>
      </w:r>
      <w:r w:rsidRPr="00D01FD0">
        <w:rPr>
          <w:rFonts w:ascii="Times New Roman" w:hAnsi="Times New Roman"/>
        </w:rPr>
        <w:t xml:space="preserve"> Diagnostická referenčná úroveň pre vyšetrenie metódami nukleárnej medicíny pre osoby d</w:t>
      </w:r>
      <w:r w:rsidRPr="00D01FD0" w:rsidR="00D720A3">
        <w:rPr>
          <w:rFonts w:ascii="Times New Roman" w:hAnsi="Times New Roman"/>
        </w:rPr>
        <w:t>o dovŕšenia 18 roku veku života</w:t>
      </w:r>
    </w:p>
    <w:tbl>
      <w:tblPr>
        <w:tblStyle w:val="TableGrid"/>
        <w:tblW w:w="0" w:type="auto"/>
        <w:tblLook w:val="04A0"/>
      </w:tblPr>
      <w:tblGrid>
        <w:gridCol w:w="534"/>
        <w:gridCol w:w="2552"/>
        <w:gridCol w:w="3827"/>
      </w:tblGrid>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001237BA">
              <w:rPr>
                <w:rFonts w:ascii="Times New Roman" w:hAnsi="Times New Roman"/>
              </w:rPr>
              <w:t>hmotnosť/kg</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1237BA">
            <w:pPr>
              <w:bidi w:val="0"/>
              <w:spacing w:after="0" w:line="240" w:lineRule="auto"/>
              <w:rPr>
                <w:rFonts w:ascii="Times New Roman" w:hAnsi="Times New Roman"/>
              </w:rPr>
            </w:pPr>
            <w:r w:rsidRPr="00E50D3D" w:rsidR="0096657D">
              <w:rPr>
                <w:rFonts w:ascii="Times New Roman" w:hAnsi="Times New Roman"/>
              </w:rPr>
              <w:t xml:space="preserve">zlomok z celkovej aktivity </w:t>
            </w:r>
            <w:r w:rsidRPr="00E50D3D">
              <w:rPr>
                <w:rFonts w:ascii="Times New Roman" w:hAnsi="Times New Roman"/>
              </w:rPr>
              <w:t>rádio</w:t>
            </w:r>
            <w:r>
              <w:rPr>
                <w:rFonts w:ascii="Times New Roman" w:hAnsi="Times New Roman"/>
              </w:rPr>
              <w:t xml:space="preserve">aktívnej látky </w:t>
            </w:r>
            <w:r w:rsidRPr="00E50D3D">
              <w:rPr>
                <w:rFonts w:ascii="Times New Roman" w:hAnsi="Times New Roman"/>
              </w:rPr>
              <w:t>aplikovan</w:t>
            </w:r>
            <w:r>
              <w:rPr>
                <w:rFonts w:ascii="Times New Roman" w:hAnsi="Times New Roman"/>
              </w:rPr>
              <w:t>ej podľa časti A</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4"/>
              </w:numPr>
              <w:bidi w:val="0"/>
              <w:spacing w:after="0" w:line="240" w:lineRule="auto"/>
              <w:rPr>
                <w:rFonts w:ascii="Times New Roman" w:hAnsi="Times New Roman"/>
              </w:rPr>
            </w:pPr>
            <w:r w:rsidRPr="00E50D3D">
              <w:rPr>
                <w:rFonts w:ascii="Times New Roman" w:hAnsi="Times New Roman"/>
              </w:rPr>
              <w:t>10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4</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5"/>
              </w:numPr>
              <w:bidi w:val="0"/>
              <w:spacing w:after="0" w:line="240" w:lineRule="auto"/>
              <w:rPr>
                <w:rFonts w:ascii="Times New Roman" w:hAnsi="Times New Roman"/>
              </w:rPr>
            </w:pPr>
            <w:r w:rsidRPr="00E50D3D">
              <w:rPr>
                <w:rFonts w:ascii="Times New Roman" w:hAnsi="Times New Roman"/>
              </w:rPr>
              <w:t>14</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6</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6"/>
              </w:numPr>
              <w:bidi w:val="0"/>
              <w:spacing w:after="0" w:line="240" w:lineRule="auto"/>
              <w:rPr>
                <w:rFonts w:ascii="Times New Roman" w:hAnsi="Times New Roman"/>
              </w:rPr>
            </w:pPr>
            <w:r w:rsidRPr="00E50D3D">
              <w:rPr>
                <w:rFonts w:ascii="Times New Roman" w:hAnsi="Times New Roman"/>
              </w:rPr>
              <w:t>19</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8</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7"/>
              </w:numPr>
              <w:bidi w:val="0"/>
              <w:spacing w:after="0" w:line="240" w:lineRule="auto"/>
              <w:rPr>
                <w:rFonts w:ascii="Times New Roman" w:hAnsi="Times New Roman"/>
              </w:rPr>
            </w:pPr>
            <w:r w:rsidRPr="00E50D3D">
              <w:rPr>
                <w:rFonts w:ascii="Times New Roman" w:hAnsi="Times New Roman"/>
              </w:rPr>
              <w:t>23</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10</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8"/>
              </w:numPr>
              <w:bidi w:val="0"/>
              <w:spacing w:after="0" w:line="240" w:lineRule="auto"/>
              <w:rPr>
                <w:rFonts w:ascii="Times New Roman" w:hAnsi="Times New Roman"/>
              </w:rPr>
            </w:pPr>
            <w:r w:rsidRPr="00E50D3D">
              <w:rPr>
                <w:rFonts w:ascii="Times New Roman" w:hAnsi="Times New Roman"/>
              </w:rPr>
              <w:t>27</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12</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9"/>
              </w:numPr>
              <w:bidi w:val="0"/>
              <w:spacing w:after="0" w:line="240" w:lineRule="auto"/>
              <w:rPr>
                <w:rFonts w:ascii="Times New Roman" w:hAnsi="Times New Roman"/>
              </w:rPr>
            </w:pPr>
            <w:r w:rsidRPr="00E50D3D">
              <w:rPr>
                <w:rFonts w:ascii="Times New Roman" w:hAnsi="Times New Roman"/>
              </w:rPr>
              <w:t>32</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14</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0"/>
              </w:numPr>
              <w:bidi w:val="0"/>
              <w:spacing w:after="0" w:line="240" w:lineRule="auto"/>
              <w:rPr>
                <w:rFonts w:ascii="Times New Roman" w:hAnsi="Times New Roman"/>
              </w:rPr>
            </w:pPr>
            <w:r w:rsidRPr="00E50D3D">
              <w:rPr>
                <w:rFonts w:ascii="Times New Roman" w:hAnsi="Times New Roman"/>
              </w:rPr>
              <w:t xml:space="preserve">36 </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8.</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16</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1"/>
              </w:numPr>
              <w:bidi w:val="0"/>
              <w:spacing w:after="0" w:line="240" w:lineRule="auto"/>
              <w:rPr>
                <w:rFonts w:ascii="Times New Roman" w:hAnsi="Times New Roman"/>
              </w:rPr>
            </w:pPr>
            <w:r w:rsidRPr="00E50D3D">
              <w:rPr>
                <w:rFonts w:ascii="Times New Roman" w:hAnsi="Times New Roman"/>
              </w:rPr>
              <w:t>40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9.</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18</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2"/>
              </w:numPr>
              <w:bidi w:val="0"/>
              <w:spacing w:after="0" w:line="240" w:lineRule="auto"/>
              <w:rPr>
                <w:rFonts w:ascii="Times New Roman" w:hAnsi="Times New Roman"/>
              </w:rPr>
            </w:pPr>
            <w:r w:rsidRPr="00E50D3D">
              <w:rPr>
                <w:rFonts w:ascii="Times New Roman" w:hAnsi="Times New Roman"/>
              </w:rPr>
              <w:t>44</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10.</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20</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3"/>
              </w:numPr>
              <w:bidi w:val="0"/>
              <w:spacing w:after="0" w:line="240" w:lineRule="auto"/>
              <w:rPr>
                <w:rFonts w:ascii="Times New Roman" w:hAnsi="Times New Roman"/>
              </w:rPr>
            </w:pPr>
            <w:r w:rsidRPr="00E50D3D">
              <w:rPr>
                <w:rFonts w:ascii="Times New Roman" w:hAnsi="Times New Roman"/>
              </w:rPr>
              <w:t>46</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11.</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22</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4"/>
              </w:numPr>
              <w:bidi w:val="0"/>
              <w:spacing w:after="0" w:line="240" w:lineRule="auto"/>
              <w:rPr>
                <w:rFonts w:ascii="Times New Roman" w:hAnsi="Times New Roman"/>
              </w:rPr>
            </w:pPr>
            <w:r w:rsidRPr="00E50D3D">
              <w:rPr>
                <w:rFonts w:ascii="Times New Roman" w:hAnsi="Times New Roman"/>
              </w:rPr>
              <w:t>50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24</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5"/>
              </w:numPr>
              <w:bidi w:val="0"/>
              <w:spacing w:after="0" w:line="240" w:lineRule="auto"/>
              <w:rPr>
                <w:rFonts w:ascii="Times New Roman" w:hAnsi="Times New Roman"/>
              </w:rPr>
            </w:pPr>
            <w:r w:rsidRPr="00E50D3D">
              <w:rPr>
                <w:rFonts w:ascii="Times New Roman" w:hAnsi="Times New Roman"/>
              </w:rPr>
              <w:t>53</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13.</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26</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6"/>
              </w:numPr>
              <w:bidi w:val="0"/>
              <w:spacing w:after="0" w:line="240" w:lineRule="auto"/>
              <w:rPr>
                <w:rFonts w:ascii="Times New Roman" w:hAnsi="Times New Roman"/>
              </w:rPr>
            </w:pPr>
            <w:r w:rsidRPr="00E50D3D">
              <w:rPr>
                <w:rFonts w:ascii="Times New Roman" w:hAnsi="Times New Roman"/>
              </w:rPr>
              <w:t>56</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14.</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28</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7"/>
              </w:numPr>
              <w:bidi w:val="0"/>
              <w:spacing w:after="0" w:line="240" w:lineRule="auto"/>
              <w:rPr>
                <w:rFonts w:ascii="Times New Roman" w:hAnsi="Times New Roman"/>
              </w:rPr>
            </w:pPr>
            <w:r w:rsidRPr="00E50D3D">
              <w:rPr>
                <w:rFonts w:ascii="Times New Roman" w:hAnsi="Times New Roman"/>
              </w:rPr>
              <w:t>58</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15.</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30</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8"/>
              </w:numPr>
              <w:bidi w:val="0"/>
              <w:spacing w:after="0" w:line="240" w:lineRule="auto"/>
              <w:rPr>
                <w:rFonts w:ascii="Times New Roman" w:hAnsi="Times New Roman"/>
              </w:rPr>
            </w:pPr>
            <w:r w:rsidRPr="00E50D3D">
              <w:rPr>
                <w:rFonts w:ascii="Times New Roman" w:hAnsi="Times New Roman"/>
              </w:rPr>
              <w:t>62</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16.</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32</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19"/>
              </w:numPr>
              <w:bidi w:val="0"/>
              <w:spacing w:after="0" w:line="240" w:lineRule="auto"/>
              <w:rPr>
                <w:rFonts w:ascii="Times New Roman" w:hAnsi="Times New Roman"/>
              </w:rPr>
            </w:pPr>
            <w:r w:rsidRPr="00E50D3D">
              <w:rPr>
                <w:rFonts w:ascii="Times New Roman" w:hAnsi="Times New Roman"/>
              </w:rPr>
              <w:t>65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17.</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34</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0"/>
              </w:numPr>
              <w:bidi w:val="0"/>
              <w:spacing w:after="0" w:line="240" w:lineRule="auto"/>
              <w:rPr>
                <w:rFonts w:ascii="Times New Roman" w:hAnsi="Times New Roman"/>
              </w:rPr>
            </w:pPr>
            <w:r w:rsidRPr="00E50D3D">
              <w:rPr>
                <w:rFonts w:ascii="Times New Roman" w:hAnsi="Times New Roman"/>
              </w:rPr>
              <w:t>68</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18.</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36</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1"/>
              </w:numPr>
              <w:bidi w:val="0"/>
              <w:spacing w:after="0" w:line="240" w:lineRule="auto"/>
              <w:rPr>
                <w:rFonts w:ascii="Times New Roman" w:hAnsi="Times New Roman"/>
              </w:rPr>
            </w:pPr>
            <w:r w:rsidRPr="00E50D3D">
              <w:rPr>
                <w:rFonts w:ascii="Times New Roman" w:hAnsi="Times New Roman"/>
              </w:rPr>
              <w:t>71</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19.</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38</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2"/>
              </w:numPr>
              <w:bidi w:val="0"/>
              <w:spacing w:after="0" w:line="240" w:lineRule="auto"/>
              <w:rPr>
                <w:rFonts w:ascii="Times New Roman" w:hAnsi="Times New Roman"/>
              </w:rPr>
            </w:pPr>
            <w:r w:rsidRPr="00E50D3D">
              <w:rPr>
                <w:rFonts w:ascii="Times New Roman" w:hAnsi="Times New Roman"/>
              </w:rPr>
              <w:t>73</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20.</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40</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3"/>
              </w:numPr>
              <w:bidi w:val="0"/>
              <w:spacing w:after="0" w:line="240" w:lineRule="auto"/>
              <w:rPr>
                <w:rFonts w:ascii="Times New Roman" w:hAnsi="Times New Roman"/>
              </w:rPr>
            </w:pPr>
            <w:r w:rsidRPr="00E50D3D">
              <w:rPr>
                <w:rFonts w:ascii="Times New Roman" w:hAnsi="Times New Roman"/>
              </w:rPr>
              <w:t>76</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21.</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42</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4"/>
              </w:numPr>
              <w:bidi w:val="0"/>
              <w:spacing w:after="0" w:line="240" w:lineRule="auto"/>
              <w:rPr>
                <w:rFonts w:ascii="Times New Roman" w:hAnsi="Times New Roman"/>
              </w:rPr>
            </w:pPr>
            <w:r w:rsidRPr="00E50D3D">
              <w:rPr>
                <w:rFonts w:ascii="Times New Roman" w:hAnsi="Times New Roman"/>
              </w:rPr>
              <w:t>78</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22.</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44</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5"/>
              </w:numPr>
              <w:bidi w:val="0"/>
              <w:spacing w:after="0" w:line="240" w:lineRule="auto"/>
              <w:rPr>
                <w:rFonts w:ascii="Times New Roman" w:hAnsi="Times New Roman"/>
              </w:rPr>
            </w:pPr>
            <w:r w:rsidRPr="00E50D3D">
              <w:rPr>
                <w:rFonts w:ascii="Times New Roman" w:hAnsi="Times New Roman"/>
              </w:rPr>
              <w:t>80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23.</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46</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6"/>
              </w:numPr>
              <w:bidi w:val="0"/>
              <w:spacing w:after="0" w:line="240" w:lineRule="auto"/>
              <w:rPr>
                <w:rFonts w:ascii="Times New Roman" w:hAnsi="Times New Roman"/>
              </w:rPr>
            </w:pPr>
            <w:r w:rsidRPr="00E50D3D">
              <w:rPr>
                <w:rFonts w:ascii="Times New Roman" w:hAnsi="Times New Roman"/>
              </w:rPr>
              <w:t>82</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24.</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48</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7"/>
              </w:numPr>
              <w:bidi w:val="0"/>
              <w:spacing w:after="0" w:line="240" w:lineRule="auto"/>
              <w:rPr>
                <w:rFonts w:ascii="Times New Roman" w:hAnsi="Times New Roman"/>
              </w:rPr>
            </w:pPr>
            <w:r w:rsidRPr="00E50D3D">
              <w:rPr>
                <w:rFonts w:ascii="Times New Roman" w:hAnsi="Times New Roman"/>
              </w:rPr>
              <w:t>85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25.</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50</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8"/>
              </w:numPr>
              <w:bidi w:val="0"/>
              <w:spacing w:after="0" w:line="240" w:lineRule="auto"/>
              <w:rPr>
                <w:rFonts w:ascii="Times New Roman" w:hAnsi="Times New Roman"/>
              </w:rPr>
            </w:pPr>
            <w:r w:rsidRPr="00E50D3D">
              <w:rPr>
                <w:rFonts w:ascii="Times New Roman" w:hAnsi="Times New Roman"/>
              </w:rPr>
              <w:t>88</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26.</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54</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9"/>
              </w:numPr>
              <w:bidi w:val="0"/>
              <w:spacing w:after="0" w:line="240" w:lineRule="auto"/>
              <w:rPr>
                <w:rFonts w:ascii="Times New Roman" w:hAnsi="Times New Roman"/>
              </w:rPr>
            </w:pPr>
            <w:r w:rsidRPr="00E50D3D">
              <w:rPr>
                <w:rFonts w:ascii="Times New Roman" w:hAnsi="Times New Roman"/>
              </w:rPr>
              <w:t>90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27.</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58</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31"/>
              </w:numPr>
              <w:bidi w:val="0"/>
              <w:spacing w:after="0" w:line="240" w:lineRule="auto"/>
              <w:rPr>
                <w:rFonts w:ascii="Times New Roman" w:hAnsi="Times New Roman"/>
              </w:rPr>
            </w:pPr>
            <w:r w:rsidRPr="00E50D3D">
              <w:rPr>
                <w:rFonts w:ascii="Times New Roman" w:hAnsi="Times New Roman"/>
              </w:rPr>
              <w:t>95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28.</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62</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31"/>
              </w:numPr>
              <w:bidi w:val="0"/>
              <w:spacing w:after="0" w:line="240" w:lineRule="auto"/>
              <w:rPr>
                <w:rFonts w:ascii="Times New Roman" w:hAnsi="Times New Roman"/>
              </w:rPr>
            </w:pPr>
            <w:r w:rsidRPr="00E50D3D">
              <w:rPr>
                <w:rFonts w:ascii="Times New Roman" w:hAnsi="Times New Roman"/>
              </w:rPr>
              <w:t>00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29.</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66</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29"/>
              </w:numPr>
              <w:bidi w:val="0"/>
              <w:spacing w:after="0" w:line="240" w:lineRule="auto"/>
              <w:rPr>
                <w:rFonts w:ascii="Times New Roman" w:hAnsi="Times New Roman"/>
              </w:rPr>
            </w:pPr>
            <w:r w:rsidRPr="00E50D3D">
              <w:rPr>
                <w:rFonts w:ascii="Times New Roman" w:hAnsi="Times New Roman"/>
              </w:rPr>
              <w:t>00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Pr>
                <w:rFonts w:ascii="Times New Roman" w:hAnsi="Times New Roman"/>
              </w:rPr>
              <w:t>30.</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bidi w:val="0"/>
              <w:spacing w:after="0" w:line="240" w:lineRule="auto"/>
              <w:rPr>
                <w:rFonts w:ascii="Times New Roman" w:hAnsi="Times New Roman"/>
              </w:rPr>
            </w:pPr>
            <w:r w:rsidRPr="00E50D3D">
              <w:rPr>
                <w:rFonts w:ascii="Times New Roman" w:hAnsi="Times New Roman"/>
              </w:rPr>
              <w:t>70</w:t>
            </w: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96657D" w:rsidRPr="00E50D3D" w:rsidP="00EC053E">
            <w:pPr>
              <w:pStyle w:val="ListParagraph"/>
              <w:numPr>
                <w:numId w:val="32"/>
              </w:numPr>
              <w:bidi w:val="0"/>
              <w:spacing w:after="0" w:line="240" w:lineRule="auto"/>
              <w:rPr>
                <w:rFonts w:ascii="Times New Roman" w:hAnsi="Times New Roman"/>
              </w:rPr>
            </w:pPr>
            <w:r w:rsidRPr="00E50D3D">
              <w:rPr>
                <w:rFonts w:ascii="Times New Roman" w:hAnsi="Times New Roman"/>
              </w:rPr>
              <w:t>00</w:t>
            </w:r>
          </w:p>
        </w:tc>
      </w:tr>
    </w:tbl>
    <w:p w:rsidR="00B10C9A" w:rsidRPr="00E50D3D" w:rsidP="00EC053E">
      <w:pPr>
        <w:bidi w:val="0"/>
        <w:spacing w:after="0" w:line="240" w:lineRule="auto"/>
        <w:rPr>
          <w:rFonts w:ascii="Times New Roman" w:hAnsi="Times New Roman"/>
        </w:rPr>
      </w:pPr>
    </w:p>
    <w:p w:rsidR="00B10C9A" w:rsidRPr="00E50D3D" w:rsidP="00EC053E">
      <w:pPr>
        <w:bidi w:val="0"/>
        <w:spacing w:after="0" w:line="240" w:lineRule="auto"/>
        <w:rPr>
          <w:rFonts w:ascii="Times New Roman" w:hAnsi="Times New Roman"/>
        </w:rPr>
      </w:pPr>
    </w:p>
    <w:p w:rsidR="00B10C9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1237BA" w:rsidP="00EC053E">
      <w:pPr>
        <w:bidi w:val="0"/>
        <w:spacing w:after="0" w:line="240" w:lineRule="auto"/>
        <w:rPr>
          <w:rFonts w:ascii="Times New Roman" w:hAnsi="Times New Roman"/>
        </w:rPr>
      </w:pPr>
    </w:p>
    <w:p w:rsidR="00E35A67" w:rsidP="00D01FD0">
      <w:pPr>
        <w:pStyle w:val="ListParagraph"/>
        <w:bidi w:val="0"/>
        <w:spacing w:after="0" w:line="240" w:lineRule="auto"/>
        <w:ind w:left="0"/>
        <w:jc w:val="right"/>
        <w:rPr>
          <w:rFonts w:ascii="Times New Roman" w:hAnsi="Times New Roman"/>
          <w:b/>
          <w:sz w:val="24"/>
          <w:szCs w:val="24"/>
        </w:rPr>
      </w:pPr>
      <w:r w:rsidRPr="00843D72" w:rsidR="00D01FD0">
        <w:rPr>
          <w:rFonts w:ascii="Times New Roman" w:hAnsi="Times New Roman"/>
          <w:b/>
          <w:sz w:val="24"/>
          <w:szCs w:val="24"/>
        </w:rPr>
        <w:t xml:space="preserve">Príloha č. </w:t>
      </w:r>
      <w:r w:rsidR="00D01FD0">
        <w:rPr>
          <w:rFonts w:ascii="Times New Roman" w:hAnsi="Times New Roman"/>
          <w:b/>
          <w:sz w:val="24"/>
          <w:szCs w:val="24"/>
        </w:rPr>
        <w:t>2</w:t>
      </w:r>
      <w:r w:rsidRPr="00843D72" w:rsidR="00D01FD0">
        <w:rPr>
          <w:rFonts w:ascii="Times New Roman" w:hAnsi="Times New Roman"/>
          <w:b/>
          <w:sz w:val="24"/>
          <w:szCs w:val="24"/>
        </w:rPr>
        <w:t xml:space="preserve"> </w:t>
      </w:r>
    </w:p>
    <w:p w:rsidR="00D01FD0" w:rsidP="00D01FD0">
      <w:pPr>
        <w:pStyle w:val="ListParagraph"/>
        <w:bidi w:val="0"/>
        <w:spacing w:after="0" w:line="240" w:lineRule="auto"/>
        <w:ind w:left="0"/>
        <w:jc w:val="right"/>
        <w:rPr>
          <w:rFonts w:ascii="Times New Roman" w:hAnsi="Times New Roman"/>
          <w:b/>
          <w:sz w:val="24"/>
          <w:szCs w:val="24"/>
        </w:rPr>
      </w:pPr>
    </w:p>
    <w:p w:rsidR="001237BA" w:rsidRPr="00D01FD0" w:rsidP="001237BA">
      <w:pPr>
        <w:bidi w:val="0"/>
        <w:spacing w:after="0" w:line="240" w:lineRule="auto"/>
        <w:rPr>
          <w:rFonts w:ascii="Times New Roman" w:hAnsi="Times New Roman"/>
        </w:rPr>
      </w:pPr>
      <w:r w:rsidRPr="00D01FD0">
        <w:rPr>
          <w:rFonts w:ascii="Times New Roman" w:hAnsi="Times New Roman"/>
          <w:b/>
        </w:rPr>
        <w:t xml:space="preserve">A </w:t>
      </w:r>
      <w:r w:rsidRPr="00D01FD0">
        <w:rPr>
          <w:rFonts w:ascii="Times New Roman" w:hAnsi="Times New Roman"/>
        </w:rPr>
        <w:t xml:space="preserve">Diagnostické referenčné úrovne pre mamografické vyšetrenie </w:t>
      </w: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1701"/>
        <w:gridCol w:w="6804"/>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P="006D4CE0">
            <w:pPr>
              <w:bidi w:val="0"/>
              <w:spacing w:after="0" w:line="240" w:lineRule="auto"/>
              <w:jc w:val="left"/>
              <w:rPr>
                <w:rFonts w:ascii="Times New Roman" w:hAnsi="Times New Roman"/>
                <w:color w:val="000000"/>
                <w:lang w:eastAsia="sk-SK"/>
              </w:rPr>
            </w:pPr>
          </w:p>
          <w:p w:rsidR="001237BA" w:rsidRPr="00E50D3D" w:rsidP="006D4CE0">
            <w:pPr>
              <w:bidi w:val="0"/>
              <w:spacing w:after="0" w:line="240" w:lineRule="auto"/>
              <w:jc w:val="left"/>
              <w:rPr>
                <w:rFonts w:ascii="Times New Roman" w:hAnsi="Times New Roman"/>
                <w:color w:val="000000"/>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rPr>
                <w:rFonts w:ascii="Times New Roman" w:hAnsi="Times New Roman"/>
                <w:color w:val="000000"/>
                <w:lang w:eastAsia="sk-SK"/>
              </w:rPr>
            </w:pPr>
            <w:r w:rsidRPr="00E50D3D">
              <w:rPr>
                <w:rFonts w:ascii="Times New Roman" w:hAnsi="Times New Roman"/>
                <w:color w:val="000000"/>
                <w:lang w:eastAsia="sk-SK"/>
              </w:rPr>
              <w:t xml:space="preserve">Hrúbka </w:t>
            </w:r>
            <w:r>
              <w:rPr>
                <w:rFonts w:ascii="Times New Roman" w:hAnsi="Times New Roman"/>
                <w:color w:val="000000"/>
                <w:lang w:eastAsia="sk-SK"/>
              </w:rPr>
              <w:t>p</w:t>
            </w:r>
            <w:r w:rsidRPr="00E50D3D">
              <w:rPr>
                <w:rFonts w:ascii="Times New Roman" w:hAnsi="Times New Roman"/>
                <w:color w:val="000000"/>
                <w:lang w:eastAsia="sk-SK"/>
              </w:rPr>
              <w:t>rsníka</w:t>
            </w:r>
          </w:p>
          <w:p w:rsidR="001237BA" w:rsidRPr="00E50D3D" w:rsidP="006D4CE0">
            <w:pPr>
              <w:bidi w:val="0"/>
              <w:spacing w:after="0" w:line="240" w:lineRule="auto"/>
              <w:rPr>
                <w:rFonts w:ascii="Times New Roman" w:hAnsi="Times New Roman"/>
                <w:color w:val="000000"/>
                <w:lang w:eastAsia="sk-SK"/>
              </w:rPr>
            </w:pPr>
            <w:r w:rsidRPr="00E50D3D">
              <w:rPr>
                <w:rFonts w:ascii="Times New Roman" w:hAnsi="Times New Roman"/>
                <w:color w:val="000000"/>
                <w:lang w:eastAsia="sk-SK"/>
              </w:rPr>
              <w:t>po kompresii</w:t>
            </w:r>
          </w:p>
        </w:tc>
        <w:tc>
          <w:tcPr>
            <w:tcW w:w="6804" w:type="dxa"/>
            <w:tcBorders>
              <w:top w:val="single" w:sz="4" w:space="0" w:color="auto"/>
              <w:left w:val="single" w:sz="4" w:space="0" w:color="auto"/>
              <w:bottom w:val="single" w:sz="4" w:space="0" w:color="auto"/>
              <w:right w:val="single" w:sz="4" w:space="0" w:color="auto"/>
            </w:tcBorders>
            <w:noWrap/>
            <w:textDirection w:val="lrTb"/>
            <w:vAlign w:val="bottom"/>
            <w:hideMark/>
          </w:tcPr>
          <w:p w:rsidR="001237BA" w:rsidRPr="00E50D3D" w:rsidP="006D4CE0">
            <w:pPr>
              <w:bidi w:val="0"/>
              <w:spacing w:after="0" w:line="240" w:lineRule="auto"/>
              <w:rPr>
                <w:rFonts w:ascii="Times New Roman" w:hAnsi="Times New Roman"/>
                <w:color w:val="000000"/>
                <w:lang w:eastAsia="sk-SK"/>
              </w:rPr>
            </w:pPr>
            <w:r>
              <w:rPr>
                <w:rFonts w:ascii="Times New Roman" w:hAnsi="Times New Roman"/>
              </w:rPr>
              <w:t>P</w:t>
            </w:r>
            <w:r w:rsidRPr="00E50D3D">
              <w:rPr>
                <w:rFonts w:ascii="Times New Roman" w:hAnsi="Times New Roman"/>
              </w:rPr>
              <w:t>riemerná absorbovaná dávka v mliečnej žľaze pre</w:t>
            </w:r>
            <w:r>
              <w:rPr>
                <w:rFonts w:ascii="Times New Roman" w:hAnsi="Times New Roman"/>
              </w:rPr>
              <w:t xml:space="preserve"> ženy s </w:t>
            </w:r>
            <w:r w:rsidRPr="00E50D3D">
              <w:rPr>
                <w:rFonts w:ascii="Times New Roman" w:hAnsi="Times New Roman"/>
              </w:rPr>
              <w:t>hrúbkou prsníka po kompresii v cranio-caudálnej projekcii</w:t>
            </w:r>
            <w:r>
              <w:rPr>
                <w:rFonts w:ascii="Times New Roman" w:hAnsi="Times New Roman"/>
              </w:rPr>
              <w:t xml:space="preserve"> </w:t>
            </w:r>
            <w:r w:rsidRPr="00E50D3D">
              <w:rPr>
                <w:rFonts w:ascii="Times New Roman" w:hAnsi="Times New Roman"/>
                <w:color w:val="000000"/>
                <w:lang w:eastAsia="sk-SK"/>
              </w:rPr>
              <w:t>(mGy)</w:t>
            </w:r>
            <w:r>
              <w:rPr>
                <w:rFonts w:ascii="Times New Roman" w:hAnsi="Times New Roman"/>
              </w:rPr>
              <w:t xml:space="preserve"> (ďalej len „</w:t>
            </w:r>
            <w:r w:rsidRPr="00E50D3D">
              <w:rPr>
                <w:rFonts w:ascii="Times New Roman" w:hAnsi="Times New Roman"/>
                <w:color w:val="000000"/>
                <w:lang w:eastAsia="sk-SK"/>
              </w:rPr>
              <w:t>MGD</w:t>
            </w:r>
            <w:r>
              <w:rPr>
                <w:rFonts w:ascii="Times New Roman" w:hAnsi="Times New Roman"/>
                <w:color w:val="000000"/>
                <w:lang w:eastAsia="sk-SK"/>
              </w:rPr>
              <w:t>“)</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19</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23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w:t>
            </w:r>
            <w:r>
              <w:rPr>
                <w:rFonts w:ascii="Times New Roman" w:hAnsi="Times New Roman"/>
                <w:color w:val="000000"/>
                <w:lang w:eastAsia="sk-SK"/>
              </w:rPr>
              <w:t xml:space="preserve"> </w:t>
            </w:r>
            <w:r w:rsidRPr="00E50D3D">
              <w:rPr>
                <w:rFonts w:ascii="Times New Roman" w:hAnsi="Times New Roman"/>
                <w:color w:val="000000"/>
                <w:lang w:eastAsia="sk-SK"/>
              </w:rPr>
              <w:t>0</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30</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34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w:t>
            </w:r>
            <w:r>
              <w:rPr>
                <w:rFonts w:ascii="Times New Roman" w:hAnsi="Times New Roman"/>
                <w:color w:val="000000"/>
                <w:lang w:eastAsia="sk-SK"/>
              </w:rPr>
              <w:t xml:space="preserve"> </w:t>
            </w:r>
            <w:r w:rsidRPr="00E50D3D">
              <w:rPr>
                <w:rFonts w:ascii="Times New Roman" w:hAnsi="Times New Roman"/>
                <w:color w:val="000000"/>
                <w:lang w:eastAsia="sk-SK"/>
              </w:rPr>
              <w:t>2</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43</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47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w:t>
            </w:r>
            <w:r>
              <w:rPr>
                <w:rFonts w:ascii="Times New Roman" w:hAnsi="Times New Roman"/>
                <w:color w:val="000000"/>
                <w:lang w:eastAsia="sk-SK"/>
              </w:rPr>
              <w:t xml:space="preserve"> </w:t>
            </w:r>
            <w:r w:rsidRPr="00E50D3D">
              <w:rPr>
                <w:rFonts w:ascii="Times New Roman" w:hAnsi="Times New Roman"/>
                <w:color w:val="000000"/>
                <w:lang w:eastAsia="sk-SK"/>
              </w:rPr>
              <w:t>4</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51</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55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w:t>
            </w:r>
            <w:r>
              <w:rPr>
                <w:rFonts w:ascii="Times New Roman" w:hAnsi="Times New Roman"/>
                <w:color w:val="000000"/>
                <w:lang w:eastAsia="sk-SK"/>
              </w:rPr>
              <w:t xml:space="preserve"> </w:t>
            </w:r>
            <w:r w:rsidRPr="00E50D3D">
              <w:rPr>
                <w:rFonts w:ascii="Times New Roman" w:hAnsi="Times New Roman"/>
                <w:color w:val="000000"/>
                <w:lang w:eastAsia="sk-SK"/>
              </w:rPr>
              <w:t>7</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58</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62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w:t>
            </w:r>
            <w:r>
              <w:rPr>
                <w:rFonts w:ascii="Times New Roman" w:hAnsi="Times New Roman"/>
                <w:color w:val="000000"/>
                <w:lang w:eastAsia="sk-SK"/>
              </w:rPr>
              <w:t xml:space="preserve"> </w:t>
            </w:r>
            <w:r w:rsidRPr="00E50D3D">
              <w:rPr>
                <w:rFonts w:ascii="Times New Roman" w:hAnsi="Times New Roman"/>
                <w:color w:val="000000"/>
                <w:lang w:eastAsia="sk-SK"/>
              </w:rPr>
              <w:t>9</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73</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77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2,</w:t>
            </w:r>
            <w:r>
              <w:rPr>
                <w:rFonts w:ascii="Times New Roman" w:hAnsi="Times New Roman"/>
                <w:color w:val="000000"/>
                <w:lang w:eastAsia="sk-SK"/>
              </w:rPr>
              <w:t xml:space="preserve"> </w:t>
            </w:r>
            <w:r w:rsidRPr="00E50D3D">
              <w:rPr>
                <w:rFonts w:ascii="Times New Roman" w:hAnsi="Times New Roman"/>
                <w:color w:val="000000"/>
                <w:lang w:eastAsia="sk-SK"/>
              </w:rPr>
              <w:t>2</w:t>
            </w:r>
          </w:p>
        </w:tc>
      </w:tr>
      <w:tr>
        <w:tblPrEx>
          <w:tblW w:w="9072" w:type="dxa"/>
          <w:tblInd w:w="70" w:type="dxa"/>
          <w:tblCellMar>
            <w:left w:w="70" w:type="dxa"/>
            <w:right w:w="70" w:type="dxa"/>
          </w:tblCellMar>
          <w:tblLook w:val="04A0"/>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237BA" w:rsidRPr="00E50D3D" w:rsidP="006D4CE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85</w:t>
            </w:r>
            <w:r>
              <w:rPr>
                <w:rFonts w:ascii="Times New Roman" w:hAnsi="Times New Roman"/>
                <w:color w:val="000000"/>
                <w:lang w:eastAsia="sk-SK"/>
              </w:rPr>
              <w:t xml:space="preserve"> </w:t>
            </w:r>
            <w:r w:rsidRPr="00E50D3D">
              <w:rPr>
                <w:rFonts w:ascii="Times New Roman" w:hAnsi="Times New Roman"/>
                <w:color w:val="000000"/>
                <w:lang w:eastAsia="sk-SK"/>
              </w:rPr>
              <w:t>-</w:t>
            </w:r>
            <w:r>
              <w:rPr>
                <w:rFonts w:ascii="Times New Roman" w:hAnsi="Times New Roman"/>
                <w:color w:val="000000"/>
                <w:lang w:eastAsia="sk-SK"/>
              </w:rPr>
              <w:t xml:space="preserve"> </w:t>
            </w:r>
            <w:r w:rsidRPr="00E50D3D">
              <w:rPr>
                <w:rFonts w:ascii="Times New Roman" w:hAnsi="Times New Roman"/>
                <w:color w:val="000000"/>
                <w:lang w:eastAsia="sk-SK"/>
              </w:rPr>
              <w:t>95 mm</w:t>
            </w:r>
          </w:p>
        </w:tc>
        <w:tc>
          <w:tcPr>
            <w:tcW w:w="6804" w:type="dxa"/>
            <w:tcBorders>
              <w:top w:val="single" w:sz="4" w:space="0" w:color="auto"/>
              <w:left w:val="single" w:sz="4" w:space="0" w:color="auto"/>
              <w:bottom w:val="single" w:sz="4" w:space="0" w:color="auto"/>
              <w:right w:val="single" w:sz="4" w:space="0" w:color="auto"/>
            </w:tcBorders>
            <w:noWrap/>
            <w:textDirection w:val="lrTb"/>
            <w:vAlign w:val="center"/>
            <w:hideMark/>
          </w:tcPr>
          <w:p w:rsidR="001237BA" w:rsidRPr="00E50D3D" w:rsidP="006D4CE0">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2,</w:t>
            </w:r>
            <w:r>
              <w:rPr>
                <w:rFonts w:ascii="Times New Roman" w:hAnsi="Times New Roman"/>
                <w:color w:val="000000"/>
                <w:lang w:eastAsia="sk-SK"/>
              </w:rPr>
              <w:t xml:space="preserve"> </w:t>
            </w:r>
            <w:r w:rsidRPr="00E50D3D">
              <w:rPr>
                <w:rFonts w:ascii="Times New Roman" w:hAnsi="Times New Roman"/>
                <w:color w:val="000000"/>
                <w:lang w:eastAsia="sk-SK"/>
              </w:rPr>
              <w:t>6</w:t>
            </w:r>
          </w:p>
        </w:tc>
      </w:tr>
    </w:tbl>
    <w:p w:rsidR="00D01FD0" w:rsidP="001237BA">
      <w:pPr>
        <w:bidi w:val="0"/>
        <w:spacing w:after="0" w:line="240" w:lineRule="auto"/>
        <w:rPr>
          <w:rFonts w:ascii="Times New Roman" w:hAnsi="Times New Roman"/>
          <w:b/>
        </w:rPr>
      </w:pPr>
    </w:p>
    <w:p w:rsidR="001237BA" w:rsidRPr="00D01FD0" w:rsidP="001237BA">
      <w:pPr>
        <w:bidi w:val="0"/>
        <w:spacing w:after="0" w:line="240" w:lineRule="auto"/>
        <w:rPr>
          <w:rFonts w:ascii="Times New Roman" w:hAnsi="Times New Roman"/>
        </w:rPr>
      </w:pPr>
      <w:r w:rsidRPr="00D01FD0">
        <w:rPr>
          <w:rFonts w:ascii="Times New Roman" w:hAnsi="Times New Roman"/>
          <w:b/>
        </w:rPr>
        <w:t xml:space="preserve">B </w:t>
      </w:r>
      <w:r w:rsidRPr="00D01FD0">
        <w:rPr>
          <w:rFonts w:ascii="Times New Roman" w:hAnsi="Times New Roman"/>
        </w:rPr>
        <w:t>Diagnostické referenčné úrovne pre skiagrafické vyšetrenie pre fyzickú osobu vo veku nad 18 rokov</w:t>
      </w:r>
    </w:p>
    <w:tbl>
      <w:tblPr>
        <w:tblStyle w:val="TableGrid"/>
        <w:tblW w:w="0" w:type="auto"/>
        <w:tblLayout w:type="fixed"/>
        <w:tblLook w:val="04A0"/>
      </w:tblPr>
      <w:tblGrid>
        <w:gridCol w:w="534"/>
        <w:gridCol w:w="2551"/>
        <w:gridCol w:w="2368"/>
        <w:gridCol w:w="3828"/>
      </w:tblGrid>
      <w:tr>
        <w:tblPrEx>
          <w:tblW w:w="0" w:type="auto"/>
          <w:tblLayout w:type="fixed"/>
          <w:tblLook w:val="04A0"/>
        </w:tblPrEx>
        <w:trPr>
          <w:trHeight w:val="1358"/>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Typ vyšetrenia</w:t>
            </w:r>
          </w:p>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p>
        </w:tc>
        <w:tc>
          <w:tcPr>
            <w:tcW w:w="2368" w:type="dxa"/>
            <w:tcBorders>
              <w:top w:val="single" w:sz="4" w:space="0" w:color="auto"/>
              <w:left w:val="single" w:sz="4" w:space="0" w:color="auto"/>
              <w:bottom w:val="single" w:sz="4" w:space="0" w:color="auto"/>
              <w:right w:val="single" w:sz="4" w:space="0" w:color="auto"/>
            </w:tcBorders>
            <w:textDirection w:val="lrTb"/>
            <w:vAlign w:val="center"/>
          </w:tcPr>
          <w:p w:rsidR="001237BA" w:rsidRPr="00EC053E" w:rsidP="006D4CE0">
            <w:pPr>
              <w:bidi w:val="0"/>
              <w:spacing w:after="0" w:line="240" w:lineRule="auto"/>
              <w:rPr>
                <w:rFonts w:ascii="Times New Roman" w:hAnsi="Times New Roman"/>
                <w:color w:val="000000"/>
              </w:rPr>
            </w:pPr>
            <w:r w:rsidRPr="00EC053E">
              <w:rPr>
                <w:rFonts w:ascii="Times New Roman" w:hAnsi="Times New Roman"/>
              </w:rPr>
              <w:t>Vstupná povrchová kerma</w:t>
            </w:r>
            <w:r w:rsidRPr="00EC053E">
              <w:rPr>
                <w:rFonts w:ascii="Times New Roman" w:hAnsi="Times New Roman"/>
                <w:color w:val="000000"/>
              </w:rPr>
              <w:t xml:space="preserve"> ESAK (mGy)</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sidRPr="00EC053E">
              <w:rPr>
                <w:rFonts w:ascii="Times New Roman" w:hAnsi="Times New Roman"/>
              </w:rPr>
              <w:t>Súčin kermy (K) a plochy (s) KAP = K. s</w:t>
            </w:r>
            <w:r w:rsidRPr="00EC053E">
              <w:rPr>
                <w:rFonts w:ascii="Times New Roman" w:hAnsi="Times New Roman"/>
                <w:color w:val="000000"/>
              </w:rPr>
              <w:t xml:space="preserve"> KAP</w:t>
            </w:r>
            <w:r w:rsidRPr="00EC053E">
              <w:rPr>
                <w:rFonts w:ascii="Times New Roman" w:hAnsi="Times New Roman"/>
              </w:rPr>
              <w:t>*</w:t>
            </w:r>
            <w:r w:rsidRPr="00EC053E">
              <w:rPr>
                <w:rFonts w:ascii="Times New Roman" w:hAnsi="Times New Roman"/>
                <w:color w:val="000000"/>
              </w:rPr>
              <w:t xml:space="preserve"> (mGy.cm</w:t>
            </w:r>
            <w:r w:rsidRPr="00EC053E">
              <w:rPr>
                <w:rFonts w:ascii="Times New Roman" w:hAnsi="Times New Roman"/>
                <w:color w:val="000000"/>
                <w:vertAlign w:val="superscript"/>
              </w:rPr>
              <w:t>2</w:t>
            </w:r>
            <w:r w:rsidRPr="00EC053E">
              <w:rPr>
                <w:rFonts w:ascii="Times New Roman" w:hAnsi="Times New Roman"/>
                <w:color w:val="000000"/>
              </w:rPr>
              <w:t>)</w:t>
            </w:r>
            <w:r w:rsidRPr="00EC053E">
              <w:rPr>
                <w:rFonts w:ascii="Times New Roman" w:hAnsi="Times New Roman"/>
              </w:rPr>
              <w:t xml:space="preserve"> slúži na vyjadrenie a výpočet veľkosti ožiarenia v rádiológii a vyznačuje sa tým, že jej hodnota sa nemení so zvyšujúcou, resp. znižujúcou sa vzdialenosťou od ohniska rtg. lampy </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1</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 xml:space="preserve">Lebka </w:t>
            </w:r>
            <w:r w:rsidRPr="00E50D3D">
              <w:rPr>
                <w:rFonts w:ascii="Times New Roman" w:hAnsi="Times New Roman"/>
              </w:rPr>
              <w:t>zadopredná projekcia</w:t>
            </w:r>
            <w:r w:rsidRPr="00EC053E">
              <w:rPr>
                <w:rFonts w:ascii="Times New Roman" w:hAnsi="Times New Roman"/>
                <w:color w:val="000000"/>
              </w:rPr>
              <w:t xml:space="preserve"> </w:t>
            </w:r>
            <w:r>
              <w:rPr>
                <w:rFonts w:ascii="Times New Roman" w:hAnsi="Times New Roman"/>
                <w:color w:val="000000"/>
              </w:rPr>
              <w:t>ďalej len „</w:t>
            </w:r>
            <w:r w:rsidRPr="00EC053E">
              <w:rPr>
                <w:rFonts w:ascii="Times New Roman" w:hAnsi="Times New Roman"/>
                <w:color w:val="000000"/>
              </w:rPr>
              <w:t>PA</w:t>
            </w:r>
            <w:r>
              <w:rPr>
                <w:rFonts w:ascii="Times New Roman" w:hAnsi="Times New Roman"/>
                <w:color w:val="000000"/>
              </w:rPr>
              <w:t>“)</w:t>
            </w:r>
          </w:p>
        </w:tc>
        <w:tc>
          <w:tcPr>
            <w:tcW w:w="2368" w:type="dxa"/>
            <w:tcBorders>
              <w:top w:val="single" w:sz="4" w:space="0" w:color="auto"/>
              <w:left w:val="single" w:sz="4" w:space="0" w:color="auto"/>
              <w:bottom w:val="single" w:sz="4" w:space="0" w:color="auto"/>
              <w:right w:val="single" w:sz="4" w:space="0" w:color="auto"/>
            </w:tcBorders>
            <w:textDirection w:val="lrTb"/>
            <w:vAlign w:val="center"/>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3,0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700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2</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 xml:space="preserve">Lebka </w:t>
            </w:r>
            <w:r w:rsidRPr="00E50D3D">
              <w:rPr>
                <w:rFonts w:ascii="Times New Roman" w:hAnsi="Times New Roman"/>
              </w:rPr>
              <w:t>bočná projekcia</w:t>
            </w:r>
            <w:r w:rsidRPr="00EC053E">
              <w:rPr>
                <w:rFonts w:ascii="Times New Roman" w:hAnsi="Times New Roman"/>
                <w:color w:val="000000"/>
              </w:rPr>
              <w:t xml:space="preserve"> </w:t>
            </w:r>
            <w:r>
              <w:rPr>
                <w:rFonts w:ascii="Times New Roman" w:hAnsi="Times New Roman"/>
                <w:color w:val="000000"/>
              </w:rPr>
              <w:t>ďalej len „</w:t>
            </w:r>
            <w:r w:rsidRPr="00EC053E">
              <w:rPr>
                <w:rFonts w:ascii="Times New Roman" w:hAnsi="Times New Roman"/>
                <w:color w:val="000000"/>
              </w:rPr>
              <w:t>LAT</w:t>
            </w:r>
            <w:r>
              <w:rPr>
                <w:rFonts w:ascii="Times New Roman" w:hAnsi="Times New Roman"/>
                <w:color w:val="000000"/>
              </w:rPr>
              <w:t>“</w:t>
            </w:r>
          </w:p>
        </w:tc>
        <w:tc>
          <w:tcPr>
            <w:tcW w:w="2368" w:type="dxa"/>
            <w:tcBorders>
              <w:top w:val="single" w:sz="4" w:space="0" w:color="auto"/>
              <w:left w:val="single" w:sz="4" w:space="0" w:color="auto"/>
              <w:bottom w:val="single" w:sz="4" w:space="0" w:color="auto"/>
              <w:right w:val="single" w:sz="4" w:space="0" w:color="auto"/>
            </w:tcBorders>
            <w:textDirection w:val="lrTb"/>
            <w:vAlign w:val="center"/>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2,0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550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3</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 xml:space="preserve">Krčná chrbtica </w:t>
            </w:r>
            <w:r>
              <w:rPr>
                <w:rFonts w:ascii="Times New Roman" w:hAnsi="Times New Roman"/>
                <w:color w:val="000000"/>
              </w:rPr>
              <w:t xml:space="preserve">- </w:t>
            </w:r>
            <w:r w:rsidRPr="00E50D3D">
              <w:rPr>
                <w:rFonts w:ascii="Times New Roman" w:hAnsi="Times New Roman"/>
              </w:rPr>
              <w:t>predozadná projekcia</w:t>
            </w:r>
            <w:r w:rsidRPr="00EC053E">
              <w:rPr>
                <w:rFonts w:ascii="Times New Roman" w:hAnsi="Times New Roman"/>
                <w:color w:val="000000"/>
              </w:rPr>
              <w:t xml:space="preserve"> </w:t>
            </w:r>
            <w:r>
              <w:rPr>
                <w:rFonts w:ascii="Times New Roman" w:hAnsi="Times New Roman"/>
                <w:color w:val="000000"/>
              </w:rPr>
              <w:t>(ďalej len „</w:t>
            </w:r>
            <w:r w:rsidRPr="00EC053E">
              <w:rPr>
                <w:rFonts w:ascii="Times New Roman" w:hAnsi="Times New Roman"/>
                <w:color w:val="000000"/>
              </w:rPr>
              <w:t>AP</w:t>
            </w:r>
            <w:r>
              <w:rPr>
                <w:rFonts w:ascii="Times New Roman" w:hAnsi="Times New Roman"/>
                <w:color w:val="000000"/>
              </w:rPr>
              <w:t>“)</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1,5</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220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4</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Krčná chrbtica LAT</w:t>
            </w:r>
            <w:r w:rsidRPr="00EC053E">
              <w:rPr>
                <w:rFonts w:ascii="Times New Roman" w:hAnsi="Times New Roman"/>
                <w:color w:val="FF0000"/>
              </w:rPr>
              <w:t xml:space="preserve"> </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290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5</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Hrudník (pľúca) PA</w:t>
            </w:r>
            <w:r w:rsidRPr="00EC053E">
              <w:rPr>
                <w:rFonts w:ascii="Times New Roman" w:hAnsi="Times New Roman"/>
                <w:color w:val="FF0000"/>
              </w:rPr>
              <w:t xml:space="preserve"> </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0,3</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220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6</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Hrudník (pľúca) LAT</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550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7</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Hrudná chrbtica AP</w:t>
            </w:r>
            <w:r w:rsidRPr="00EC053E">
              <w:rPr>
                <w:rFonts w:ascii="Times New Roman" w:hAnsi="Times New Roman"/>
                <w:color w:val="FF0000"/>
              </w:rPr>
              <w:t xml:space="preserve"> </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5,0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1100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8</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Hrudná chrbtica LAT</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10,0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1200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9</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 xml:space="preserve">Brucho AP </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6,0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2900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10</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Panva AP</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5,0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2000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11</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Bedrová chrbtica</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7,0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1700</w:t>
            </w:r>
          </w:p>
        </w:tc>
      </w:tr>
      <w:tr>
        <w:tblPrEx>
          <w:tblW w:w="0" w:type="auto"/>
          <w:tblLayout w:type="fixed"/>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12</w:t>
            </w:r>
            <w:r w:rsidRPr="00EC053E">
              <w:rPr>
                <w:rFonts w:ascii="Times New Roman" w:hAnsi="Times New Roman"/>
                <w:color w:val="000000"/>
              </w:rPr>
              <w:t>.</w:t>
            </w:r>
          </w:p>
        </w:tc>
        <w:tc>
          <w:tcPr>
            <w:tcW w:w="255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Bedrová chrbtica LAT</w:t>
            </w:r>
          </w:p>
        </w:tc>
        <w:tc>
          <w:tcPr>
            <w:tcW w:w="2368"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15,0</w:t>
            </w:r>
          </w:p>
        </w:tc>
        <w:tc>
          <w:tcPr>
            <w:tcW w:w="38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color w:val="000000"/>
              </w:rPr>
            </w:pPr>
            <w:r w:rsidRPr="00EC053E">
              <w:rPr>
                <w:rFonts w:ascii="Times New Roman" w:hAnsi="Times New Roman"/>
                <w:color w:val="000000"/>
              </w:rPr>
              <w:t>3100</w:t>
            </w:r>
          </w:p>
        </w:tc>
      </w:tr>
    </w:tbl>
    <w:p w:rsidR="001237BA" w:rsidRPr="00E50D3D" w:rsidP="001237BA">
      <w:pPr>
        <w:bidi w:val="0"/>
        <w:spacing w:after="0" w:line="240" w:lineRule="auto"/>
        <w:rPr>
          <w:rFonts w:ascii="Times New Roman" w:hAnsi="Times New Roman"/>
        </w:rPr>
      </w:pPr>
    </w:p>
    <w:p w:rsidR="001237BA" w:rsidRPr="00D01FD0" w:rsidP="001237BA">
      <w:pPr>
        <w:bidi w:val="0"/>
        <w:spacing w:after="0" w:line="240" w:lineRule="auto"/>
        <w:rPr>
          <w:rFonts w:ascii="Times New Roman" w:hAnsi="Times New Roman"/>
        </w:rPr>
      </w:pPr>
      <w:r w:rsidRPr="00D01FD0">
        <w:rPr>
          <w:rFonts w:ascii="Times New Roman" w:hAnsi="Times New Roman"/>
          <w:b/>
        </w:rPr>
        <w:t>C</w:t>
      </w:r>
      <w:r w:rsidRPr="00D01FD0">
        <w:rPr>
          <w:rFonts w:ascii="Times New Roman" w:hAnsi="Times New Roman"/>
        </w:rPr>
        <w:t xml:space="preserve"> Diagnostické referenčné úrovne pre skiagrafické a skiaskopické vyšetrenie pre fyzickú osobu vo veku do 18 rokov</w:t>
      </w:r>
    </w:p>
    <w:tbl>
      <w:tblPr>
        <w:tblStyle w:val="TableGrid"/>
        <w:tblW w:w="0" w:type="auto"/>
        <w:tblLook w:val="04A0"/>
      </w:tblPr>
      <w:tblGrid>
        <w:gridCol w:w="534"/>
        <w:gridCol w:w="1701"/>
        <w:gridCol w:w="1701"/>
        <w:gridCol w:w="1701"/>
        <w:gridCol w:w="1628"/>
        <w:gridCol w:w="1540"/>
      </w:tblGrid>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rPr>
            </w:pPr>
          </w:p>
          <w:p w:rsidR="001237BA" w:rsidRPr="00EC053E" w:rsidP="006D4CE0">
            <w:pPr>
              <w:bidi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rPr>
            </w:pPr>
            <w:r w:rsidRPr="00EC053E">
              <w:rPr>
                <w:rFonts w:ascii="Times New Roman" w:hAnsi="Times New Roman"/>
              </w:rPr>
              <w:t>Vek/hmotnosť</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jc w:val="center"/>
              <w:rPr>
                <w:rFonts w:ascii="Times New Roman" w:hAnsi="Times New Roman"/>
              </w:rPr>
            </w:pPr>
            <w:r w:rsidRPr="00EC053E">
              <w:rPr>
                <w:rFonts w:ascii="Times New Roman" w:hAnsi="Times New Roman"/>
              </w:rPr>
              <w:t>0 - 3 mes</w:t>
            </w:r>
            <w:r>
              <w:rPr>
                <w:rFonts w:ascii="Times New Roman" w:hAnsi="Times New Roman"/>
              </w:rPr>
              <w:t>iacov</w:t>
            </w:r>
            <w:r w:rsidRPr="00EC053E">
              <w:rPr>
                <w:rFonts w:ascii="Times New Roman" w:hAnsi="Times New Roman"/>
              </w:rPr>
              <w:t>/</w:t>
            </w:r>
          </w:p>
          <w:p w:rsidR="001237BA" w:rsidRPr="00EC053E" w:rsidP="006D4CE0">
            <w:pPr>
              <w:bidi w:val="0"/>
              <w:spacing w:after="0" w:line="240" w:lineRule="auto"/>
              <w:jc w:val="center"/>
              <w:rPr>
                <w:rFonts w:ascii="Times New Roman" w:hAnsi="Times New Roman"/>
              </w:rPr>
            </w:pPr>
            <w:r w:rsidRPr="00EC053E">
              <w:rPr>
                <w:rFonts w:ascii="Times New Roman" w:hAnsi="Times New Roman"/>
              </w:rPr>
              <w:t>do 5 kg</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jc w:val="center"/>
              <w:rPr>
                <w:rFonts w:ascii="Times New Roman" w:hAnsi="Times New Roman"/>
              </w:rPr>
            </w:pPr>
            <w:r w:rsidRPr="00EC053E">
              <w:rPr>
                <w:rFonts w:ascii="Times New Roman" w:hAnsi="Times New Roman"/>
              </w:rPr>
              <w:t>1 – 5 rokov/</w:t>
            </w:r>
          </w:p>
          <w:p w:rsidR="001237BA" w:rsidRPr="00EC053E" w:rsidP="006D4CE0">
            <w:pPr>
              <w:bidi w:val="0"/>
              <w:spacing w:after="0" w:line="240" w:lineRule="auto"/>
              <w:jc w:val="center"/>
              <w:rPr>
                <w:rFonts w:ascii="Times New Roman" w:hAnsi="Times New Roman"/>
              </w:rPr>
            </w:pPr>
            <w:r w:rsidRPr="00EC053E">
              <w:rPr>
                <w:rFonts w:ascii="Times New Roman" w:hAnsi="Times New Roman"/>
              </w:rPr>
              <w:t>5 -</w:t>
            </w:r>
            <w:r>
              <w:rPr>
                <w:rFonts w:ascii="Times New Roman" w:hAnsi="Times New Roman"/>
              </w:rPr>
              <w:t xml:space="preserve"> </w:t>
            </w:r>
            <w:r w:rsidRPr="00EC053E">
              <w:rPr>
                <w:rFonts w:ascii="Times New Roman" w:hAnsi="Times New Roman"/>
              </w:rPr>
              <w:t>15 kg</w:t>
            </w: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jc w:val="center"/>
              <w:rPr>
                <w:rFonts w:ascii="Times New Roman" w:hAnsi="Times New Roman"/>
              </w:rPr>
            </w:pPr>
            <w:r w:rsidRPr="00EC053E">
              <w:rPr>
                <w:rFonts w:ascii="Times New Roman" w:hAnsi="Times New Roman"/>
              </w:rPr>
              <w:t>6</w:t>
            </w:r>
            <w:r>
              <w:rPr>
                <w:rFonts w:ascii="Times New Roman" w:hAnsi="Times New Roman"/>
              </w:rPr>
              <w:t xml:space="preserve"> – </w:t>
            </w:r>
            <w:r w:rsidRPr="00EC053E">
              <w:rPr>
                <w:rFonts w:ascii="Times New Roman" w:hAnsi="Times New Roman"/>
              </w:rPr>
              <w:t>10</w:t>
            </w:r>
            <w:r>
              <w:rPr>
                <w:rFonts w:ascii="Times New Roman" w:hAnsi="Times New Roman"/>
              </w:rPr>
              <w:t xml:space="preserve"> </w:t>
            </w:r>
            <w:r w:rsidRPr="00EC053E">
              <w:rPr>
                <w:rFonts w:ascii="Times New Roman" w:hAnsi="Times New Roman"/>
              </w:rPr>
              <w:t>rokov/</w:t>
            </w:r>
          </w:p>
          <w:p w:rsidR="001237BA" w:rsidRPr="00EC053E" w:rsidP="006D4CE0">
            <w:pPr>
              <w:bidi w:val="0"/>
              <w:spacing w:after="0" w:line="240" w:lineRule="auto"/>
              <w:jc w:val="center"/>
              <w:rPr>
                <w:rFonts w:ascii="Times New Roman" w:hAnsi="Times New Roman"/>
              </w:rPr>
            </w:pPr>
            <w:r w:rsidRPr="00EC053E">
              <w:rPr>
                <w:rFonts w:ascii="Times New Roman" w:hAnsi="Times New Roman"/>
              </w:rPr>
              <w:t>15</w:t>
            </w:r>
            <w:r>
              <w:rPr>
                <w:rFonts w:ascii="Times New Roman" w:hAnsi="Times New Roman"/>
              </w:rPr>
              <w:t xml:space="preserve"> </w:t>
            </w:r>
            <w:r w:rsidRPr="00EC053E">
              <w:rPr>
                <w:rFonts w:ascii="Times New Roman" w:hAnsi="Times New Roman"/>
              </w:rPr>
              <w:t>-</w:t>
            </w:r>
            <w:r>
              <w:rPr>
                <w:rFonts w:ascii="Times New Roman" w:hAnsi="Times New Roman"/>
              </w:rPr>
              <w:t xml:space="preserve"> </w:t>
            </w:r>
            <w:r w:rsidRPr="00EC053E">
              <w:rPr>
                <w:rFonts w:ascii="Times New Roman" w:hAnsi="Times New Roman"/>
              </w:rPr>
              <w:t>30 kg</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jc w:val="center"/>
              <w:rPr>
                <w:rFonts w:ascii="Times New Roman" w:hAnsi="Times New Roman"/>
              </w:rPr>
            </w:pPr>
            <w:r w:rsidRPr="00EC053E">
              <w:rPr>
                <w:rFonts w:ascii="Times New Roman" w:hAnsi="Times New Roman"/>
              </w:rPr>
              <w:t>10</w:t>
            </w:r>
            <w:r>
              <w:rPr>
                <w:rFonts w:ascii="Times New Roman" w:hAnsi="Times New Roman"/>
              </w:rPr>
              <w:t xml:space="preserve"> </w:t>
            </w:r>
            <w:r w:rsidRPr="00EC053E">
              <w:rPr>
                <w:rFonts w:ascii="Times New Roman" w:hAnsi="Times New Roman"/>
              </w:rPr>
              <w:t>-</w:t>
            </w:r>
            <w:r>
              <w:rPr>
                <w:rFonts w:ascii="Times New Roman" w:hAnsi="Times New Roman"/>
              </w:rPr>
              <w:t xml:space="preserve"> </w:t>
            </w:r>
            <w:r w:rsidRPr="00EC053E">
              <w:rPr>
                <w:rFonts w:ascii="Times New Roman" w:hAnsi="Times New Roman"/>
              </w:rPr>
              <w:t>15 rokov/</w:t>
            </w:r>
          </w:p>
          <w:p w:rsidR="001237BA" w:rsidRPr="00EC053E" w:rsidP="006D4CE0">
            <w:pPr>
              <w:bidi w:val="0"/>
              <w:spacing w:after="0" w:line="240" w:lineRule="auto"/>
              <w:jc w:val="center"/>
              <w:rPr>
                <w:rFonts w:ascii="Times New Roman" w:hAnsi="Times New Roman"/>
              </w:rPr>
            </w:pPr>
            <w:r w:rsidRPr="00EC053E">
              <w:rPr>
                <w:rFonts w:ascii="Times New Roman" w:hAnsi="Times New Roman"/>
              </w:rPr>
              <w:t>30-60 kg</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rPr>
            </w:pPr>
            <w:r>
              <w:rPr>
                <w:rFonts w:ascii="Times New Roman" w:hAnsi="Times New Roman"/>
              </w:rPr>
              <w:t>1</w:t>
            </w:r>
            <w:r w:rsidRPr="00EC053E">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rPr>
            </w:pPr>
            <w:r>
              <w:rPr>
                <w:rFonts w:ascii="Times New Roman" w:hAnsi="Times New Roman"/>
              </w:rPr>
              <w:t>Typ vyšetrenia</w:t>
            </w:r>
          </w:p>
        </w:tc>
        <w:tc>
          <w:tcPr>
            <w:tcW w:w="6570" w:type="dxa"/>
            <w:gridSpan w:val="4"/>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KAP (mGy.cm</w:t>
            </w:r>
            <w:r w:rsidRPr="00EC053E">
              <w:rPr>
                <w:rFonts w:ascii="Times New Roman" w:hAnsi="Times New Roman"/>
                <w:vertAlign w:val="superscript"/>
              </w:rPr>
              <w:t>2</w:t>
            </w:r>
            <w:r w:rsidRPr="00EC053E">
              <w:rPr>
                <w:rFonts w:ascii="Times New Roman" w:hAnsi="Times New Roman"/>
              </w:rPr>
              <w:t>)</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2</w:t>
            </w:r>
            <w:r w:rsidRPr="00EC053E">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Lebka AP/PA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120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240</w:t>
            </w: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350</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3</w:t>
            </w:r>
            <w:r w:rsidRPr="00EC053E">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Lebka LAT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100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200</w:t>
            </w: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250</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r>
              <w:rPr>
                <w:rFonts w:ascii="Times New Roman" w:hAnsi="Times New Roman"/>
                <w:color w:val="000000"/>
              </w:rPr>
              <w:t>4</w:t>
            </w:r>
            <w:r w:rsidRPr="00EC053E">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Hrudník (pľúca) AP/PA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22</w:t>
            </w: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50</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70</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p>
          <w:p w:rsidR="001237BA" w:rsidRPr="00EC053E" w:rsidP="006D4CE0">
            <w:pPr>
              <w:bidi w:val="0"/>
              <w:spacing w:after="0" w:line="240" w:lineRule="auto"/>
              <w:rPr>
                <w:rFonts w:ascii="Times New Roman" w:hAnsi="Times New Roman"/>
                <w:color w:val="000000"/>
              </w:rPr>
            </w:pPr>
            <w:r>
              <w:rPr>
                <w:rFonts w:ascii="Times New Roman" w:hAnsi="Times New Roman"/>
                <w:color w:val="000000"/>
              </w:rPr>
              <w:t>5</w:t>
            </w:r>
            <w:r w:rsidRPr="00EC053E">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Hrudník (pľuca) LAT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25</w:t>
            </w: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50</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6</w:t>
            </w:r>
            <w:r w:rsidRPr="00EC053E">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Brucho AP/PA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45</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150</w:t>
            </w: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250</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475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rPr>
                <w:rFonts w:ascii="Times New Roman" w:hAnsi="Times New Roman"/>
                <w:color w:val="000000"/>
              </w:rPr>
            </w:pPr>
            <w:r>
              <w:rPr>
                <w:rFonts w:ascii="Times New Roman" w:hAnsi="Times New Roman"/>
                <w:color w:val="000000"/>
              </w:rPr>
              <w:t>7</w:t>
            </w:r>
            <w:r w:rsidRPr="00EC053E">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textDirection w:val="lrTb"/>
            <w:vAlign w:val="bottom"/>
          </w:tcPr>
          <w:p w:rsidR="001237BA" w:rsidRPr="00EC053E" w:rsidP="006D4CE0">
            <w:pPr>
              <w:bidi w:val="0"/>
              <w:spacing w:after="0" w:line="240" w:lineRule="auto"/>
              <w:rPr>
                <w:rFonts w:ascii="Times New Roman" w:hAnsi="Times New Roman"/>
                <w:color w:val="000000"/>
              </w:rPr>
            </w:pPr>
            <w:r w:rsidRPr="00EC053E">
              <w:rPr>
                <w:rFonts w:ascii="Times New Roman" w:hAnsi="Times New Roman"/>
                <w:color w:val="000000"/>
              </w:rPr>
              <w:t>Panva AP</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p>
        </w:tc>
        <w:tc>
          <w:tcPr>
            <w:tcW w:w="1628"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180</w:t>
            </w:r>
          </w:p>
        </w:tc>
        <w:tc>
          <w:tcPr>
            <w:tcW w:w="1540" w:type="dxa"/>
            <w:tcBorders>
              <w:top w:val="single" w:sz="4" w:space="0" w:color="auto"/>
              <w:left w:val="single" w:sz="4" w:space="0" w:color="auto"/>
              <w:bottom w:val="single" w:sz="4" w:space="0" w:color="auto"/>
              <w:right w:val="single" w:sz="4" w:space="0" w:color="auto"/>
            </w:tcBorders>
            <w:textDirection w:val="lrTb"/>
            <w:vAlign w:val="top"/>
          </w:tcPr>
          <w:p w:rsidR="001237BA" w:rsidRPr="00EC053E" w:rsidP="006D4CE0">
            <w:pPr>
              <w:bidi w:val="0"/>
              <w:spacing w:after="0" w:line="240" w:lineRule="auto"/>
              <w:jc w:val="center"/>
              <w:rPr>
                <w:rFonts w:ascii="Times New Roman" w:hAnsi="Times New Roman"/>
              </w:rPr>
            </w:pPr>
            <w:r w:rsidRPr="00EC053E">
              <w:rPr>
                <w:rFonts w:ascii="Times New Roman" w:hAnsi="Times New Roman"/>
              </w:rPr>
              <w:t>310</w:t>
            </w:r>
          </w:p>
        </w:tc>
      </w:tr>
    </w:tbl>
    <w:p w:rsidR="001237BA" w:rsidRPr="00E50D3D" w:rsidP="001237BA">
      <w:pPr>
        <w:pStyle w:val="ListParagraph"/>
        <w:bidi w:val="0"/>
        <w:spacing w:after="0" w:line="240" w:lineRule="auto"/>
        <w:ind w:left="0"/>
        <w:jc w:val="right"/>
        <w:rPr>
          <w:rFonts w:ascii="Times New Roman" w:hAnsi="Times New Roman"/>
          <w:b/>
        </w:rPr>
      </w:pPr>
    </w:p>
    <w:p w:rsidR="00D01FD0" w:rsidP="001237BA">
      <w:pPr>
        <w:widowControl w:val="0"/>
        <w:autoSpaceDE w:val="0"/>
        <w:autoSpaceDN w:val="0"/>
        <w:bidi w:val="0"/>
        <w:adjustRightInd w:val="0"/>
        <w:spacing w:after="0" w:line="240" w:lineRule="auto"/>
        <w:jc w:val="left"/>
        <w:rPr>
          <w:rFonts w:ascii="Times New Roman" w:hAnsi="Times New Roman"/>
          <w:b/>
          <w:sz w:val="24"/>
          <w:szCs w:val="24"/>
        </w:rPr>
      </w:pPr>
    </w:p>
    <w:p w:rsidR="001237BA" w:rsidRPr="00D01FD0" w:rsidP="001237BA">
      <w:pPr>
        <w:widowControl w:val="0"/>
        <w:autoSpaceDE w:val="0"/>
        <w:autoSpaceDN w:val="0"/>
        <w:bidi w:val="0"/>
        <w:adjustRightInd w:val="0"/>
        <w:spacing w:after="0" w:line="240" w:lineRule="auto"/>
        <w:jc w:val="left"/>
        <w:rPr>
          <w:rFonts w:ascii="Times New Roman" w:hAnsi="Times New Roman"/>
        </w:rPr>
      </w:pPr>
      <w:r w:rsidRPr="00D01FD0">
        <w:rPr>
          <w:rFonts w:ascii="Times New Roman" w:hAnsi="Times New Roman"/>
          <w:b/>
        </w:rPr>
        <w:t>D</w:t>
      </w:r>
      <w:r w:rsidRPr="00D01FD0">
        <w:rPr>
          <w:rFonts w:ascii="Times New Roman" w:hAnsi="Times New Roman"/>
        </w:rPr>
        <w:t xml:space="preserve"> Diagnostické referenčné úrovne pre skiaskopické vyšetrenie pre fyzickú osobu vo veku nad 18 rokov</w:t>
      </w:r>
    </w:p>
    <w:tbl>
      <w:tblPr>
        <w:tblStyle w:val="TableGrid"/>
        <w:tblW w:w="6950" w:type="dxa"/>
        <w:tblInd w:w="-34" w:type="dxa"/>
        <w:tblLook w:val="04A0"/>
      </w:tblPr>
      <w:tblGrid>
        <w:gridCol w:w="568"/>
        <w:gridCol w:w="2359"/>
        <w:gridCol w:w="4023"/>
      </w:tblGrid>
      <w:tr>
        <w:tblPrEx>
          <w:tblW w:w="6950"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widowControl w:val="0"/>
              <w:autoSpaceDE w:val="0"/>
              <w:autoSpaceDN w:val="0"/>
              <w:bidi w:val="0"/>
              <w:adjustRightInd w:val="0"/>
              <w:spacing w:after="0" w:line="240" w:lineRule="auto"/>
              <w:rPr>
                <w:rFonts w:ascii="Times New Roman" w:hAnsi="Times New Roman"/>
                <w:bCs/>
                <w:lang w:eastAsia="sk-SK"/>
              </w:rPr>
            </w:pPr>
          </w:p>
          <w:p w:rsidR="001237BA" w:rsidRPr="00E50D3D" w:rsidP="006D4CE0">
            <w:pPr>
              <w:widowControl w:val="0"/>
              <w:autoSpaceDE w:val="0"/>
              <w:autoSpaceDN w:val="0"/>
              <w:bidi w:val="0"/>
              <w:adjustRightInd w:val="0"/>
              <w:spacing w:after="0" w:line="240" w:lineRule="auto"/>
              <w:rPr>
                <w:rFonts w:ascii="Times New Roman" w:hAnsi="Times New Roman"/>
                <w:bCs/>
                <w:lang w:eastAsia="sk-SK"/>
              </w:rPr>
            </w:pPr>
          </w:p>
        </w:tc>
        <w:tc>
          <w:tcPr>
            <w:tcW w:w="2359"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rPr>
            </w:pPr>
            <w:r w:rsidRPr="00E50D3D">
              <w:rPr>
                <w:rFonts w:ascii="Times New Roman" w:hAnsi="Times New Roman"/>
                <w:bCs/>
                <w:lang w:eastAsia="sk-SK"/>
              </w:rPr>
              <w:t>Typ vyšetrenia</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widowControl w:val="0"/>
              <w:autoSpaceDE w:val="0"/>
              <w:autoSpaceDN w:val="0"/>
              <w:bidi w:val="0"/>
              <w:adjustRightInd w:val="0"/>
              <w:spacing w:after="0" w:line="240" w:lineRule="auto"/>
              <w:jc w:val="center"/>
              <w:rPr>
                <w:rFonts w:ascii="Times New Roman" w:hAnsi="Times New Roman"/>
                <w:bCs/>
                <w:lang w:eastAsia="sk-SK"/>
              </w:rPr>
            </w:pPr>
            <w:r>
              <w:rPr>
                <w:rFonts w:ascii="Times New Roman" w:hAnsi="Times New Roman"/>
              </w:rPr>
              <w:t>Súčin k</w:t>
            </w:r>
            <w:r w:rsidRPr="00E50D3D">
              <w:rPr>
                <w:rFonts w:ascii="Times New Roman" w:hAnsi="Times New Roman"/>
              </w:rPr>
              <w:t>ermy (K) a plochy (s)  KAP</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K.</w:t>
            </w:r>
            <w:r>
              <w:rPr>
                <w:rFonts w:ascii="Times New Roman" w:hAnsi="Times New Roman"/>
              </w:rPr>
              <w:t xml:space="preserve"> </w:t>
            </w:r>
            <w:r w:rsidRPr="00E50D3D">
              <w:rPr>
                <w:rFonts w:ascii="Times New Roman" w:hAnsi="Times New Roman"/>
              </w:rPr>
              <w:t>s</w:t>
            </w:r>
            <w:r w:rsidRPr="00E50D3D">
              <w:rPr>
                <w:rFonts w:ascii="Times New Roman" w:hAnsi="Times New Roman"/>
                <w:bCs/>
                <w:lang w:eastAsia="sk-SK"/>
              </w:rPr>
              <w:t xml:space="preserve"> </w:t>
            </w:r>
          </w:p>
          <w:p w:rsidR="001237BA" w:rsidRPr="00E50D3D" w:rsidP="006D4CE0">
            <w:pPr>
              <w:widowControl w:val="0"/>
              <w:autoSpaceDE w:val="0"/>
              <w:autoSpaceDN w:val="0"/>
              <w:bidi w:val="0"/>
              <w:adjustRightInd w:val="0"/>
              <w:spacing w:after="0" w:line="240" w:lineRule="auto"/>
              <w:jc w:val="center"/>
              <w:rPr>
                <w:rFonts w:ascii="Times New Roman" w:hAnsi="Times New Roman"/>
              </w:rPr>
            </w:pPr>
            <w:r w:rsidRPr="00E50D3D">
              <w:rPr>
                <w:rFonts w:ascii="Times New Roman" w:hAnsi="Times New Roman"/>
                <w:bCs/>
                <w:lang w:eastAsia="sk-SK"/>
              </w:rPr>
              <w:t>KAP na celé vyšetrenie (Gy.cm</w:t>
            </w:r>
            <w:r w:rsidRPr="00E50D3D">
              <w:rPr>
                <w:rFonts w:ascii="Times New Roman" w:hAnsi="Times New Roman"/>
                <w:bCs/>
                <w:vertAlign w:val="superscript"/>
                <w:lang w:eastAsia="sk-SK"/>
              </w:rPr>
              <w:t>2</w:t>
            </w:r>
            <w:r w:rsidRPr="00E50D3D">
              <w:rPr>
                <w:rFonts w:ascii="Times New Roman" w:hAnsi="Times New Roman"/>
                <w:bCs/>
                <w:lang w:eastAsia="sk-SK"/>
              </w:rPr>
              <w:t>)</w:t>
            </w:r>
          </w:p>
        </w:tc>
      </w:tr>
      <w:tr>
        <w:tblPrEx>
          <w:tblW w:w="6950"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lang w:eastAsia="sk-SK"/>
              </w:rPr>
            </w:pPr>
            <w:r>
              <w:rPr>
                <w:rFonts w:ascii="Times New Roman" w:hAnsi="Times New Roman"/>
                <w:lang w:eastAsia="sk-SK"/>
              </w:rPr>
              <w:t>1.</w:t>
            </w:r>
          </w:p>
        </w:tc>
        <w:tc>
          <w:tcPr>
            <w:tcW w:w="2359"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rPr>
            </w:pPr>
            <w:r w:rsidRPr="00E50D3D">
              <w:rPr>
                <w:rFonts w:ascii="Times New Roman" w:hAnsi="Times New Roman"/>
                <w:lang w:eastAsia="sk-SK"/>
              </w:rPr>
              <w:t>Pažerák</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jc w:val="center"/>
              <w:rPr>
                <w:rFonts w:ascii="Times New Roman" w:hAnsi="Times New Roman"/>
              </w:rPr>
            </w:pPr>
            <w:r w:rsidRPr="00E50D3D">
              <w:rPr>
                <w:rFonts w:ascii="Times New Roman" w:hAnsi="Times New Roman"/>
                <w:lang w:eastAsia="sk-SK"/>
              </w:rPr>
              <w:t>15</w:t>
            </w:r>
          </w:p>
        </w:tc>
      </w:tr>
      <w:tr>
        <w:tblPrEx>
          <w:tblW w:w="6950"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lang w:eastAsia="sk-SK"/>
              </w:rPr>
            </w:pPr>
            <w:r>
              <w:rPr>
                <w:rFonts w:ascii="Times New Roman" w:hAnsi="Times New Roman"/>
                <w:lang w:eastAsia="sk-SK"/>
              </w:rPr>
              <w:t>2.</w:t>
            </w:r>
          </w:p>
        </w:tc>
        <w:tc>
          <w:tcPr>
            <w:tcW w:w="2359"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rPr>
            </w:pPr>
            <w:r w:rsidRPr="00E50D3D">
              <w:rPr>
                <w:rFonts w:ascii="Times New Roman" w:hAnsi="Times New Roman"/>
                <w:lang w:eastAsia="sk-SK"/>
              </w:rPr>
              <w:t>Žalúdok a duodenum</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jc w:val="center"/>
              <w:rPr>
                <w:rFonts w:ascii="Times New Roman" w:hAnsi="Times New Roman"/>
              </w:rPr>
            </w:pPr>
            <w:r w:rsidRPr="00E50D3D">
              <w:rPr>
                <w:rFonts w:ascii="Times New Roman" w:hAnsi="Times New Roman"/>
                <w:lang w:eastAsia="sk-SK"/>
              </w:rPr>
              <w:t>16</w:t>
            </w:r>
          </w:p>
        </w:tc>
      </w:tr>
      <w:tr>
        <w:tblPrEx>
          <w:tblW w:w="6950"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ind w:left="-959" w:firstLine="959"/>
              <w:rPr>
                <w:rFonts w:ascii="Times New Roman" w:hAnsi="Times New Roman"/>
                <w:lang w:eastAsia="sk-SK"/>
              </w:rPr>
            </w:pPr>
            <w:r>
              <w:rPr>
                <w:rFonts w:ascii="Times New Roman" w:hAnsi="Times New Roman"/>
                <w:lang w:eastAsia="sk-SK"/>
              </w:rPr>
              <w:t>3.</w:t>
            </w:r>
          </w:p>
        </w:tc>
        <w:tc>
          <w:tcPr>
            <w:tcW w:w="2359"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rPr>
            </w:pPr>
            <w:r w:rsidRPr="00E50D3D">
              <w:rPr>
                <w:rFonts w:ascii="Times New Roman" w:hAnsi="Times New Roman"/>
                <w:lang w:eastAsia="sk-SK"/>
              </w:rPr>
              <w:t>Hrubé črevo</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jc w:val="center"/>
              <w:rPr>
                <w:rFonts w:ascii="Times New Roman" w:hAnsi="Times New Roman"/>
              </w:rPr>
            </w:pPr>
            <w:r w:rsidRPr="00E50D3D">
              <w:rPr>
                <w:rFonts w:ascii="Times New Roman" w:hAnsi="Times New Roman"/>
                <w:lang w:eastAsia="sk-SK"/>
              </w:rPr>
              <w:t>32</w:t>
            </w:r>
          </w:p>
        </w:tc>
      </w:tr>
      <w:tr>
        <w:tblPrEx>
          <w:tblW w:w="6950"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lang w:eastAsia="sk-SK"/>
              </w:rPr>
            </w:pPr>
            <w:r>
              <w:rPr>
                <w:rFonts w:ascii="Times New Roman" w:hAnsi="Times New Roman"/>
                <w:lang w:eastAsia="sk-SK"/>
              </w:rPr>
              <w:t>4.</w:t>
            </w:r>
          </w:p>
        </w:tc>
        <w:tc>
          <w:tcPr>
            <w:tcW w:w="2359"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rPr>
            </w:pPr>
            <w:r w:rsidRPr="00E50D3D">
              <w:rPr>
                <w:rFonts w:ascii="Times New Roman" w:hAnsi="Times New Roman"/>
                <w:lang w:eastAsia="sk-SK"/>
              </w:rPr>
              <w:t>Pasáž tráviacej trubice</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jc w:val="center"/>
              <w:rPr>
                <w:rFonts w:ascii="Times New Roman" w:hAnsi="Times New Roman"/>
              </w:rPr>
            </w:pPr>
            <w:r w:rsidRPr="00E50D3D">
              <w:rPr>
                <w:rFonts w:ascii="Times New Roman" w:hAnsi="Times New Roman"/>
                <w:lang w:eastAsia="sk-SK"/>
              </w:rPr>
              <w:t>12</w:t>
            </w:r>
          </w:p>
        </w:tc>
      </w:tr>
      <w:tr>
        <w:tblPrEx>
          <w:tblW w:w="6950"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lang w:eastAsia="sk-SK"/>
              </w:rPr>
            </w:pPr>
            <w:r>
              <w:rPr>
                <w:rFonts w:ascii="Times New Roman" w:hAnsi="Times New Roman"/>
                <w:lang w:eastAsia="sk-SK"/>
              </w:rPr>
              <w:t>5.</w:t>
            </w:r>
          </w:p>
        </w:tc>
        <w:tc>
          <w:tcPr>
            <w:tcW w:w="2359"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rPr>
                <w:rFonts w:ascii="Times New Roman" w:hAnsi="Times New Roman"/>
              </w:rPr>
            </w:pPr>
            <w:r w:rsidRPr="00E50D3D">
              <w:rPr>
                <w:rFonts w:ascii="Times New Roman" w:hAnsi="Times New Roman"/>
                <w:lang w:eastAsia="sk-SK"/>
              </w:rPr>
              <w:t>Vylučovacia urografia</w:t>
            </w:r>
          </w:p>
        </w:tc>
        <w:tc>
          <w:tcPr>
            <w:tcW w:w="402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widowControl w:val="0"/>
              <w:autoSpaceDE w:val="0"/>
              <w:autoSpaceDN w:val="0"/>
              <w:bidi w:val="0"/>
              <w:adjustRightInd w:val="0"/>
              <w:spacing w:after="0" w:line="240" w:lineRule="auto"/>
              <w:jc w:val="center"/>
              <w:rPr>
                <w:rFonts w:ascii="Times New Roman" w:hAnsi="Times New Roman"/>
              </w:rPr>
            </w:pPr>
            <w:r w:rsidRPr="00E50D3D">
              <w:rPr>
                <w:rFonts w:ascii="Times New Roman" w:hAnsi="Times New Roman"/>
                <w:lang w:eastAsia="sk-SK"/>
              </w:rPr>
              <w:t>13</w:t>
            </w:r>
          </w:p>
        </w:tc>
      </w:tr>
    </w:tbl>
    <w:p w:rsidR="001237BA" w:rsidRPr="00E50D3D" w:rsidP="001237BA">
      <w:pPr>
        <w:pStyle w:val="ListParagraph"/>
        <w:bidi w:val="0"/>
        <w:spacing w:after="0" w:line="240" w:lineRule="auto"/>
        <w:ind w:left="0"/>
        <w:jc w:val="right"/>
        <w:rPr>
          <w:rFonts w:ascii="Times New Roman" w:hAnsi="Times New Roman"/>
          <w:b/>
        </w:rPr>
      </w:pPr>
    </w:p>
    <w:p w:rsidR="001237BA" w:rsidRPr="00D01FD0" w:rsidP="001237BA">
      <w:pPr>
        <w:widowControl w:val="0"/>
        <w:autoSpaceDE w:val="0"/>
        <w:autoSpaceDN w:val="0"/>
        <w:bidi w:val="0"/>
        <w:adjustRightInd w:val="0"/>
        <w:spacing w:after="0" w:line="240" w:lineRule="auto"/>
        <w:rPr>
          <w:rFonts w:ascii="Times New Roman" w:hAnsi="Times New Roman"/>
        </w:rPr>
      </w:pPr>
      <w:r w:rsidRPr="00D01FD0">
        <w:rPr>
          <w:rFonts w:ascii="Times New Roman" w:hAnsi="Times New Roman"/>
          <w:b/>
        </w:rPr>
        <w:t xml:space="preserve">E </w:t>
      </w:r>
      <w:r w:rsidRPr="00D01FD0">
        <w:rPr>
          <w:rFonts w:ascii="Times New Roman" w:hAnsi="Times New Roman"/>
        </w:rPr>
        <w:t>Diagnostické referenčné úrovne pre počítačovú tomografiu (ďalej len „CT“) pre fyzickú osobu vo veku nad 18 rokov, bez ohľadu na pohlavie s priemernou hmotnosťou 70 kg ±10 kg</w:t>
      </w:r>
    </w:p>
    <w:tbl>
      <w:tblPr>
        <w:tblStyle w:val="TableGrid"/>
        <w:tblW w:w="8552" w:type="dxa"/>
        <w:tblInd w:w="-34" w:type="dxa"/>
        <w:tblLook w:val="04A0"/>
      </w:tblPr>
      <w:tblGrid>
        <w:gridCol w:w="568"/>
        <w:gridCol w:w="1842"/>
        <w:gridCol w:w="3071"/>
        <w:gridCol w:w="3071"/>
      </w:tblGrid>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p>
          <w:p w:rsidR="001237BA" w:rsidP="006D4CE0">
            <w:pPr>
              <w:bidi w:val="0"/>
              <w:spacing w:after="0" w:line="240" w:lineRule="auto"/>
              <w:rPr>
                <w:rFonts w:ascii="Times New Roman" w:hAnsi="Times New Roman"/>
              </w:rPr>
            </w:pPr>
          </w:p>
          <w:p w:rsidR="001237BA" w:rsidRPr="00E50D3D" w:rsidP="006D4CE0">
            <w:pPr>
              <w:bidi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r w:rsidRPr="00E50D3D">
              <w:rPr>
                <w:rFonts w:ascii="Times New Roman" w:hAnsi="Times New Roman"/>
              </w:rPr>
              <w:t>Typ vyšetrenia</w:t>
            </w:r>
          </w:p>
          <w:p w:rsidR="001237BA" w:rsidRPr="00086F7D" w:rsidP="006D4CE0">
            <w:pPr>
              <w:bidi w:val="0"/>
              <w:spacing w:after="0" w:line="240" w:lineRule="auto"/>
              <w:jc w:val="center"/>
              <w:rPr>
                <w:rFonts w:ascii="Times New Roman" w:hAnsi="Times New Roman"/>
              </w:rPr>
            </w:pP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Pr>
                <w:rFonts w:ascii="Times New Roman" w:hAnsi="Times New Roman"/>
              </w:rPr>
              <w:t>O</w:t>
            </w:r>
            <w:r w:rsidRPr="00E50D3D">
              <w:rPr>
                <w:rFonts w:ascii="Times New Roman" w:hAnsi="Times New Roman"/>
              </w:rPr>
              <w:t>bjemový kermový index počítačovej tomografie  CTDIvol (mGy)</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Pr>
                <w:rFonts w:ascii="Times New Roman" w:hAnsi="Times New Roman"/>
              </w:rPr>
              <w:t>S</w:t>
            </w:r>
            <w:r w:rsidRPr="00E50D3D">
              <w:rPr>
                <w:rFonts w:ascii="Times New Roman" w:hAnsi="Times New Roman"/>
              </w:rPr>
              <w:t>účin kermy a dĺžky DLP  (mGy.cm)</w:t>
            </w:r>
          </w:p>
        </w:tc>
      </w:tr>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 xml:space="preserve">Hlava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60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1000</w:t>
            </w:r>
          </w:p>
        </w:tc>
      </w:tr>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Krčná chrbtica</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20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500</w:t>
            </w:r>
          </w:p>
        </w:tc>
      </w:tr>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 xml:space="preserve">Hrudník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15</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500</w:t>
            </w:r>
          </w:p>
        </w:tc>
      </w:tr>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 xml:space="preserve">Brucho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12</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600</w:t>
            </w:r>
          </w:p>
        </w:tc>
      </w:tr>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Panva</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25</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750</w:t>
            </w:r>
          </w:p>
        </w:tc>
      </w:tr>
      <w:tr>
        <w:tblPrEx>
          <w:tblW w:w="8552" w:type="dxa"/>
          <w:tblInd w:w="-34" w:type="dxa"/>
          <w:tblLook w:val="04A0"/>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Chrbtica</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32</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jc w:val="center"/>
              <w:rPr>
                <w:rFonts w:ascii="Times New Roman" w:hAnsi="Times New Roman"/>
              </w:rPr>
            </w:pPr>
            <w:r w:rsidRPr="00E50D3D">
              <w:rPr>
                <w:rFonts w:ascii="Times New Roman" w:hAnsi="Times New Roman"/>
              </w:rPr>
              <w:t>550</w:t>
            </w:r>
          </w:p>
        </w:tc>
      </w:tr>
    </w:tbl>
    <w:p w:rsidR="001237BA" w:rsidP="001237BA">
      <w:pPr>
        <w:bidi w:val="0"/>
        <w:spacing w:after="0" w:line="240" w:lineRule="auto"/>
        <w:rPr>
          <w:rFonts w:ascii="Times New Roman" w:hAnsi="Times New Roman"/>
        </w:rPr>
      </w:pPr>
    </w:p>
    <w:p w:rsidR="001237BA" w:rsidRPr="00D01FD0" w:rsidP="001237BA">
      <w:pPr>
        <w:bidi w:val="0"/>
        <w:spacing w:after="0"/>
        <w:rPr>
          <w:rFonts w:ascii="Times New Roman" w:hAnsi="Times New Roman"/>
        </w:rPr>
      </w:pPr>
      <w:r w:rsidRPr="00D01FD0">
        <w:rPr>
          <w:rFonts w:ascii="Times New Roman" w:hAnsi="Times New Roman"/>
          <w:b/>
        </w:rPr>
        <w:t>F</w:t>
      </w:r>
      <w:r w:rsidRPr="00D01FD0">
        <w:rPr>
          <w:rFonts w:ascii="Times New Roman" w:hAnsi="Times New Roman"/>
        </w:rPr>
        <w:t xml:space="preserve"> Diagnostické referenčné úrovne pre CT pre fyzickú osobu vo veku do 18 rokov</w:t>
      </w:r>
    </w:p>
    <w:tbl>
      <w:tblPr>
        <w:tblStyle w:val="TableGrid"/>
        <w:tblW w:w="8878" w:type="dxa"/>
        <w:tblLayout w:type="fixed"/>
        <w:tblLook w:val="04A0"/>
      </w:tblPr>
      <w:tblGrid>
        <w:gridCol w:w="381"/>
        <w:gridCol w:w="1121"/>
        <w:gridCol w:w="1016"/>
        <w:gridCol w:w="887"/>
        <w:gridCol w:w="956"/>
        <w:gridCol w:w="850"/>
        <w:gridCol w:w="993"/>
        <w:gridCol w:w="832"/>
        <w:gridCol w:w="1010"/>
        <w:gridCol w:w="832"/>
      </w:tblGrid>
      <w:tr>
        <w:tblPrEx>
          <w:tblW w:w="8878" w:type="dxa"/>
          <w:tblLayout w:type="fixed"/>
          <w:tblLook w:val="04A0"/>
        </w:tblPrEx>
        <w:tc>
          <w:tcPr>
            <w:tcW w:w="381"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p>
          <w:p w:rsidR="001237BA" w:rsidP="006D4CE0">
            <w:pPr>
              <w:bidi w:val="0"/>
              <w:spacing w:after="0" w:line="240"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r>
              <w:rPr>
                <w:rFonts w:ascii="Times New Roman" w:hAnsi="Times New Roman"/>
              </w:rPr>
              <w:t>Vek/</w:t>
            </w:r>
          </w:p>
          <w:p w:rsidR="001237BA" w:rsidRPr="00E50D3D" w:rsidP="006D4CE0">
            <w:pPr>
              <w:bidi w:val="0"/>
              <w:spacing w:after="0" w:line="240" w:lineRule="auto"/>
              <w:rPr>
                <w:rFonts w:ascii="Times New Roman" w:hAnsi="Times New Roman"/>
              </w:rPr>
            </w:pPr>
            <w:r>
              <w:rPr>
                <w:rFonts w:ascii="Times New Roman" w:hAnsi="Times New Roman"/>
              </w:rPr>
              <w:t>hmotnosť</w:t>
            </w:r>
          </w:p>
        </w:tc>
        <w:tc>
          <w:tcPr>
            <w:tcW w:w="1903" w:type="dxa"/>
            <w:gridSpan w:val="2"/>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r w:rsidRPr="00E50D3D">
              <w:rPr>
                <w:rFonts w:ascii="Times New Roman" w:hAnsi="Times New Roman"/>
              </w:rPr>
              <w:t>0</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3 mes</w:t>
            </w:r>
            <w:r>
              <w:rPr>
                <w:rFonts w:ascii="Times New Roman" w:hAnsi="Times New Roman"/>
              </w:rPr>
              <w:t>iacov</w:t>
            </w:r>
            <w:r w:rsidRPr="00E50D3D">
              <w:rPr>
                <w:rFonts w:ascii="Times New Roman" w:hAnsi="Times New Roman"/>
              </w:rPr>
              <w:t>/</w:t>
            </w:r>
          </w:p>
          <w:p w:rsidR="001237BA" w:rsidRPr="00E50D3D" w:rsidP="006D4CE0">
            <w:pPr>
              <w:bidi w:val="0"/>
              <w:spacing w:after="0" w:line="240" w:lineRule="auto"/>
              <w:rPr>
                <w:rFonts w:ascii="Times New Roman" w:hAnsi="Times New Roman"/>
              </w:rPr>
            </w:pPr>
            <w:r w:rsidRPr="00E50D3D">
              <w:rPr>
                <w:rFonts w:ascii="Times New Roman" w:hAnsi="Times New Roman"/>
              </w:rPr>
              <w:t>do 5 kg</w:t>
            </w:r>
          </w:p>
        </w:tc>
        <w:tc>
          <w:tcPr>
            <w:tcW w:w="1806" w:type="dxa"/>
            <w:gridSpan w:val="2"/>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r w:rsidRPr="00E50D3D">
              <w:rPr>
                <w:rFonts w:ascii="Times New Roman" w:hAnsi="Times New Roman"/>
              </w:rPr>
              <w:t>1</w:t>
            </w:r>
            <w:r>
              <w:rPr>
                <w:rFonts w:ascii="Times New Roman" w:hAnsi="Times New Roman"/>
              </w:rPr>
              <w:t xml:space="preserve"> – </w:t>
            </w:r>
            <w:r w:rsidRPr="00E50D3D">
              <w:rPr>
                <w:rFonts w:ascii="Times New Roman" w:hAnsi="Times New Roman"/>
              </w:rPr>
              <w:t>5</w:t>
            </w:r>
            <w:r>
              <w:rPr>
                <w:rFonts w:ascii="Times New Roman" w:hAnsi="Times New Roman"/>
              </w:rPr>
              <w:t xml:space="preserve"> </w:t>
            </w:r>
            <w:r w:rsidRPr="00E50D3D">
              <w:rPr>
                <w:rFonts w:ascii="Times New Roman" w:hAnsi="Times New Roman"/>
              </w:rPr>
              <w:t>rokov/</w:t>
            </w:r>
          </w:p>
          <w:p w:rsidR="001237BA" w:rsidRPr="00E50D3D" w:rsidP="006D4CE0">
            <w:pPr>
              <w:bidi w:val="0"/>
              <w:spacing w:after="0" w:line="240" w:lineRule="auto"/>
              <w:rPr>
                <w:rFonts w:ascii="Times New Roman" w:hAnsi="Times New Roman"/>
              </w:rPr>
            </w:pPr>
            <w:r w:rsidRPr="00E50D3D">
              <w:rPr>
                <w:rFonts w:ascii="Times New Roman" w:hAnsi="Times New Roman"/>
              </w:rPr>
              <w:t>5</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15 kg</w:t>
            </w:r>
          </w:p>
        </w:tc>
        <w:tc>
          <w:tcPr>
            <w:tcW w:w="1825" w:type="dxa"/>
            <w:gridSpan w:val="2"/>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r w:rsidRPr="00E50D3D">
              <w:rPr>
                <w:rFonts w:ascii="Times New Roman" w:hAnsi="Times New Roman"/>
              </w:rPr>
              <w:t>6</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10 rokov/</w:t>
            </w:r>
          </w:p>
          <w:p w:rsidR="001237BA" w:rsidRPr="00E50D3D" w:rsidP="006D4CE0">
            <w:pPr>
              <w:bidi w:val="0"/>
              <w:spacing w:after="0" w:line="240" w:lineRule="auto"/>
              <w:rPr>
                <w:rFonts w:ascii="Times New Roman" w:hAnsi="Times New Roman"/>
              </w:rPr>
            </w:pPr>
            <w:r w:rsidRPr="00E50D3D">
              <w:rPr>
                <w:rFonts w:ascii="Times New Roman" w:hAnsi="Times New Roman"/>
              </w:rPr>
              <w:t>15</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30 kg</w:t>
            </w:r>
          </w:p>
        </w:tc>
        <w:tc>
          <w:tcPr>
            <w:tcW w:w="1842" w:type="dxa"/>
            <w:gridSpan w:val="2"/>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r w:rsidRPr="00E50D3D">
              <w:rPr>
                <w:rFonts w:ascii="Times New Roman" w:hAnsi="Times New Roman"/>
              </w:rPr>
              <w:t>10</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15 rokov/</w:t>
            </w:r>
          </w:p>
          <w:p w:rsidR="001237BA" w:rsidRPr="00E50D3D" w:rsidP="006D4CE0">
            <w:pPr>
              <w:bidi w:val="0"/>
              <w:spacing w:after="0" w:line="240" w:lineRule="auto"/>
              <w:rPr>
                <w:rFonts w:ascii="Times New Roman" w:hAnsi="Times New Roman"/>
              </w:rPr>
            </w:pPr>
            <w:r w:rsidRPr="00E50D3D">
              <w:rPr>
                <w:rFonts w:ascii="Times New Roman" w:hAnsi="Times New Roman"/>
              </w:rPr>
              <w:t>30</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 xml:space="preserve">60 kg </w:t>
            </w:r>
          </w:p>
        </w:tc>
      </w:tr>
      <w:tr>
        <w:tblPrEx>
          <w:tblW w:w="8878" w:type="dxa"/>
          <w:tblLayout w:type="fixed"/>
          <w:tblLook w:val="04A0"/>
        </w:tblPrEx>
        <w:tc>
          <w:tcPr>
            <w:tcW w:w="381" w:type="dxa"/>
            <w:tcBorders>
              <w:top w:val="single" w:sz="4" w:space="0" w:color="auto"/>
              <w:left w:val="single" w:sz="4" w:space="0" w:color="auto"/>
              <w:bottom w:val="single" w:sz="4" w:space="0" w:color="auto"/>
              <w:right w:val="single" w:sz="4" w:space="0" w:color="auto"/>
            </w:tcBorders>
            <w:textDirection w:val="lrTb"/>
            <w:vAlign w:val="top"/>
          </w:tcPr>
          <w:p w:rsidR="001237BA" w:rsidP="006D4CE0">
            <w:pPr>
              <w:bidi w:val="0"/>
              <w:spacing w:after="0" w:line="240" w:lineRule="auto"/>
              <w:rPr>
                <w:rFonts w:ascii="Times New Roman" w:hAnsi="Times New Roman"/>
              </w:rPr>
            </w:pPr>
          </w:p>
          <w:p w:rsidR="001237BA" w:rsidRPr="00E50D3D" w:rsidP="006D4CE0">
            <w:pPr>
              <w:bidi w:val="0"/>
              <w:spacing w:after="0" w:line="240" w:lineRule="auto"/>
              <w:rPr>
                <w:rFonts w:ascii="Times New Roman" w:hAnsi="Times New Roman"/>
              </w:rPr>
            </w:pPr>
            <w:r>
              <w:rPr>
                <w:rFonts w:ascii="Times New Roman" w:hAnsi="Times New Roman"/>
              </w:rPr>
              <w:t>1.</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Typ vyšetrenia</w:t>
            </w:r>
          </w:p>
        </w:tc>
        <w:tc>
          <w:tcPr>
            <w:tcW w:w="1016"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jc w:val="left"/>
              <w:rPr>
                <w:rFonts w:ascii="Times New Roman" w:hAnsi="Times New Roman"/>
                <w:sz w:val="18"/>
                <w:szCs w:val="18"/>
              </w:rPr>
            </w:pPr>
            <w:r w:rsidRPr="009B7E40">
              <w:rPr>
                <w:rFonts w:ascii="Times New Roman" w:hAnsi="Times New Roman"/>
                <w:sz w:val="18"/>
                <w:szCs w:val="18"/>
              </w:rPr>
              <w:t>objemový  index dávky CT  CTDIvol (mGy)</w:t>
            </w:r>
          </w:p>
        </w:tc>
        <w:tc>
          <w:tcPr>
            <w:tcW w:w="887"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jc w:val="left"/>
              <w:rPr>
                <w:rFonts w:ascii="Times New Roman" w:hAnsi="Times New Roman"/>
                <w:sz w:val="18"/>
                <w:szCs w:val="18"/>
              </w:rPr>
            </w:pPr>
            <w:r w:rsidRPr="009B7E40">
              <w:rPr>
                <w:rFonts w:ascii="Times New Roman" w:hAnsi="Times New Roman"/>
                <w:sz w:val="18"/>
                <w:szCs w:val="18"/>
              </w:rPr>
              <w:t xml:space="preserve">súčin kermy a dĺžky </w:t>
            </w:r>
            <w:r>
              <w:rPr>
                <w:rFonts w:ascii="Times New Roman" w:hAnsi="Times New Roman"/>
                <w:sz w:val="18"/>
                <w:szCs w:val="18"/>
              </w:rPr>
              <w:t xml:space="preserve">DLP </w:t>
            </w:r>
            <w:r w:rsidRPr="009B7E40">
              <w:rPr>
                <w:rFonts w:ascii="Times New Roman" w:hAnsi="Times New Roman"/>
                <w:sz w:val="18"/>
                <w:szCs w:val="18"/>
              </w:rPr>
              <w:t>(mGy.cm)</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objemový  index dávky CT  CTDIvol  (mGy)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súčin kermy a dĺžky DLP  (mGy.cm)</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objemový  index dávky CT  CTDIvol  (mGy)</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súčin kermy a dĺžky DLP  (mGy.cm)</w:t>
            </w:r>
          </w:p>
        </w:tc>
        <w:tc>
          <w:tcPr>
            <w:tcW w:w="1010"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objemový  index dávky CT    CTDIvol  (mGy)</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9B7E40" w:rsidP="006D4CE0">
            <w:pPr>
              <w:bidi w:val="0"/>
              <w:spacing w:after="0" w:line="240" w:lineRule="auto"/>
              <w:rPr>
                <w:rFonts w:ascii="Times New Roman" w:hAnsi="Times New Roman"/>
                <w:sz w:val="18"/>
                <w:szCs w:val="18"/>
              </w:rPr>
            </w:pPr>
            <w:r w:rsidRPr="009B7E40">
              <w:rPr>
                <w:rFonts w:ascii="Times New Roman" w:hAnsi="Times New Roman"/>
                <w:sz w:val="18"/>
                <w:szCs w:val="18"/>
              </w:rPr>
              <w:t>súčin kermy a dĺžky DLP  (mGy.cm)</w:t>
            </w:r>
          </w:p>
        </w:tc>
      </w:tr>
      <w:tr>
        <w:tblPrEx>
          <w:tblW w:w="8878" w:type="dxa"/>
          <w:tblLayout w:type="fixed"/>
          <w:tblLook w:val="04A0"/>
        </w:tblPrEx>
        <w:tc>
          <w:tcPr>
            <w:tcW w:w="38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2.</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 xml:space="preserve">Hlava </w:t>
            </w:r>
          </w:p>
        </w:tc>
        <w:tc>
          <w:tcPr>
            <w:tcW w:w="101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25</w:t>
            </w:r>
          </w:p>
        </w:tc>
        <w:tc>
          <w:tcPr>
            <w:tcW w:w="887"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450</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500</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35</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600</w:t>
            </w:r>
          </w:p>
        </w:tc>
        <w:tc>
          <w:tcPr>
            <w:tcW w:w="101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45</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850</w:t>
            </w:r>
          </w:p>
        </w:tc>
      </w:tr>
      <w:tr>
        <w:tblPrEx>
          <w:tblW w:w="8878" w:type="dxa"/>
          <w:tblLayout w:type="fixed"/>
          <w:tblLook w:val="04A0"/>
        </w:tblPrEx>
        <w:tc>
          <w:tcPr>
            <w:tcW w:w="38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3.</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 xml:space="preserve">Hrudník </w:t>
            </w:r>
          </w:p>
        </w:tc>
        <w:tc>
          <w:tcPr>
            <w:tcW w:w="101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2</w:t>
            </w:r>
          </w:p>
        </w:tc>
        <w:tc>
          <w:tcPr>
            <w:tcW w:w="887"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40</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70</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6</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100</w:t>
            </w:r>
          </w:p>
        </w:tc>
        <w:tc>
          <w:tcPr>
            <w:tcW w:w="101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10</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300</w:t>
            </w:r>
          </w:p>
        </w:tc>
      </w:tr>
      <w:tr>
        <w:tblPrEx>
          <w:tblW w:w="8878" w:type="dxa"/>
          <w:tblLayout w:type="fixed"/>
          <w:tblLook w:val="04A0"/>
        </w:tblPrEx>
        <w:tc>
          <w:tcPr>
            <w:tcW w:w="38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4.</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 xml:space="preserve">Brucho </w:t>
            </w:r>
          </w:p>
        </w:tc>
        <w:tc>
          <w:tcPr>
            <w:tcW w:w="101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w:t>
            </w:r>
          </w:p>
        </w:tc>
        <w:tc>
          <w:tcPr>
            <w:tcW w:w="887"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150</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180</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8</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250</w:t>
            </w:r>
          </w:p>
        </w:tc>
        <w:tc>
          <w:tcPr>
            <w:tcW w:w="101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10</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400</w:t>
            </w:r>
          </w:p>
        </w:tc>
      </w:tr>
      <w:tr>
        <w:tblPrEx>
          <w:tblW w:w="8878" w:type="dxa"/>
          <w:tblLayout w:type="fixed"/>
          <w:tblLook w:val="04A0"/>
        </w:tblPrEx>
        <w:tc>
          <w:tcPr>
            <w:tcW w:w="38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Pr>
                <w:rFonts w:ascii="Times New Roman" w:hAnsi="Times New Roman"/>
              </w:rPr>
              <w:t>5.</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Panva</w:t>
            </w:r>
          </w:p>
        </w:tc>
        <w:tc>
          <w:tcPr>
            <w:tcW w:w="101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4</w:t>
            </w:r>
          </w:p>
        </w:tc>
        <w:tc>
          <w:tcPr>
            <w:tcW w:w="887"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80</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8</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150</w:t>
            </w:r>
          </w:p>
        </w:tc>
        <w:tc>
          <w:tcPr>
            <w:tcW w:w="101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10</w:t>
            </w:r>
          </w:p>
        </w:tc>
        <w:tc>
          <w:tcPr>
            <w:tcW w:w="832"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180</w:t>
            </w:r>
          </w:p>
        </w:tc>
      </w:tr>
    </w:tbl>
    <w:p w:rsidR="001237BA" w:rsidRPr="00E50D3D" w:rsidP="001237BA">
      <w:pPr>
        <w:pStyle w:val="ListParagraph"/>
        <w:bidi w:val="0"/>
        <w:spacing w:after="0" w:line="240" w:lineRule="auto"/>
        <w:ind w:left="0"/>
        <w:jc w:val="right"/>
        <w:rPr>
          <w:rFonts w:ascii="Times New Roman" w:hAnsi="Times New Roman"/>
          <w:b/>
        </w:rPr>
      </w:pPr>
    </w:p>
    <w:p w:rsidR="001237BA" w:rsidRPr="00D01FD0" w:rsidP="001237BA">
      <w:pPr>
        <w:widowControl w:val="0"/>
        <w:autoSpaceDE w:val="0"/>
        <w:autoSpaceDN w:val="0"/>
        <w:bidi w:val="0"/>
        <w:adjustRightInd w:val="0"/>
        <w:spacing w:after="0" w:line="240" w:lineRule="auto"/>
        <w:rPr>
          <w:rFonts w:ascii="Times New Roman" w:hAnsi="Times New Roman"/>
        </w:rPr>
      </w:pPr>
      <w:r w:rsidRPr="00D01FD0">
        <w:rPr>
          <w:rFonts w:ascii="Times New Roman" w:hAnsi="Times New Roman"/>
          <w:b/>
        </w:rPr>
        <w:t>G</w:t>
      </w:r>
      <w:r w:rsidRPr="00D01FD0">
        <w:rPr>
          <w:rFonts w:ascii="Times New Roman" w:hAnsi="Times New Roman"/>
        </w:rPr>
        <w:t xml:space="preserve"> Diagnostické referenčné úrovne pre vyšetrenie pre fyzickú osobu vo veku nad 18 rokov v špecializačnom odbore intervenčná rádiológia</w:t>
      </w:r>
    </w:p>
    <w:tbl>
      <w:tblPr>
        <w:tblStyle w:val="TableGrid"/>
        <w:tblW w:w="9359" w:type="dxa"/>
        <w:tblLook w:val="04A0"/>
      </w:tblPr>
      <w:tblGrid>
        <w:gridCol w:w="534"/>
        <w:gridCol w:w="4536"/>
        <w:gridCol w:w="2268"/>
        <w:gridCol w:w="2021"/>
      </w:tblGrid>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1A5BCB" w:rsidP="006D4CE0">
            <w:pPr>
              <w:pStyle w:val="ListParagraph"/>
              <w:bidi w:val="0"/>
              <w:spacing w:after="0" w:line="240" w:lineRule="auto"/>
              <w:ind w:left="0"/>
              <w:rPr>
                <w:rFonts w:ascii="Times New Roman" w:hAnsi="Times New Roman"/>
              </w:rPr>
            </w:pPr>
            <w:r w:rsidRPr="001A5BCB">
              <w:rPr>
                <w:rFonts w:ascii="Times New Roman" w:hAnsi="Times New Roman"/>
              </w:rPr>
              <w:t>Typ vyšetrenia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1A5BCB" w:rsidP="006D4CE0">
            <w:pPr>
              <w:pStyle w:val="ListParagraph"/>
              <w:bidi w:val="0"/>
              <w:spacing w:after="0" w:line="240" w:lineRule="auto"/>
              <w:ind w:left="0"/>
              <w:jc w:val="center"/>
              <w:rPr>
                <w:rFonts w:ascii="Times New Roman" w:hAnsi="Times New Roman"/>
                <w:bCs/>
                <w:lang w:eastAsia="sk-SK"/>
              </w:rPr>
            </w:pPr>
            <w:r w:rsidRPr="001A5BCB">
              <w:rPr>
                <w:rFonts w:ascii="Times New Roman" w:hAnsi="Times New Roman"/>
              </w:rPr>
              <w:t>súčin Kermy (K) a plochy (s)  KAP=K.s</w:t>
            </w:r>
            <w:r w:rsidRPr="001A5BCB">
              <w:rPr>
                <w:rFonts w:ascii="Times New Roman" w:hAnsi="Times New Roman"/>
                <w:bCs/>
                <w:lang w:eastAsia="sk-SK"/>
              </w:rPr>
              <w:t xml:space="preserve"> </w:t>
            </w:r>
          </w:p>
          <w:p w:rsidR="001237BA" w:rsidRPr="001A5BCB" w:rsidP="006D4CE0">
            <w:pPr>
              <w:pStyle w:val="ListParagraph"/>
              <w:bidi w:val="0"/>
              <w:spacing w:after="0" w:line="240" w:lineRule="auto"/>
              <w:ind w:left="0"/>
              <w:jc w:val="center"/>
              <w:rPr>
                <w:rFonts w:ascii="Times New Roman" w:hAnsi="Times New Roman"/>
              </w:rPr>
            </w:pPr>
            <w:r w:rsidRPr="001A5BCB">
              <w:rPr>
                <w:rFonts w:ascii="Times New Roman" w:hAnsi="Times New Roman"/>
                <w:bCs/>
                <w:lang w:eastAsia="sk-SK"/>
              </w:rPr>
              <w:t>KAP (Gy.cm</w:t>
            </w:r>
            <w:r w:rsidRPr="001A5BCB">
              <w:rPr>
                <w:rFonts w:ascii="Times New Roman" w:hAnsi="Times New Roman"/>
                <w:bCs/>
                <w:vertAlign w:val="superscript"/>
                <w:lang w:eastAsia="sk-SK"/>
              </w:rPr>
              <w:t>2</w:t>
            </w:r>
            <w:r w:rsidRPr="001A5BCB">
              <w:rPr>
                <w:rFonts w:ascii="Times New Roman" w:hAnsi="Times New Roman"/>
                <w:bCs/>
                <w:lang w:eastAsia="sk-SK"/>
              </w:rPr>
              <w:t xml:space="preserve"> )</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1A5BCB" w:rsidP="006D4CE0">
            <w:pPr>
              <w:pStyle w:val="ListParagraph"/>
              <w:bidi w:val="0"/>
              <w:spacing w:after="0" w:line="240" w:lineRule="auto"/>
              <w:ind w:left="0"/>
              <w:jc w:val="center"/>
              <w:rPr>
                <w:rFonts w:ascii="Times New Roman" w:hAnsi="Times New Roman"/>
              </w:rPr>
            </w:pPr>
            <w:r w:rsidRPr="001A5BCB">
              <w:rPr>
                <w:rFonts w:ascii="Times New Roman" w:hAnsi="Times New Roman"/>
                <w:bCs/>
                <w:lang w:eastAsia="sk-SK"/>
              </w:rPr>
              <w:t>Skiaskopický čas (min)</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lang w:eastAsia="sk-SK"/>
              </w:rPr>
            </w:pPr>
            <w:r>
              <w:rPr>
                <w:rFonts w:ascii="Times New Roman" w:hAnsi="Times New Roman"/>
                <w:lang w:eastAsia="sk-SK"/>
              </w:rPr>
              <w:t>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lang w:eastAsia="sk-SK"/>
              </w:rPr>
              <w:t>Koronarografia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8</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lang w:eastAsia="sk-SK"/>
              </w:rPr>
            </w:pPr>
            <w:r>
              <w:rPr>
                <w:rFonts w:ascii="Times New Roman" w:hAnsi="Times New Roman"/>
                <w:lang w:eastAsia="sk-SK"/>
              </w:rPr>
              <w:t>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lang w:eastAsia="sk-SK"/>
              </w:rPr>
              <w:t>PCI</w:t>
            </w:r>
            <w:r>
              <w:rPr>
                <w:rFonts w:ascii="Times New Roman" w:hAnsi="Times New Roman"/>
                <w:lang w:eastAsia="sk-SK"/>
              </w:rPr>
              <w:t xml:space="preserve"> </w:t>
            </w:r>
            <w:r w:rsidRPr="00E50D3D">
              <w:rPr>
                <w:rFonts w:ascii="Times New Roman" w:hAnsi="Times New Roman"/>
                <w:color w:val="FF0000"/>
                <w:sz w:val="24"/>
                <w:szCs w:val="24"/>
              </w:rPr>
              <w:t>vysvetliť skratku</w:t>
            </w:r>
            <w:r w:rsidRPr="00E50D3D">
              <w:rPr>
                <w:rFonts w:ascii="Times New Roman" w:hAnsi="Times New Roman"/>
                <w:lang w:eastAsia="sk-SK"/>
              </w:rPr>
              <w:t xml:space="preserve"> /PTCA</w:t>
            </w:r>
            <w:r>
              <w:rPr>
                <w:rFonts w:ascii="Times New Roman" w:hAnsi="Times New Roman"/>
                <w:lang w:eastAsia="sk-SK"/>
              </w:rPr>
              <w:t xml:space="preserve"> </w:t>
            </w:r>
            <w:r w:rsidRPr="00E50D3D">
              <w:rPr>
                <w:rFonts w:ascii="Times New Roman" w:hAnsi="Times New Roman"/>
                <w:color w:val="FF0000"/>
                <w:sz w:val="24"/>
                <w:szCs w:val="24"/>
              </w:rPr>
              <w:t>vysvetliť skratku</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130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26</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Koronarografia + PTCA</w:t>
            </w:r>
            <w:r>
              <w:rPr>
                <w:rFonts w:ascii="Times New Roman" w:hAnsi="Times New Roman"/>
              </w:rPr>
              <w:t xml:space="preserve"> </w:t>
            </w:r>
            <w:r w:rsidRPr="00E50D3D">
              <w:rPr>
                <w:rFonts w:ascii="Times New Roman" w:hAnsi="Times New Roman"/>
                <w:color w:val="FF0000"/>
                <w:sz w:val="24"/>
                <w:szCs w:val="24"/>
              </w:rPr>
              <w:t>vysvetliť skratku</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TAVI</w:t>
            </w:r>
            <w:r>
              <w:rPr>
                <w:rFonts w:ascii="Times New Roman" w:hAnsi="Times New Roman"/>
              </w:rPr>
              <w:t xml:space="preserve"> </w:t>
            </w:r>
            <w:r w:rsidRPr="00E50D3D">
              <w:rPr>
                <w:rFonts w:ascii="Times New Roman" w:hAnsi="Times New Roman"/>
                <w:color w:val="FF0000"/>
                <w:sz w:val="24"/>
                <w:szCs w:val="24"/>
              </w:rPr>
              <w:t>vysvetliť skratku</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Biopsia myokardu</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6</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Elektrofyziologické vyšetrenie</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Rádiofrekvenčná ablácia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25</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Implantácia peacemakera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7</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Cerebrálna angiografia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 xml:space="preserve">Pľúcna anagiografia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Angiografia horných extremít</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Angiografia karotíd</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Angiografia dolných extremít</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 xml:space="preserve">transjugulárny intrahepatický portosystemický shunt </w:t>
            </w:r>
            <w:r>
              <w:rPr>
                <w:rFonts w:ascii="Times New Roman" w:hAnsi="Times New Roman"/>
              </w:rPr>
              <w:t>(ďalej len „</w:t>
            </w:r>
            <w:r w:rsidRPr="00E50D3D">
              <w:rPr>
                <w:rFonts w:ascii="Times New Roman" w:hAnsi="Times New Roman"/>
              </w:rPr>
              <w:t>TIPS</w:t>
            </w: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40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 xml:space="preserve">Hepatická embolizácia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Emboliácia horných extremít</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Embolizácia bronchiálnych artérií</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Embolizácia mozgových artérií</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50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19.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 xml:space="preserve">perkutánna transluminálna angioplastika </w:t>
            </w:r>
            <w:r>
              <w:rPr>
                <w:rFonts w:ascii="Times New Roman" w:hAnsi="Times New Roman"/>
              </w:rPr>
              <w:t>(ďalej len „</w:t>
            </w:r>
            <w:r w:rsidRPr="00E50D3D">
              <w:rPr>
                <w:rFonts w:ascii="Times New Roman" w:hAnsi="Times New Roman"/>
              </w:rPr>
              <w:t>PTA</w:t>
            </w:r>
            <w:r>
              <w:rPr>
                <w:rFonts w:ascii="Times New Roman" w:hAnsi="Times New Roman"/>
              </w:rPr>
              <w:t>“)</w:t>
            </w:r>
            <w:r w:rsidRPr="00E50D3D">
              <w:rPr>
                <w:rFonts w:ascii="Times New Roman" w:hAnsi="Times New Roman"/>
              </w:rPr>
              <w:t xml:space="preserve"> cerebrálna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50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 xml:space="preserve">PTA renálna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PTA dolných extremít</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14</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Iliakálne PTA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Vertebroplastika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80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Arteriografia bedrových kĺbov</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Biliárna drenáž a dilatácia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250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E</w:t>
            </w:r>
            <w:r w:rsidRPr="00E50D3D">
              <w:rPr>
                <w:rFonts w:ascii="Times New Roman" w:hAnsi="Times New Roman"/>
              </w:rPr>
              <w:t xml:space="preserve">ndoskopická retrográdna cholangiopankreatikografia </w:t>
            </w:r>
            <w:r>
              <w:rPr>
                <w:rFonts w:ascii="Times New Roman" w:hAnsi="Times New Roman"/>
              </w:rPr>
              <w:t>(ďalej len „</w:t>
            </w:r>
            <w:r w:rsidRPr="00E50D3D">
              <w:rPr>
                <w:rFonts w:ascii="Times New Roman" w:hAnsi="Times New Roman"/>
              </w:rPr>
              <w:t>ERCP</w:t>
            </w: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Retrográdna ureteropielografia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15</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Cystografia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29.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Nefrostómia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w:t>
            </w:r>
          </w:p>
        </w:tc>
      </w:tr>
      <w:tr>
        <w:tblPrEx>
          <w:tblW w:w="9359" w:type="dxa"/>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Pr>
                <w:rFonts w:ascii="Times New Roman" w:hAnsi="Times New Roman"/>
              </w:rPr>
              <w:t>30.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rPr>
                <w:rFonts w:ascii="Times New Roman" w:hAnsi="Times New Roman"/>
              </w:rPr>
            </w:pPr>
            <w:r w:rsidRPr="00E50D3D">
              <w:rPr>
                <w:rFonts w:ascii="Times New Roman" w:hAnsi="Times New Roman"/>
              </w:rPr>
              <w:t>Retrográdna uretrografia</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5</w:t>
            </w:r>
          </w:p>
        </w:tc>
        <w:tc>
          <w:tcPr>
            <w:tcW w:w="202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w:t>
            </w:r>
          </w:p>
        </w:tc>
      </w:tr>
    </w:tbl>
    <w:p w:rsidR="001237BA" w:rsidP="001237BA">
      <w:pPr>
        <w:pStyle w:val="ListParagraph"/>
        <w:bidi w:val="0"/>
        <w:spacing w:after="0" w:line="240" w:lineRule="auto"/>
        <w:ind w:left="0"/>
        <w:rPr>
          <w:rFonts w:ascii="Times New Roman" w:hAnsi="Times New Roman"/>
        </w:rPr>
      </w:pPr>
    </w:p>
    <w:p w:rsidR="001237BA" w:rsidRPr="00D01FD0" w:rsidP="001237BA">
      <w:pPr>
        <w:pStyle w:val="ListParagraph"/>
        <w:bidi w:val="0"/>
        <w:spacing w:after="0" w:line="240" w:lineRule="auto"/>
        <w:ind w:left="0"/>
        <w:jc w:val="both"/>
        <w:rPr>
          <w:rFonts w:ascii="Times New Roman" w:hAnsi="Times New Roman"/>
        </w:rPr>
      </w:pPr>
      <w:r w:rsidRPr="00D01FD0">
        <w:rPr>
          <w:rFonts w:ascii="Times New Roman" w:hAnsi="Times New Roman"/>
          <w:b/>
        </w:rPr>
        <w:t xml:space="preserve">H </w:t>
      </w:r>
      <w:r w:rsidRPr="00D01FD0">
        <w:rPr>
          <w:rFonts w:ascii="Times New Roman" w:hAnsi="Times New Roman"/>
        </w:rPr>
        <w:t>Diagnostické referenčné úrovne pre invazívne a intervenčné diagnostické a terapeutické postupy v kardiológii pre fyzickú osobu vo veku do 18 rokov  bez rozlíšenia procedúr</w:t>
      </w:r>
    </w:p>
    <w:tbl>
      <w:tblPr>
        <w:tblStyle w:val="TableGrid"/>
        <w:tblW w:w="0" w:type="auto"/>
        <w:tblLook w:val="04A0"/>
      </w:tblPr>
      <w:tblGrid>
        <w:gridCol w:w="534"/>
        <w:gridCol w:w="3070"/>
        <w:gridCol w:w="3071"/>
      </w:tblGrid>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Hmotnosť (kg)</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bidi w:val="0"/>
              <w:spacing w:after="0" w:line="240" w:lineRule="auto"/>
              <w:rPr>
                <w:rFonts w:ascii="Times New Roman" w:hAnsi="Times New Roman"/>
              </w:rPr>
            </w:pPr>
            <w:r w:rsidRPr="00E50D3D">
              <w:rPr>
                <w:rFonts w:ascii="Times New Roman" w:hAnsi="Times New Roman"/>
              </w:rPr>
              <w:t>súčin Kermy (K) a plochy (s)  KAP</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K.</w:t>
            </w:r>
            <w:r>
              <w:rPr>
                <w:rFonts w:ascii="Times New Roman" w:hAnsi="Times New Roman"/>
              </w:rPr>
              <w:t xml:space="preserve"> </w:t>
            </w:r>
            <w:r w:rsidRPr="00E50D3D">
              <w:rPr>
                <w:rFonts w:ascii="Times New Roman" w:hAnsi="Times New Roman"/>
              </w:rPr>
              <w:t>s</w:t>
            </w:r>
            <w:r>
              <w:rPr>
                <w:rFonts w:ascii="Times New Roman" w:hAnsi="Times New Roman"/>
              </w:rPr>
              <w:t xml:space="preserve"> - </w:t>
            </w:r>
            <w:r w:rsidRPr="00E50D3D">
              <w:rPr>
                <w:rFonts w:ascii="Times New Roman" w:hAnsi="Times New Roman"/>
                <w:bCs/>
                <w:lang w:eastAsia="sk-SK"/>
              </w:rPr>
              <w:t>KAP (Gy.cm</w:t>
            </w:r>
            <w:r w:rsidRPr="00E50D3D">
              <w:rPr>
                <w:rFonts w:ascii="Times New Roman" w:hAnsi="Times New Roman"/>
                <w:bCs/>
                <w:vertAlign w:val="superscript"/>
                <w:lang w:eastAsia="sk-SK"/>
              </w:rPr>
              <w:t>2</w:t>
            </w:r>
            <w:r w:rsidRPr="00E50D3D">
              <w:rPr>
                <w:rFonts w:ascii="Times New Roman" w:hAnsi="Times New Roman"/>
                <w:bCs/>
                <w:lang w:eastAsia="sk-SK"/>
              </w:rPr>
              <w:t xml:space="preserve"> )</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bCs/>
                <w:lang w:eastAsia="sk-SK"/>
              </w:rPr>
            </w:pPr>
            <w:r>
              <w:rPr>
                <w:rFonts w:ascii="Times New Roman" w:hAnsi="Times New Roman"/>
                <w:bCs/>
                <w:lang w:eastAsia="sk-SK"/>
              </w:rPr>
              <w:t>1.</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bCs/>
                <w:lang w:eastAsia="sk-SK"/>
              </w:rPr>
              <w:t>≤10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2.</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10-20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7,5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3.</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20-30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12,5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4.</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30-40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17,5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5.</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40-50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22,5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6.</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50-60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27,5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7.</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60-70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32,5</w:t>
            </w:r>
          </w:p>
        </w:tc>
      </w:tr>
      <w:tr>
        <w:tblPrEx>
          <w:tblW w:w="0" w:type="auto"/>
          <w:tblLook w:val="04A0"/>
        </w:tblPrEx>
        <w:tc>
          <w:tcPr>
            <w:tcW w:w="534"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Pr>
                <w:rFonts w:ascii="Times New Roman" w:hAnsi="Times New Roman"/>
              </w:rPr>
              <w:t>8.</w:t>
            </w:r>
          </w:p>
        </w:tc>
        <w:tc>
          <w:tcPr>
            <w:tcW w:w="3070"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70-80</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1237BA" w:rsidRPr="00E50D3D" w:rsidP="006D4CE0">
            <w:pPr>
              <w:pStyle w:val="ListParagraph"/>
              <w:bidi w:val="0"/>
              <w:spacing w:after="0" w:line="240" w:lineRule="auto"/>
              <w:ind w:left="0"/>
              <w:jc w:val="center"/>
              <w:rPr>
                <w:rFonts w:ascii="Times New Roman" w:hAnsi="Times New Roman"/>
              </w:rPr>
            </w:pPr>
            <w:r w:rsidRPr="00E50D3D">
              <w:rPr>
                <w:rFonts w:ascii="Times New Roman" w:hAnsi="Times New Roman"/>
              </w:rPr>
              <w:t>37,5</w:t>
            </w:r>
          </w:p>
        </w:tc>
      </w:tr>
    </w:tbl>
    <w:p w:rsidR="001237BA" w:rsidP="00EC053E">
      <w:pPr>
        <w:bidi w:val="0"/>
        <w:spacing w:after="0" w:line="240" w:lineRule="auto"/>
        <w:rPr>
          <w:rFonts w:ascii="Times New Roman" w:hAnsi="Times New Roman"/>
        </w:rPr>
      </w:pPr>
    </w:p>
    <w:p w:rsidR="00B10C9A" w:rsidRPr="00E50D3D" w:rsidP="00D01FD0">
      <w:pPr>
        <w:widowControl w:val="0"/>
        <w:autoSpaceDE w:val="0"/>
        <w:autoSpaceDN w:val="0"/>
        <w:bidi w:val="0"/>
        <w:adjustRightInd w:val="0"/>
        <w:spacing w:after="0" w:line="240" w:lineRule="auto"/>
        <w:rPr>
          <w:rFonts w:ascii="Times New Roman" w:hAnsi="Times New Roman"/>
        </w:rPr>
      </w:pPr>
      <w:r w:rsidR="00D01FD0">
        <w:rPr>
          <w:rFonts w:ascii="Times New Roman" w:hAnsi="Times New Roman"/>
          <w:b/>
        </w:rPr>
        <w:t>I</w:t>
      </w:r>
      <w:r w:rsidR="00D01FD0">
        <w:rPr>
          <w:rFonts w:ascii="Times New Roman" w:hAnsi="Times New Roman"/>
        </w:rPr>
        <w:t xml:space="preserve"> D</w:t>
      </w:r>
      <w:r w:rsidRPr="00E50D3D">
        <w:rPr>
          <w:rFonts w:ascii="Times New Roman" w:hAnsi="Times New Roman"/>
        </w:rPr>
        <w:t>iagnostické referenčné úrovne pre zubn</w:t>
      </w:r>
      <w:r w:rsidR="00D01FD0">
        <w:rPr>
          <w:rFonts w:ascii="Times New Roman" w:hAnsi="Times New Roman"/>
        </w:rPr>
        <w:t xml:space="preserve">o – lekárske </w:t>
      </w:r>
      <w:r w:rsidRPr="00E50D3D">
        <w:rPr>
          <w:rFonts w:ascii="Times New Roman" w:hAnsi="Times New Roman"/>
        </w:rPr>
        <w:t xml:space="preserve">vyšetrenie </w:t>
      </w:r>
      <w:r w:rsidR="00D01FD0">
        <w:rPr>
          <w:rFonts w:ascii="Times New Roman" w:hAnsi="Times New Roman"/>
        </w:rPr>
        <w:t>osoby</w:t>
      </w:r>
    </w:p>
    <w:tbl>
      <w:tblPr>
        <w:tblStyle w:val="TableNormal"/>
        <w:tblW w:w="9089" w:type="dxa"/>
        <w:tblInd w:w="58" w:type="dxa"/>
        <w:tblCellMar>
          <w:left w:w="70" w:type="dxa"/>
          <w:right w:w="70" w:type="dxa"/>
        </w:tblCellMar>
        <w:tblLook w:val="04A0"/>
      </w:tblPr>
      <w:tblGrid>
        <w:gridCol w:w="438"/>
        <w:gridCol w:w="3543"/>
        <w:gridCol w:w="844"/>
        <w:gridCol w:w="891"/>
        <w:gridCol w:w="984"/>
        <w:gridCol w:w="985"/>
        <w:gridCol w:w="1404"/>
      </w:tblGrid>
      <w:tr>
        <w:tblPrEx>
          <w:tblW w:w="9089" w:type="dxa"/>
          <w:tblInd w:w="58" w:type="dxa"/>
          <w:tblCellMar>
            <w:left w:w="70" w:type="dxa"/>
            <w:right w:w="70" w:type="dxa"/>
          </w:tblCellMar>
          <w:tblLook w:val="04A0"/>
        </w:tblPrEx>
        <w:trPr>
          <w:trHeight w:val="320"/>
        </w:trPr>
        <w:tc>
          <w:tcPr>
            <w:tcW w:w="438" w:type="dxa"/>
            <w:tcBorders>
              <w:top w:val="single" w:sz="4" w:space="0" w:color="auto"/>
              <w:left w:val="single" w:sz="4" w:space="0" w:color="auto"/>
              <w:bottom w:val="single" w:sz="4" w:space="0" w:color="auto"/>
              <w:right w:val="single" w:sz="4" w:space="0" w:color="auto"/>
            </w:tcBorders>
            <w:textDirection w:val="lrTb"/>
            <w:vAlign w:val="top"/>
          </w:tcPr>
          <w:p w:rsidR="00D01FD0" w:rsidRPr="00E50D3D" w:rsidP="00EC053E">
            <w:pPr>
              <w:bidi w:val="0"/>
              <w:spacing w:after="0" w:line="240" w:lineRule="auto"/>
              <w:jc w:val="left"/>
              <w:rPr>
                <w:rFonts w:ascii="Times New Roman" w:hAnsi="Times New Roman"/>
                <w:color w:val="000000"/>
                <w:lang w:eastAsia="sk-SK"/>
              </w:rPr>
            </w:pPr>
          </w:p>
        </w:tc>
        <w:tc>
          <w:tcPr>
            <w:tcW w:w="3543" w:type="dxa"/>
            <w:tcBorders>
              <w:top w:val="single" w:sz="4" w:space="0" w:color="auto"/>
              <w:left w:val="single" w:sz="4" w:space="0" w:color="auto"/>
              <w:bottom w:val="single" w:sz="4" w:space="0" w:color="auto"/>
              <w:right w:val="single" w:sz="4" w:space="0" w:color="auto"/>
            </w:tcBorders>
            <w:noWrap/>
            <w:textDirection w:val="lrTb"/>
            <w:vAlign w:val="bottom"/>
            <w:hideMark/>
          </w:tcPr>
          <w:p w:rsidR="00D01FD0" w:rsidRPr="00E50D3D" w:rsidP="00EC053E">
            <w:pPr>
              <w:bidi w:val="0"/>
              <w:spacing w:after="0" w:line="240" w:lineRule="auto"/>
              <w:jc w:val="left"/>
              <w:rPr>
                <w:rFonts w:ascii="Times New Roman" w:hAnsi="Times New Roman"/>
                <w:color w:val="000000"/>
                <w:lang w:eastAsia="sk-SK"/>
              </w:rPr>
            </w:pPr>
            <w:r w:rsidRPr="00E50D3D">
              <w:rPr>
                <w:rFonts w:ascii="Times New Roman" w:hAnsi="Times New Roman"/>
                <w:color w:val="000000"/>
                <w:lang w:eastAsia="sk-SK"/>
              </w:rPr>
              <w:t>Typ vyšetrenia/hmotnosť pacienta</w:t>
            </w:r>
          </w:p>
        </w:tc>
        <w:tc>
          <w:tcPr>
            <w:tcW w:w="844" w:type="dxa"/>
            <w:tcBorders>
              <w:top w:val="single" w:sz="4" w:space="0" w:color="auto"/>
              <w:left w:val="nil"/>
              <w:bottom w:val="single" w:sz="4" w:space="0" w:color="auto"/>
              <w:right w:val="single" w:sz="4" w:space="0" w:color="auto"/>
            </w:tcBorders>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0-5 kg</w:t>
            </w:r>
          </w:p>
        </w:tc>
        <w:tc>
          <w:tcPr>
            <w:tcW w:w="891" w:type="dxa"/>
            <w:tcBorders>
              <w:top w:val="single" w:sz="4" w:space="0" w:color="auto"/>
              <w:left w:val="nil"/>
              <w:bottom w:val="single" w:sz="4" w:space="0" w:color="auto"/>
              <w:right w:val="single" w:sz="4" w:space="0" w:color="auto"/>
            </w:tcBorders>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5-15 kg</w:t>
            </w:r>
          </w:p>
        </w:tc>
        <w:tc>
          <w:tcPr>
            <w:tcW w:w="984" w:type="dxa"/>
            <w:tcBorders>
              <w:top w:val="single" w:sz="4" w:space="0" w:color="auto"/>
              <w:left w:val="nil"/>
              <w:bottom w:val="single" w:sz="4" w:space="0" w:color="auto"/>
              <w:right w:val="single" w:sz="4" w:space="0" w:color="auto"/>
            </w:tcBorders>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15-30 kg</w:t>
            </w:r>
          </w:p>
        </w:tc>
        <w:tc>
          <w:tcPr>
            <w:tcW w:w="985" w:type="dxa"/>
            <w:tcBorders>
              <w:top w:val="single" w:sz="4" w:space="0" w:color="auto"/>
              <w:left w:val="nil"/>
              <w:bottom w:val="single" w:sz="4" w:space="0" w:color="auto"/>
              <w:right w:val="single" w:sz="4" w:space="0" w:color="auto"/>
            </w:tcBorders>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30-60 kg</w:t>
            </w:r>
          </w:p>
        </w:tc>
        <w:tc>
          <w:tcPr>
            <w:tcW w:w="1404" w:type="dxa"/>
            <w:tcBorders>
              <w:top w:val="single" w:sz="4" w:space="0" w:color="auto"/>
              <w:left w:val="nil"/>
              <w:bottom w:val="single" w:sz="4" w:space="0" w:color="auto"/>
              <w:right w:val="single" w:sz="4" w:space="0" w:color="auto"/>
            </w:tcBorders>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60-80 kg</w:t>
            </w:r>
          </w:p>
        </w:tc>
      </w:tr>
      <w:tr>
        <w:tblPrEx>
          <w:tblW w:w="9089" w:type="dxa"/>
          <w:tblInd w:w="58" w:type="dxa"/>
          <w:tblCellMar>
            <w:left w:w="70" w:type="dxa"/>
            <w:right w:w="70" w:type="dxa"/>
          </w:tblCellMar>
          <w:tblLook w:val="04A0"/>
        </w:tblPrEx>
        <w:trPr>
          <w:trHeight w:val="320"/>
        </w:trPr>
        <w:tc>
          <w:tcPr>
            <w:tcW w:w="438" w:type="dxa"/>
            <w:tcBorders>
              <w:top w:val="nil"/>
              <w:left w:val="single" w:sz="4" w:space="0" w:color="auto"/>
              <w:bottom w:val="single" w:sz="4" w:space="0" w:color="auto"/>
              <w:right w:val="single" w:sz="4" w:space="0" w:color="auto"/>
            </w:tcBorders>
            <w:textDirection w:val="lrTb"/>
            <w:vAlign w:val="top"/>
          </w:tcPr>
          <w:p w:rsidR="00D01FD0" w:rsidP="00D01FD0">
            <w:pPr>
              <w:bidi w:val="0"/>
              <w:spacing w:after="0" w:line="240" w:lineRule="auto"/>
              <w:jc w:val="left"/>
              <w:rPr>
                <w:rFonts w:ascii="Times New Roman" w:hAnsi="Times New Roman"/>
                <w:color w:val="000000"/>
                <w:lang w:eastAsia="sk-SK"/>
              </w:rPr>
            </w:pPr>
          </w:p>
          <w:p w:rsidR="00D01FD0" w:rsidRPr="00E50D3D" w:rsidP="00D01FD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1.</w:t>
            </w:r>
          </w:p>
        </w:tc>
        <w:tc>
          <w:tcPr>
            <w:tcW w:w="3543" w:type="dxa"/>
            <w:tcBorders>
              <w:top w:val="nil"/>
              <w:left w:val="single" w:sz="4" w:space="0" w:color="auto"/>
              <w:bottom w:val="single" w:sz="4" w:space="0" w:color="auto"/>
              <w:right w:val="single" w:sz="4" w:space="0" w:color="auto"/>
            </w:tcBorders>
            <w:noWrap/>
            <w:textDirection w:val="lrTb"/>
            <w:vAlign w:val="bottom"/>
            <w:hideMark/>
          </w:tcPr>
          <w:p w:rsidR="00D01FD0" w:rsidRPr="00E50D3D" w:rsidP="00D01FD0">
            <w:pPr>
              <w:bidi w:val="0"/>
              <w:spacing w:after="0" w:line="240" w:lineRule="auto"/>
              <w:jc w:val="left"/>
              <w:rPr>
                <w:rFonts w:ascii="Times New Roman" w:hAnsi="Times New Roman"/>
                <w:color w:val="000000"/>
                <w:lang w:eastAsia="sk-SK"/>
              </w:rPr>
            </w:pPr>
            <w:r w:rsidRPr="00E50D3D">
              <w:rPr>
                <w:rFonts w:ascii="Times New Roman" w:hAnsi="Times New Roman"/>
                <w:color w:val="000000"/>
                <w:lang w:eastAsia="sk-SK"/>
              </w:rPr>
              <w:t xml:space="preserve">intraorálna snímka </w:t>
            </w:r>
            <w:r>
              <w:rPr>
                <w:rFonts w:ascii="Times New Roman" w:hAnsi="Times New Roman"/>
                <w:color w:val="000000"/>
                <w:lang w:eastAsia="sk-SK"/>
              </w:rPr>
              <w:t xml:space="preserve">- </w:t>
            </w:r>
            <w:r w:rsidRPr="00E50D3D">
              <w:rPr>
                <w:rFonts w:ascii="Times New Roman" w:hAnsi="Times New Roman"/>
              </w:rPr>
              <w:t>vstupná povrchová Kerma</w:t>
            </w:r>
            <w:r>
              <w:rPr>
                <w:rFonts w:ascii="Times New Roman" w:hAnsi="Times New Roman"/>
              </w:rPr>
              <w:t xml:space="preserve"> (ďalej len „</w:t>
            </w:r>
            <w:r w:rsidRPr="00E50D3D">
              <w:rPr>
                <w:rFonts w:ascii="Times New Roman" w:hAnsi="Times New Roman"/>
                <w:color w:val="000000"/>
              </w:rPr>
              <w:t>ESAK</w:t>
            </w:r>
            <w:r>
              <w:rPr>
                <w:rFonts w:ascii="Times New Roman" w:hAnsi="Times New Roman"/>
                <w:color w:val="000000"/>
              </w:rPr>
              <w:t>“</w:t>
            </w:r>
            <w:r w:rsidRPr="00E50D3D">
              <w:rPr>
                <w:rFonts w:ascii="Times New Roman" w:hAnsi="Times New Roman"/>
                <w:color w:val="000000"/>
              </w:rPr>
              <w:t>)</w:t>
            </w:r>
          </w:p>
        </w:tc>
        <w:tc>
          <w:tcPr>
            <w:tcW w:w="844"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0,6</w:t>
            </w:r>
          </w:p>
        </w:tc>
        <w:tc>
          <w:tcPr>
            <w:tcW w:w="891"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0,8</w:t>
            </w:r>
          </w:p>
        </w:tc>
        <w:tc>
          <w:tcPr>
            <w:tcW w:w="984"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0,9</w:t>
            </w:r>
          </w:p>
        </w:tc>
        <w:tc>
          <w:tcPr>
            <w:tcW w:w="985"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1,0</w:t>
            </w:r>
          </w:p>
        </w:tc>
        <w:tc>
          <w:tcPr>
            <w:tcW w:w="1404"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1,5 mGy</w:t>
            </w:r>
          </w:p>
        </w:tc>
      </w:tr>
      <w:tr>
        <w:tblPrEx>
          <w:tblW w:w="9089" w:type="dxa"/>
          <w:tblInd w:w="58" w:type="dxa"/>
          <w:tblCellMar>
            <w:left w:w="70" w:type="dxa"/>
            <w:right w:w="70" w:type="dxa"/>
          </w:tblCellMar>
          <w:tblLook w:val="04A0"/>
        </w:tblPrEx>
        <w:trPr>
          <w:trHeight w:val="320"/>
        </w:trPr>
        <w:tc>
          <w:tcPr>
            <w:tcW w:w="438" w:type="dxa"/>
            <w:tcBorders>
              <w:top w:val="nil"/>
              <w:left w:val="single" w:sz="4" w:space="0" w:color="auto"/>
              <w:bottom w:val="single" w:sz="4" w:space="0" w:color="auto"/>
              <w:right w:val="single" w:sz="4" w:space="0" w:color="auto"/>
            </w:tcBorders>
            <w:textDirection w:val="lrTb"/>
            <w:vAlign w:val="top"/>
          </w:tcPr>
          <w:p w:rsidR="00D01FD0" w:rsidP="00D01FD0">
            <w:pPr>
              <w:bidi w:val="0"/>
              <w:spacing w:after="0" w:line="240" w:lineRule="auto"/>
              <w:jc w:val="left"/>
              <w:rPr>
                <w:rFonts w:ascii="Times New Roman" w:hAnsi="Times New Roman"/>
                <w:color w:val="000000"/>
                <w:lang w:eastAsia="sk-SK"/>
              </w:rPr>
            </w:pPr>
          </w:p>
          <w:p w:rsidR="00D01FD0" w:rsidP="00D01FD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2.</w:t>
            </w:r>
          </w:p>
        </w:tc>
        <w:tc>
          <w:tcPr>
            <w:tcW w:w="3543" w:type="dxa"/>
            <w:tcBorders>
              <w:top w:val="nil"/>
              <w:left w:val="single" w:sz="4" w:space="0" w:color="auto"/>
              <w:bottom w:val="single" w:sz="4" w:space="0" w:color="auto"/>
              <w:right w:val="single" w:sz="4" w:space="0" w:color="auto"/>
            </w:tcBorders>
            <w:noWrap/>
            <w:textDirection w:val="lrTb"/>
            <w:vAlign w:val="bottom"/>
            <w:hideMark/>
          </w:tcPr>
          <w:p w:rsidR="00D01FD0" w:rsidRPr="00E50D3D" w:rsidP="00D01FD0">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 xml:space="preserve">panoramatická snímka- </w:t>
            </w:r>
            <w:r w:rsidRPr="00E50D3D">
              <w:rPr>
                <w:rFonts w:ascii="Times New Roman" w:hAnsi="Times New Roman"/>
              </w:rPr>
              <w:t>súčin Kermy (K) a plochy (s)  KAP</w:t>
            </w:r>
            <w:r>
              <w:rPr>
                <w:rFonts w:ascii="Times New Roman" w:hAnsi="Times New Roman"/>
              </w:rPr>
              <w:t xml:space="preserve"> </w:t>
            </w:r>
            <w:r w:rsidRPr="00E50D3D">
              <w:rPr>
                <w:rFonts w:ascii="Times New Roman" w:hAnsi="Times New Roman"/>
              </w:rPr>
              <w:t>=</w:t>
            </w:r>
            <w:r>
              <w:rPr>
                <w:rFonts w:ascii="Times New Roman" w:hAnsi="Times New Roman"/>
              </w:rPr>
              <w:t xml:space="preserve"> </w:t>
            </w:r>
            <w:r w:rsidRPr="00E50D3D">
              <w:rPr>
                <w:rFonts w:ascii="Times New Roman" w:hAnsi="Times New Roman"/>
              </w:rPr>
              <w:t>K.</w:t>
            </w:r>
            <w:r>
              <w:rPr>
                <w:rFonts w:ascii="Times New Roman" w:hAnsi="Times New Roman"/>
              </w:rPr>
              <w:t xml:space="preserve"> </w:t>
            </w:r>
            <w:r w:rsidRPr="00E50D3D">
              <w:rPr>
                <w:rFonts w:ascii="Times New Roman" w:hAnsi="Times New Roman"/>
              </w:rPr>
              <w:t>s</w:t>
            </w:r>
            <w:r>
              <w:rPr>
                <w:rFonts w:ascii="Times New Roman" w:hAnsi="Times New Roman"/>
                <w:color w:val="000000"/>
                <w:lang w:eastAsia="sk-SK"/>
              </w:rPr>
              <w:t> </w:t>
            </w:r>
            <w:r w:rsidRPr="00E50D3D">
              <w:rPr>
                <w:rFonts w:ascii="Times New Roman" w:hAnsi="Times New Roman"/>
                <w:color w:val="000000"/>
                <w:lang w:eastAsia="sk-SK"/>
              </w:rPr>
              <w:t>KAP</w:t>
            </w:r>
            <w:r>
              <w:rPr>
                <w:rFonts w:ascii="Times New Roman" w:hAnsi="Times New Roman"/>
                <w:color w:val="000000"/>
                <w:lang w:eastAsia="sk-SK"/>
              </w:rPr>
              <w:t xml:space="preserve"> </w:t>
            </w:r>
          </w:p>
        </w:tc>
        <w:tc>
          <w:tcPr>
            <w:tcW w:w="844"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70</w:t>
            </w:r>
          </w:p>
        </w:tc>
        <w:tc>
          <w:tcPr>
            <w:tcW w:w="891"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80</w:t>
            </w:r>
          </w:p>
        </w:tc>
        <w:tc>
          <w:tcPr>
            <w:tcW w:w="984"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90</w:t>
            </w:r>
          </w:p>
        </w:tc>
        <w:tc>
          <w:tcPr>
            <w:tcW w:w="985"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100</w:t>
            </w:r>
          </w:p>
        </w:tc>
        <w:tc>
          <w:tcPr>
            <w:tcW w:w="1404" w:type="dxa"/>
            <w:tcBorders>
              <w:top w:val="nil"/>
              <w:left w:val="nil"/>
              <w:bottom w:val="single" w:sz="4" w:space="0" w:color="auto"/>
              <w:right w:val="single" w:sz="4" w:space="0" w:color="auto"/>
            </w:tcBorders>
            <w:noWrap/>
            <w:textDirection w:val="lrTb"/>
            <w:vAlign w:val="center"/>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120 mGy.cm</w:t>
            </w:r>
            <w:r w:rsidRPr="00E50D3D">
              <w:rPr>
                <w:rFonts w:ascii="Times New Roman" w:hAnsi="Times New Roman"/>
                <w:color w:val="000000"/>
                <w:vertAlign w:val="superscript"/>
                <w:lang w:eastAsia="sk-SK"/>
              </w:rPr>
              <w:t>2</w:t>
            </w:r>
          </w:p>
        </w:tc>
      </w:tr>
      <w:tr>
        <w:tblPrEx>
          <w:tblW w:w="9089" w:type="dxa"/>
          <w:tblInd w:w="58" w:type="dxa"/>
          <w:tblCellMar>
            <w:left w:w="70" w:type="dxa"/>
            <w:right w:w="70" w:type="dxa"/>
          </w:tblCellMar>
          <w:tblLook w:val="04A0"/>
        </w:tblPrEx>
        <w:trPr>
          <w:trHeight w:val="372"/>
        </w:trPr>
        <w:tc>
          <w:tcPr>
            <w:tcW w:w="438" w:type="dxa"/>
            <w:tcBorders>
              <w:top w:val="nil"/>
              <w:left w:val="single" w:sz="4" w:space="0" w:color="auto"/>
              <w:bottom w:val="single" w:sz="4" w:space="0" w:color="auto"/>
              <w:right w:val="single" w:sz="4" w:space="0" w:color="auto"/>
            </w:tcBorders>
            <w:shd w:val="clear" w:color="000000" w:fill="FFFFFF"/>
            <w:textDirection w:val="lrTb"/>
            <w:vAlign w:val="top"/>
          </w:tcPr>
          <w:p w:rsidR="00D01FD0" w:rsidP="00EC053E">
            <w:pPr>
              <w:bidi w:val="0"/>
              <w:spacing w:after="0" w:line="240" w:lineRule="auto"/>
              <w:jc w:val="left"/>
              <w:rPr>
                <w:rFonts w:ascii="Times New Roman" w:hAnsi="Times New Roman"/>
                <w:color w:val="000000"/>
                <w:lang w:eastAsia="sk-SK"/>
              </w:rPr>
            </w:pPr>
          </w:p>
          <w:p w:rsidR="00D01FD0" w:rsidRPr="00E50D3D" w:rsidP="00EC053E">
            <w:pPr>
              <w:bidi w:val="0"/>
              <w:spacing w:after="0" w:line="240" w:lineRule="auto"/>
              <w:jc w:val="left"/>
              <w:rPr>
                <w:rFonts w:ascii="Times New Roman" w:hAnsi="Times New Roman"/>
                <w:color w:val="000000"/>
                <w:lang w:eastAsia="sk-SK"/>
              </w:rPr>
            </w:pPr>
            <w:r>
              <w:rPr>
                <w:rFonts w:ascii="Times New Roman" w:hAnsi="Times New Roman"/>
                <w:color w:val="000000"/>
                <w:lang w:eastAsia="sk-SK"/>
              </w:rPr>
              <w:t>3.</w:t>
            </w:r>
          </w:p>
        </w:tc>
        <w:tc>
          <w:tcPr>
            <w:tcW w:w="3543"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D01FD0" w:rsidRPr="00E50D3D" w:rsidP="00EC053E">
            <w:pPr>
              <w:bidi w:val="0"/>
              <w:spacing w:after="0" w:line="240" w:lineRule="auto"/>
              <w:jc w:val="left"/>
              <w:rPr>
                <w:rFonts w:ascii="Times New Roman" w:hAnsi="Times New Roman"/>
                <w:color w:val="000000"/>
                <w:lang w:eastAsia="sk-SK"/>
              </w:rPr>
            </w:pPr>
            <w:r w:rsidRPr="00E50D3D">
              <w:rPr>
                <w:rFonts w:ascii="Times New Roman" w:hAnsi="Times New Roman"/>
                <w:color w:val="000000"/>
                <w:lang w:eastAsia="sk-SK"/>
              </w:rPr>
              <w:t>CBCT (3D) snímka (KAP)</w:t>
            </w:r>
          </w:p>
        </w:tc>
        <w:tc>
          <w:tcPr>
            <w:tcW w:w="844" w:type="dxa"/>
            <w:tcBorders>
              <w:top w:val="nil"/>
              <w:left w:val="nil"/>
              <w:bottom w:val="single" w:sz="4" w:space="0" w:color="auto"/>
              <w:right w:val="single" w:sz="4" w:space="0" w:color="auto"/>
            </w:tcBorders>
            <w:shd w:val="clear" w:color="000000" w:fill="FFFFFF"/>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 </w:t>
            </w:r>
          </w:p>
        </w:tc>
        <w:tc>
          <w:tcPr>
            <w:tcW w:w="891" w:type="dxa"/>
            <w:tcBorders>
              <w:top w:val="nil"/>
              <w:left w:val="nil"/>
              <w:bottom w:val="single" w:sz="4" w:space="0" w:color="auto"/>
              <w:right w:val="single" w:sz="4" w:space="0" w:color="auto"/>
            </w:tcBorders>
            <w:shd w:val="clear" w:color="000000" w:fill="FFFFFF"/>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 </w:t>
            </w:r>
          </w:p>
        </w:tc>
        <w:tc>
          <w:tcPr>
            <w:tcW w:w="984" w:type="dxa"/>
            <w:tcBorders>
              <w:top w:val="nil"/>
              <w:left w:val="nil"/>
              <w:bottom w:val="single" w:sz="4" w:space="0" w:color="auto"/>
              <w:right w:val="single" w:sz="4" w:space="0" w:color="auto"/>
            </w:tcBorders>
            <w:shd w:val="clear" w:color="000000" w:fill="FFFFFF"/>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 -</w:t>
            </w:r>
          </w:p>
        </w:tc>
        <w:tc>
          <w:tcPr>
            <w:tcW w:w="985" w:type="dxa"/>
            <w:tcBorders>
              <w:top w:val="nil"/>
              <w:left w:val="nil"/>
              <w:bottom w:val="single" w:sz="4" w:space="0" w:color="auto"/>
              <w:right w:val="single" w:sz="4" w:space="0" w:color="auto"/>
            </w:tcBorders>
            <w:shd w:val="clear" w:color="000000" w:fill="FFFFFF"/>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 </w:t>
            </w:r>
          </w:p>
        </w:tc>
        <w:tc>
          <w:tcPr>
            <w:tcW w:w="1404" w:type="dxa"/>
            <w:tcBorders>
              <w:top w:val="nil"/>
              <w:left w:val="nil"/>
              <w:bottom w:val="single" w:sz="4" w:space="0" w:color="auto"/>
              <w:right w:val="single" w:sz="4" w:space="0" w:color="auto"/>
            </w:tcBorders>
            <w:shd w:val="clear" w:color="000000" w:fill="FFFFFF"/>
            <w:noWrap/>
            <w:textDirection w:val="lrTb"/>
            <w:vAlign w:val="bottom"/>
            <w:hideMark/>
          </w:tcPr>
          <w:p w:rsidR="00D01FD0" w:rsidRPr="00E50D3D" w:rsidP="00EC053E">
            <w:pPr>
              <w:bidi w:val="0"/>
              <w:spacing w:after="0" w:line="240" w:lineRule="auto"/>
              <w:jc w:val="center"/>
              <w:rPr>
                <w:rFonts w:ascii="Times New Roman" w:hAnsi="Times New Roman"/>
                <w:color w:val="000000"/>
                <w:lang w:eastAsia="sk-SK"/>
              </w:rPr>
            </w:pPr>
            <w:r w:rsidRPr="00E50D3D">
              <w:rPr>
                <w:rFonts w:ascii="Times New Roman" w:hAnsi="Times New Roman"/>
                <w:color w:val="000000"/>
                <w:lang w:eastAsia="sk-SK"/>
              </w:rPr>
              <w:t>250 mGy.cm</w:t>
            </w:r>
            <w:r w:rsidRPr="00E50D3D">
              <w:rPr>
                <w:rFonts w:ascii="Times New Roman" w:hAnsi="Times New Roman"/>
                <w:color w:val="000000"/>
                <w:vertAlign w:val="superscript"/>
                <w:lang w:eastAsia="sk-SK"/>
              </w:rPr>
              <w:t>2</w:t>
            </w:r>
          </w:p>
        </w:tc>
      </w:tr>
    </w:tbl>
    <w:p w:rsidR="00B10C9A" w:rsidRPr="00E50D3D" w:rsidP="00EC053E">
      <w:pPr>
        <w:bidi w:val="0"/>
        <w:spacing w:after="0" w:line="240" w:lineRule="auto"/>
        <w:rPr>
          <w:rFonts w:ascii="Times New Roman" w:hAnsi="Times New Roman"/>
        </w:rPr>
      </w:pPr>
    </w:p>
    <w:p w:rsidR="00B10C9A" w:rsidRPr="00E50D3D" w:rsidP="00EC053E">
      <w:pPr>
        <w:bidi w:val="0"/>
        <w:spacing w:after="0" w:line="240" w:lineRule="auto"/>
        <w:rPr>
          <w:rFonts w:ascii="Times New Roman" w:hAnsi="Times New Roman"/>
        </w:rPr>
      </w:pPr>
    </w:p>
    <w:p w:rsidR="00027D30" w:rsidRPr="00E50D3D" w:rsidP="00D01FD0">
      <w:pPr>
        <w:bidi w:val="0"/>
        <w:spacing w:line="240" w:lineRule="auto"/>
        <w:ind w:firstLine="284"/>
        <w:rPr>
          <w:rFonts w:ascii="Times New Roman" w:hAnsi="Times New Roman"/>
        </w:rPr>
      </w:pPr>
    </w:p>
    <w:sectPr w:rsidSect="00FC138F">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7">
    <w:pPr>
      <w:pStyle w:val="Footer"/>
      <w:bidi w:val="0"/>
      <w:jc w:val="center"/>
    </w:pPr>
    <w:r>
      <w:fldChar w:fldCharType="begin"/>
    </w:r>
    <w:r>
      <w:instrText>PAGE   \* MERGEFORMAT</w:instrText>
    </w:r>
    <w:r>
      <w:fldChar w:fldCharType="separate"/>
    </w:r>
    <w:r w:rsidR="000A1D47">
      <w:rPr>
        <w:noProof/>
      </w:rPr>
      <w:t>1</w:t>
    </w:r>
    <w:r>
      <w:fldChar w:fldCharType="end"/>
    </w:r>
  </w:p>
  <w:p w:rsidR="00E35A6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7A5"/>
    <w:multiLevelType w:val="hybridMultilevel"/>
    <w:tmpl w:val="FE2443DA"/>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AB19BA"/>
    <w:multiLevelType w:val="hybridMultilevel"/>
    <w:tmpl w:val="63E48456"/>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BC7235"/>
    <w:multiLevelType w:val="hybridMultilevel"/>
    <w:tmpl w:val="66D45480"/>
    <w:lvl w:ilvl="0">
      <w:start w:val="1"/>
      <w:numFmt w:val="lowerLetter"/>
      <w:lvlText w:val="%1)"/>
      <w:lvlJc w:val="left"/>
      <w:pPr>
        <w:ind w:left="927" w:hanging="360"/>
      </w:pPr>
      <w:rPr>
        <w:rFonts w:eastAsia="Times New Roman" w:cs="Times New Roman" w:hint="default"/>
        <w:color w:val="auto"/>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04030B2D"/>
    <w:multiLevelType w:val="hybridMultilevel"/>
    <w:tmpl w:val="66D45480"/>
    <w:lvl w:ilvl="0">
      <w:start w:val="1"/>
      <w:numFmt w:val="lowerLetter"/>
      <w:lvlText w:val="%1)"/>
      <w:lvlJc w:val="left"/>
      <w:pPr>
        <w:ind w:left="927" w:hanging="360"/>
      </w:pPr>
      <w:rPr>
        <w:rFonts w:eastAsia="Times New Roman" w:cs="Times New Roman" w:hint="default"/>
        <w:color w:val="auto"/>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04F731AC"/>
    <w:multiLevelType w:val="hybridMultilevel"/>
    <w:tmpl w:val="2F981FE2"/>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031C27"/>
    <w:multiLevelType w:val="hybridMultilevel"/>
    <w:tmpl w:val="05EEE42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B892819"/>
    <w:multiLevelType w:val="hybridMultilevel"/>
    <w:tmpl w:val="1EA89B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DC86070"/>
    <w:multiLevelType w:val="hybridMultilevel"/>
    <w:tmpl w:val="2762498A"/>
    <w:lvl w:ilvl="0">
      <w:start w:val="1"/>
      <w:numFmt w:val="lowerLetter"/>
      <w:lvlText w:val="%1.)"/>
      <w:lvlJc w:val="left"/>
      <w:pPr>
        <w:ind w:left="660" w:hanging="360"/>
      </w:pPr>
      <w:rPr>
        <w:rFonts w:cs="Times New Roman" w:hint="default"/>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8">
    <w:nsid w:val="114A7C7A"/>
    <w:multiLevelType w:val="hybridMultilevel"/>
    <w:tmpl w:val="67C8C0B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C041BF"/>
    <w:multiLevelType w:val="hybridMultilevel"/>
    <w:tmpl w:val="B44C5D5A"/>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C4958F8"/>
    <w:multiLevelType w:val="hybridMultilevel"/>
    <w:tmpl w:val="D5FCC0CC"/>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E1B2A67"/>
    <w:multiLevelType w:val="hybridMultilevel"/>
    <w:tmpl w:val="A8F0A8E6"/>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EBF4A33"/>
    <w:multiLevelType w:val="hybridMultilevel"/>
    <w:tmpl w:val="D572ED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AF123AA"/>
    <w:multiLevelType w:val="hybridMultilevel"/>
    <w:tmpl w:val="8580E8D0"/>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48345BA"/>
    <w:multiLevelType w:val="hybridMultilevel"/>
    <w:tmpl w:val="CF28BDE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FF1731"/>
    <w:multiLevelType w:val="hybridMultilevel"/>
    <w:tmpl w:val="DF58B3E8"/>
    <w:lvl w:ilvl="0">
      <w:start w:val="1"/>
      <w:numFmt w:val="bullet"/>
      <w:lvlText w:val=""/>
      <w:lvlJc w:val="left"/>
      <w:pPr>
        <w:ind w:left="1423" w:hanging="360"/>
      </w:pPr>
      <w:rPr>
        <w:rFonts w:ascii="Symbol" w:hAnsi="Symbol" w:hint="default"/>
      </w:rPr>
    </w:lvl>
    <w:lvl w:ilvl="1">
      <w:start w:val="1"/>
      <w:numFmt w:val="bullet"/>
      <w:lvlText w:val="o"/>
      <w:lvlJc w:val="left"/>
      <w:pPr>
        <w:ind w:left="2143" w:hanging="360"/>
      </w:pPr>
      <w:rPr>
        <w:rFonts w:ascii="Courier New" w:hAnsi="Courier New" w:hint="default"/>
      </w:rPr>
    </w:lvl>
    <w:lvl w:ilvl="2">
      <w:start w:val="1"/>
      <w:numFmt w:val="bullet"/>
      <w:lvlText w:val=""/>
      <w:lvlJc w:val="left"/>
      <w:pPr>
        <w:ind w:left="2863" w:hanging="360"/>
      </w:pPr>
      <w:rPr>
        <w:rFonts w:ascii="Wingdings" w:hAnsi="Wingdings" w:hint="default"/>
      </w:rPr>
    </w:lvl>
    <w:lvl w:ilvl="3">
      <w:start w:val="1"/>
      <w:numFmt w:val="bullet"/>
      <w:lvlText w:val=""/>
      <w:lvlJc w:val="left"/>
      <w:pPr>
        <w:ind w:left="3583" w:hanging="360"/>
      </w:pPr>
      <w:rPr>
        <w:rFonts w:ascii="Symbol" w:hAnsi="Symbol" w:hint="default"/>
      </w:rPr>
    </w:lvl>
    <w:lvl w:ilvl="4">
      <w:start w:val="1"/>
      <w:numFmt w:val="bullet"/>
      <w:lvlText w:val="o"/>
      <w:lvlJc w:val="left"/>
      <w:pPr>
        <w:ind w:left="4303" w:hanging="360"/>
      </w:pPr>
      <w:rPr>
        <w:rFonts w:ascii="Courier New" w:hAnsi="Courier New" w:hint="default"/>
      </w:rPr>
    </w:lvl>
    <w:lvl w:ilvl="5">
      <w:start w:val="1"/>
      <w:numFmt w:val="bullet"/>
      <w:lvlText w:val=""/>
      <w:lvlJc w:val="left"/>
      <w:pPr>
        <w:ind w:left="5023" w:hanging="360"/>
      </w:pPr>
      <w:rPr>
        <w:rFonts w:ascii="Wingdings" w:hAnsi="Wingdings" w:hint="default"/>
      </w:rPr>
    </w:lvl>
    <w:lvl w:ilvl="6">
      <w:start w:val="1"/>
      <w:numFmt w:val="bullet"/>
      <w:lvlText w:val=""/>
      <w:lvlJc w:val="left"/>
      <w:pPr>
        <w:ind w:left="5743" w:hanging="360"/>
      </w:pPr>
      <w:rPr>
        <w:rFonts w:ascii="Symbol" w:hAnsi="Symbol" w:hint="default"/>
      </w:rPr>
    </w:lvl>
    <w:lvl w:ilvl="7">
      <w:start w:val="1"/>
      <w:numFmt w:val="bullet"/>
      <w:lvlText w:val="o"/>
      <w:lvlJc w:val="left"/>
      <w:pPr>
        <w:ind w:left="6463" w:hanging="360"/>
      </w:pPr>
      <w:rPr>
        <w:rFonts w:ascii="Courier New" w:hAnsi="Courier New" w:hint="default"/>
      </w:rPr>
    </w:lvl>
    <w:lvl w:ilvl="8">
      <w:start w:val="1"/>
      <w:numFmt w:val="bullet"/>
      <w:lvlText w:val=""/>
      <w:lvlJc w:val="left"/>
      <w:pPr>
        <w:ind w:left="7183" w:hanging="360"/>
      </w:pPr>
      <w:rPr>
        <w:rFonts w:ascii="Wingdings" w:hAnsi="Wingdings" w:hint="default"/>
      </w:rPr>
    </w:lvl>
  </w:abstractNum>
  <w:abstractNum w:abstractNumId="16">
    <w:nsid w:val="37B3053C"/>
    <w:multiLevelType w:val="hybridMultilevel"/>
    <w:tmpl w:val="98961A96"/>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8EF7972"/>
    <w:multiLevelType w:val="hybridMultilevel"/>
    <w:tmpl w:val="98E072DA"/>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0264235"/>
    <w:multiLevelType w:val="hybridMultilevel"/>
    <w:tmpl w:val="9482AB5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1632F1A"/>
    <w:multiLevelType w:val="hybridMultilevel"/>
    <w:tmpl w:val="94FE5ABE"/>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522740A"/>
    <w:multiLevelType w:val="hybridMultilevel"/>
    <w:tmpl w:val="156633B0"/>
    <w:lvl w:ilvl="0">
      <w:start w:val="1"/>
      <w:numFmt w:val="lowerLetter"/>
      <w:lvlText w:val="%1)"/>
      <w:lvlJc w:val="left"/>
      <w:pPr>
        <w:ind w:left="786"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B937D1D"/>
    <w:multiLevelType w:val="hybridMultilevel"/>
    <w:tmpl w:val="D1F65F42"/>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D016ED0"/>
    <w:multiLevelType w:val="hybridMultilevel"/>
    <w:tmpl w:val="3D9CF17A"/>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E684239"/>
    <w:multiLevelType w:val="hybridMultilevel"/>
    <w:tmpl w:val="B4EA064C"/>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6CF079C"/>
    <w:multiLevelType w:val="hybridMultilevel"/>
    <w:tmpl w:val="5AEC8C92"/>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72E4CB1"/>
    <w:multiLevelType w:val="hybridMultilevel"/>
    <w:tmpl w:val="0D5CE6C0"/>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E9714C5"/>
    <w:multiLevelType w:val="hybridMultilevel"/>
    <w:tmpl w:val="DDBE61D8"/>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2CB556B"/>
    <w:multiLevelType w:val="hybridMultilevel"/>
    <w:tmpl w:val="422CEC6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92324DE"/>
    <w:multiLevelType w:val="hybridMultilevel"/>
    <w:tmpl w:val="E674B0CE"/>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01D57DA"/>
    <w:multiLevelType w:val="hybridMultilevel"/>
    <w:tmpl w:val="2EDC241E"/>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1BF0440"/>
    <w:multiLevelType w:val="hybridMultilevel"/>
    <w:tmpl w:val="4C82AA9C"/>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7B41433"/>
    <w:multiLevelType w:val="hybridMultilevel"/>
    <w:tmpl w:val="FC585D6E"/>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875652A"/>
    <w:multiLevelType w:val="hybridMultilevel"/>
    <w:tmpl w:val="744E30F8"/>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AAA10DB"/>
    <w:multiLevelType w:val="hybridMultilevel"/>
    <w:tmpl w:val="1EAE520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D8A5AE0"/>
    <w:multiLevelType w:val="hybridMultilevel"/>
    <w:tmpl w:val="7A34A714"/>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E04323D"/>
    <w:multiLevelType w:val="hybridMultilevel"/>
    <w:tmpl w:val="F760AC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F8B5988"/>
    <w:multiLevelType w:val="hybridMultilevel"/>
    <w:tmpl w:val="AF76BE88"/>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3"/>
  </w:num>
  <w:num w:numId="3">
    <w:abstractNumId w:val="12"/>
  </w:num>
  <w:num w:numId="4">
    <w:abstractNumId w:val="13"/>
  </w:num>
  <w:num w:numId="5">
    <w:abstractNumId w:val="17"/>
  </w:num>
  <w:num w:numId="6">
    <w:abstractNumId w:val="11"/>
  </w:num>
  <w:num w:numId="7">
    <w:abstractNumId w:val="21"/>
  </w:num>
  <w:num w:numId="8">
    <w:abstractNumId w:val="0"/>
  </w:num>
  <w:num w:numId="9">
    <w:abstractNumId w:val="25"/>
  </w:num>
  <w:num w:numId="10">
    <w:abstractNumId w:val="34"/>
  </w:num>
  <w:num w:numId="11">
    <w:abstractNumId w:val="31"/>
  </w:num>
  <w:num w:numId="12">
    <w:abstractNumId w:val="32"/>
  </w:num>
  <w:num w:numId="13">
    <w:abstractNumId w:val="23"/>
  </w:num>
  <w:num w:numId="14">
    <w:abstractNumId w:val="28"/>
  </w:num>
  <w:num w:numId="15">
    <w:abstractNumId w:val="1"/>
  </w:num>
  <w:num w:numId="16">
    <w:abstractNumId w:val="30"/>
  </w:num>
  <w:num w:numId="17">
    <w:abstractNumId w:val="18"/>
  </w:num>
  <w:num w:numId="18">
    <w:abstractNumId w:val="22"/>
  </w:num>
  <w:num w:numId="19">
    <w:abstractNumId w:val="29"/>
  </w:num>
  <w:num w:numId="20">
    <w:abstractNumId w:val="14"/>
  </w:num>
  <w:num w:numId="21">
    <w:abstractNumId w:val="5"/>
  </w:num>
  <w:num w:numId="22">
    <w:abstractNumId w:val="24"/>
  </w:num>
  <w:num w:numId="23">
    <w:abstractNumId w:val="26"/>
  </w:num>
  <w:num w:numId="24">
    <w:abstractNumId w:val="16"/>
  </w:num>
  <w:num w:numId="25">
    <w:abstractNumId w:val="10"/>
  </w:num>
  <w:num w:numId="26">
    <w:abstractNumId w:val="8"/>
  </w:num>
  <w:num w:numId="27">
    <w:abstractNumId w:val="27"/>
  </w:num>
  <w:num w:numId="28">
    <w:abstractNumId w:val="36"/>
  </w:num>
  <w:num w:numId="29">
    <w:abstractNumId w:val="4"/>
  </w:num>
  <w:num w:numId="30">
    <w:abstractNumId w:val="33"/>
  </w:num>
  <w:num w:numId="31">
    <w:abstractNumId w:val="9"/>
  </w:num>
  <w:num w:numId="32">
    <w:abstractNumId w:val="35"/>
  </w:num>
  <w:num w:numId="33">
    <w:abstractNumId w:val="2"/>
  </w:num>
  <w:num w:numId="34">
    <w:abstractNumId w:val="20"/>
  </w:num>
  <w:num w:numId="35">
    <w:abstractNumId w:val="7"/>
  </w:num>
  <w:num w:numId="36">
    <w:abstractNumId w:val="1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10C9A"/>
    <w:rsid w:val="00027D30"/>
    <w:rsid w:val="000720B3"/>
    <w:rsid w:val="00086F7D"/>
    <w:rsid w:val="000A1D47"/>
    <w:rsid w:val="001237BA"/>
    <w:rsid w:val="001701D5"/>
    <w:rsid w:val="00195752"/>
    <w:rsid w:val="001A5BCB"/>
    <w:rsid w:val="001F3331"/>
    <w:rsid w:val="0027636B"/>
    <w:rsid w:val="003024DE"/>
    <w:rsid w:val="00355802"/>
    <w:rsid w:val="004E660E"/>
    <w:rsid w:val="00514BBC"/>
    <w:rsid w:val="00583000"/>
    <w:rsid w:val="00592F18"/>
    <w:rsid w:val="00692A47"/>
    <w:rsid w:val="006D4CE0"/>
    <w:rsid w:val="007C1D20"/>
    <w:rsid w:val="00843D72"/>
    <w:rsid w:val="0096657D"/>
    <w:rsid w:val="009B7E40"/>
    <w:rsid w:val="00B10C9A"/>
    <w:rsid w:val="00B84912"/>
    <w:rsid w:val="00BD3276"/>
    <w:rsid w:val="00CA34C7"/>
    <w:rsid w:val="00D01FD0"/>
    <w:rsid w:val="00D324A5"/>
    <w:rsid w:val="00D720A3"/>
    <w:rsid w:val="00DD1BF7"/>
    <w:rsid w:val="00E117D2"/>
    <w:rsid w:val="00E35A67"/>
    <w:rsid w:val="00E50D3D"/>
    <w:rsid w:val="00EA7A53"/>
    <w:rsid w:val="00EC053E"/>
    <w:rsid w:val="00F37E3D"/>
    <w:rsid w:val="00F9113A"/>
    <w:rsid w:val="00FA1004"/>
    <w:rsid w:val="00FA7D18"/>
    <w:rsid w:val="00FC138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9A"/>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B10C9A"/>
    <w:pPr>
      <w:ind w:left="720"/>
      <w:contextualSpacing/>
      <w:jc w:val="left"/>
    </w:pPr>
    <w:rPr>
      <w:rFonts w:ascii="Calibri" w:hAnsi="Calibri"/>
    </w:rPr>
  </w:style>
  <w:style w:type="character" w:customStyle="1" w:styleId="OdsekzoznamuChar">
    <w:name w:val="Odsek zoznamu Char"/>
    <w:link w:val="ListParagraph"/>
    <w:uiPriority w:val="34"/>
    <w:locked/>
    <w:rsid w:val="00B10C9A"/>
    <w:rPr>
      <w:rFonts w:ascii="Calibri" w:hAnsi="Calibri" w:cs="Calibri"/>
    </w:rPr>
  </w:style>
  <w:style w:type="table" w:styleId="TableGrid">
    <w:name w:val="Table Grid"/>
    <w:basedOn w:val="TableNormal"/>
    <w:uiPriority w:val="59"/>
    <w:rsid w:val="00B10C9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uiPriority w:val="99"/>
    <w:unhideWhenUsed/>
    <w:rsid w:val="00B10C9A"/>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B10C9A"/>
    <w:rPr>
      <w:rFonts w:cs="Times New Roman"/>
      <w:rtl w:val="0"/>
      <w:cs w:val="0"/>
    </w:rPr>
  </w:style>
  <w:style w:type="paragraph" w:styleId="Footer">
    <w:name w:val="footer"/>
    <w:basedOn w:val="Normal"/>
    <w:link w:val="PtaChar"/>
    <w:uiPriority w:val="99"/>
    <w:unhideWhenUsed/>
    <w:rsid w:val="00B10C9A"/>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B10C9A"/>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9</Pages>
  <Words>1990</Words>
  <Characters>11345</Characters>
  <Application>Microsoft Office Word</Application>
  <DocSecurity>0</DocSecurity>
  <Lines>0</Lines>
  <Paragraphs>0</Paragraphs>
  <ScaleCrop>false</ScaleCrop>
  <Company>MZ SR</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Lacová Magdaléna</cp:lastModifiedBy>
  <cp:revision>5</cp:revision>
  <dcterms:created xsi:type="dcterms:W3CDTF">2017-07-20T04:21:00Z</dcterms:created>
  <dcterms:modified xsi:type="dcterms:W3CDTF">2017-07-20T09:31:00Z</dcterms:modified>
</cp:coreProperties>
</file>