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665543" w:rsidRPr="00F04CCD" w:rsidP="007B62A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665543" w:rsidRPr="00F04CCD" w:rsidP="007B62AD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665543" w:rsidRPr="00F04CCD" w:rsidP="007B62AD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F04CCD" w:rsidP="007B62AD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61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1224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 w:rsidR="00DD5200">
              <w:rPr>
                <w:rFonts w:ascii="Times New Roman" w:hAnsi="Times New Roman"/>
                <w:sz w:val="22"/>
                <w:szCs w:val="22"/>
              </w:rPr>
              <w:t>Dotknut</w:t>
            </w:r>
            <w:r w:rsidR="00DD5200">
              <w:rPr>
                <w:rFonts w:ascii="Times New Roman" w:hAnsi="Times New Roman"/>
                <w:sz w:val="22"/>
                <w:szCs w:val="22"/>
              </w:rPr>
              <w:t>ými</w:t>
            </w:r>
            <w:r w:rsidRPr="00771847" w:rsidR="00DD5200">
              <w:rPr>
                <w:rFonts w:ascii="Times New Roman" w:hAnsi="Times New Roman"/>
                <w:sz w:val="22"/>
                <w:szCs w:val="22"/>
              </w:rPr>
              <w:t xml:space="preserve"> subjekt</w:t>
            </w:r>
            <w:r w:rsidR="00DD5200">
              <w:rPr>
                <w:rFonts w:ascii="Times New Roman" w:hAnsi="Times New Roman"/>
                <w:sz w:val="22"/>
                <w:szCs w:val="22"/>
              </w:rPr>
              <w:t>mi</w:t>
            </w:r>
            <w:r w:rsidRPr="00771847" w:rsidR="00DD52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1847" w:rsidR="00EE75E3">
              <w:rPr>
                <w:rFonts w:ascii="Times New Roman" w:hAnsi="Times New Roman"/>
                <w:sz w:val="22"/>
                <w:szCs w:val="22"/>
              </w:rPr>
              <w:t xml:space="preserve">budú predovšetkým </w:t>
            </w:r>
            <w:r w:rsidR="00425B5E">
              <w:rPr>
                <w:rFonts w:ascii="Times New Roman" w:hAnsi="Times New Roman"/>
                <w:sz w:val="22"/>
                <w:szCs w:val="22"/>
              </w:rPr>
              <w:t>prijímatelia</w:t>
            </w:r>
            <w:r w:rsidRPr="00771847" w:rsidR="00EE75E3">
              <w:rPr>
                <w:rFonts w:ascii="Times New Roman" w:hAnsi="Times New Roman"/>
                <w:sz w:val="22"/>
                <w:szCs w:val="22"/>
              </w:rPr>
              <w:t xml:space="preserve"> investičnej pomoci a ich priami a nepriami </w:t>
            </w:r>
            <w:r>
              <w:rPr>
                <w:rFonts w:ascii="Times New Roman" w:hAnsi="Times New Roman"/>
                <w:sz w:val="22"/>
                <w:szCs w:val="22"/>
              </w:rPr>
              <w:t>dodávatelia, resp.</w:t>
            </w:r>
            <w:r w:rsidRPr="00771847" w:rsidR="00EE7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klient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425B5E">
              <w:rPr>
                <w:rFonts w:ascii="Times New Roman" w:hAnsi="Times New Roman"/>
                <w:sz w:val="22"/>
                <w:szCs w:val="22"/>
              </w:rPr>
              <w:t xml:space="preserve"> podporených spoločností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51224" w:rsidRPr="00303C6A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RPr="00303C6A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>Ovplyvnené budú aj ostatné, tzv. obslužné spoločnosti, ako napr. firmy v oblasti stravovacích, bezpečnostných, dopravných</w:t>
            </w:r>
            <w:r w:rsidR="00020CB2">
              <w:rPr>
                <w:rFonts w:ascii="Times New Roman" w:hAnsi="Times New Roman"/>
                <w:sz w:val="22"/>
                <w:szCs w:val="22"/>
              </w:rPr>
              <w:t>,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upratovacích služieb a pod. </w:t>
            </w:r>
          </w:p>
          <w:p w:rsidR="00E51224" w:rsidRPr="00303C6A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RPr="00303C6A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Ovplyvnená bude aj konkurencia </w:t>
            </w:r>
            <w:r w:rsidR="00425B5E">
              <w:rPr>
                <w:rFonts w:ascii="Times New Roman" w:hAnsi="Times New Roman"/>
                <w:sz w:val="22"/>
                <w:szCs w:val="22"/>
              </w:rPr>
              <w:t>prijímateľov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5B5E">
              <w:rPr>
                <w:rFonts w:ascii="Times New Roman" w:hAnsi="Times New Roman"/>
                <w:sz w:val="22"/>
                <w:szCs w:val="22"/>
              </w:rPr>
              <w:t>investičnej pomoci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. Potenciálny negatívny dopad je kompenzovaný transparentnosťou opatrení a možnosťou </w:t>
            </w:r>
            <w:r w:rsidR="00425B5E">
              <w:rPr>
                <w:rFonts w:ascii="Times New Roman" w:hAnsi="Times New Roman"/>
                <w:sz w:val="22"/>
                <w:szCs w:val="22"/>
              </w:rPr>
              <w:t xml:space="preserve">konkurentov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uchádzať sa o investičnú pomoc</w:t>
            </w:r>
            <w:r w:rsidR="00425B5E">
              <w:rPr>
                <w:rFonts w:ascii="Times New Roman" w:hAnsi="Times New Roman"/>
                <w:sz w:val="22"/>
                <w:szCs w:val="22"/>
              </w:rPr>
              <w:t>, nakoľko ňou disponujú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všetk</w:t>
            </w:r>
            <w:r w:rsidR="00425B5E">
              <w:rPr>
                <w:rFonts w:ascii="Times New Roman" w:hAnsi="Times New Roman"/>
                <w:sz w:val="22"/>
                <w:szCs w:val="22"/>
              </w:rPr>
              <w:t>y právnické osoby a fyzické osoby - podnikatelia registrovaní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v SR.</w:t>
            </w:r>
          </w:p>
          <w:p w:rsidR="00E51224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75E3" w:rsidRPr="00771847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>
              <w:rPr>
                <w:rFonts w:ascii="Times New Roman" w:hAnsi="Times New Roman"/>
                <w:sz w:val="22"/>
                <w:szCs w:val="22"/>
              </w:rPr>
              <w:t>Očakávame, že subjekty z kategórie MSP budú využívať investičné stimuly vo väčšej miere ako doteraz.</w:t>
            </w:r>
            <w:r w:rsidR="00425B5E">
              <w:rPr>
                <w:rFonts w:ascii="Times New Roman" w:hAnsi="Times New Roman"/>
                <w:sz w:val="22"/>
                <w:szCs w:val="22"/>
              </w:rPr>
              <w:t xml:space="preserve"> V súlade s legislatívou EÚ budú p</w:t>
            </w:r>
            <w:r w:rsidR="00736129">
              <w:rPr>
                <w:rFonts w:ascii="Times New Roman" w:hAnsi="Times New Roman"/>
                <w:sz w:val="22"/>
                <w:szCs w:val="22"/>
              </w:rPr>
              <w:t xml:space="preserve">odniky kategórie MSP </w:t>
            </w:r>
            <w:r w:rsidR="00DD5200">
              <w:rPr>
                <w:rFonts w:ascii="Times New Roman" w:hAnsi="Times New Roman"/>
                <w:sz w:val="22"/>
                <w:szCs w:val="22"/>
              </w:rPr>
              <w:t xml:space="preserve">v porovnaní s </w:t>
            </w:r>
            <w:r w:rsidR="00736129">
              <w:rPr>
                <w:rFonts w:ascii="Times New Roman" w:hAnsi="Times New Roman"/>
                <w:sz w:val="22"/>
                <w:szCs w:val="22"/>
              </w:rPr>
              <w:t>veľkým</w:t>
            </w:r>
            <w:r w:rsidR="00DD5200">
              <w:rPr>
                <w:rFonts w:ascii="Times New Roman" w:hAnsi="Times New Roman"/>
                <w:sz w:val="22"/>
                <w:szCs w:val="22"/>
              </w:rPr>
              <w:t>i</w:t>
            </w:r>
            <w:r w:rsidR="00736129">
              <w:rPr>
                <w:rFonts w:ascii="Times New Roman" w:hAnsi="Times New Roman"/>
                <w:sz w:val="22"/>
                <w:szCs w:val="22"/>
              </w:rPr>
              <w:t xml:space="preserve"> podnik</w:t>
            </w:r>
            <w:r w:rsidR="00DD5200">
              <w:rPr>
                <w:rFonts w:ascii="Times New Roman" w:hAnsi="Times New Roman"/>
                <w:sz w:val="22"/>
                <w:szCs w:val="22"/>
              </w:rPr>
              <w:t>mi</w:t>
            </w:r>
            <w:r w:rsidR="00736129">
              <w:rPr>
                <w:rFonts w:ascii="Times New Roman" w:hAnsi="Times New Roman"/>
                <w:sz w:val="22"/>
                <w:szCs w:val="22"/>
              </w:rPr>
              <w:t xml:space="preserve"> zvýhodnené nižšími hodnotami podmienok na poskytnutie investičnej pomoci, vyššími maximálnymi intenzitami investičnej pomoci</w:t>
            </w:r>
            <w:r w:rsidR="00DD5200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736129">
              <w:rPr>
                <w:rFonts w:ascii="Times New Roman" w:hAnsi="Times New Roman"/>
                <w:sz w:val="22"/>
                <w:szCs w:val="22"/>
              </w:rPr>
              <w:t xml:space="preserve"> zároveň kratšími lehotami podmienok udržania investície a pracovných miest.</w:t>
            </w:r>
          </w:p>
          <w:p w:rsidR="00EE75E3" w:rsidRPr="00771847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5543" w:rsidRPr="00771847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 w:rsidR="00E51224">
              <w:rPr>
                <w:rFonts w:ascii="Times New Roman" w:hAnsi="Times New Roman"/>
                <w:sz w:val="22"/>
                <w:szCs w:val="22"/>
              </w:rPr>
              <w:t xml:space="preserve">Počet </w:t>
            </w:r>
            <w:r w:rsidR="00020CB2">
              <w:rPr>
                <w:rFonts w:ascii="Times New Roman" w:hAnsi="Times New Roman"/>
                <w:sz w:val="22"/>
                <w:szCs w:val="22"/>
              </w:rPr>
              <w:t xml:space="preserve">podnikateľských subjektov </w:t>
            </w:r>
            <w:r w:rsidRPr="00303C6A" w:rsidR="00E51224">
              <w:rPr>
                <w:rFonts w:ascii="Times New Roman" w:hAnsi="Times New Roman"/>
                <w:sz w:val="22"/>
                <w:szCs w:val="22"/>
              </w:rPr>
              <w:t>nie je možné identifikovať, závisí od počtu a charakteru pr</w:t>
            </w:r>
            <w:r w:rsidR="00627A62">
              <w:rPr>
                <w:rFonts w:ascii="Times New Roman" w:hAnsi="Times New Roman"/>
                <w:sz w:val="22"/>
                <w:szCs w:val="22"/>
              </w:rPr>
              <w:t>ijímateľov</w:t>
            </w:r>
            <w:r w:rsidRPr="00303C6A" w:rsidR="00E51224">
              <w:rPr>
                <w:rFonts w:ascii="Times New Roman" w:hAnsi="Times New Roman"/>
                <w:sz w:val="22"/>
                <w:szCs w:val="22"/>
              </w:rPr>
              <w:t xml:space="preserve"> investičnej pomoci</w:t>
            </w:r>
            <w:r w:rsidR="00E5122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>Nie je možné vopred presne odhadnúť, koľko žiadostí o inv</w:t>
            </w:r>
            <w:r w:rsidR="00425B5E">
              <w:rPr>
                <w:rFonts w:ascii="Times New Roman" w:hAnsi="Times New Roman"/>
                <w:sz w:val="22"/>
                <w:szCs w:val="22"/>
              </w:rPr>
              <w:t>estičnú pomoc bude v budúcnosti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 podaných. </w:t>
            </w:r>
          </w:p>
          <w:p w:rsidR="00E51224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RPr="00303C6A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 w:rsidR="00665543">
              <w:rPr>
                <w:rFonts w:ascii="Times New Roman" w:hAnsi="Times New Roman"/>
                <w:sz w:val="22"/>
                <w:szCs w:val="22"/>
              </w:rPr>
              <w:t>V roku 2014 bolo schválených 12 investičných zámerov, v roku 2015 bolo schválených 16 investičných zámerov a v roku 2016 bolo schválených 8 investičných zámerov.</w:t>
            </w:r>
          </w:p>
          <w:p w:rsidR="00E51224" w:rsidRPr="00F04CCD" w:rsidP="00E51224">
            <w:pPr>
              <w:bidi w:val="0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665543" w:rsidRPr="00F04CCD" w:rsidP="007B62AD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0D2622" w:rsidP="007B62AD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04CCD">
              <w:rPr>
                <w:rFonts w:ascii="Times New Roman" w:hAnsi="Times New Roman"/>
                <w:i/>
              </w:rPr>
              <w:t>Ako dlho trvali konzultácie?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>
              <w:rPr>
                <w:rFonts w:ascii="Times New Roman" w:hAnsi="Times New Roman"/>
                <w:sz w:val="22"/>
                <w:szCs w:val="22"/>
              </w:rPr>
              <w:t>Pri príprave zákona boli zriadené 3 pracovné skupiny (1) podnikateľské zväzy a združenia - RÚZ, AZZZ, Klub 500, APZ (2) ústredné orgány štátnej správy – PMÚ SR, MF SR, MPSVaR SR, MDaV SR, SARIO, SIEA a (3) poradenské spoločnosti v oblasti poskytovania investičnej pomoci.</w:t>
            </w:r>
          </w:p>
          <w:p w:rsidR="00771847" w:rsidRPr="00771847" w:rsidP="007B62A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5543" w:rsidRPr="00A97C26" w:rsidP="007B62AD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847">
              <w:rPr>
                <w:rFonts w:ascii="Times New Roman" w:hAnsi="Times New Roman"/>
                <w:sz w:val="22"/>
                <w:szCs w:val="22"/>
              </w:rPr>
              <w:t xml:space="preserve">Konzultácie boli realizované v dvoch etapách, pri formulovaní celkovej stratégie smerovania zákona a pri predstavení konceptu zmeny právnej úpravy v oblasti poskytovania investičnej pomoci. Výstupy a návrhy zúčastnených strán boli zapracované do návrhu zákona.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3</w:t>
            </w:r>
            <w:r w:rsidR="00BC733B">
              <w:rPr>
                <w:rFonts w:ascii="Times New Roman" w:hAnsi="Times New Roman"/>
                <w:b/>
                <w:sz w:val="24"/>
              </w:rPr>
              <w:t>.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 Náklady regulácie</w:t>
            </w:r>
          </w:p>
          <w:p w:rsidR="00665543" w:rsidRPr="00F04CCD" w:rsidP="007B62AD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3A0A55" w:rsidP="007B62AD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E51224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 w:rsidR="00E51224">
              <w:rPr>
                <w:rFonts w:ascii="Times New Roman" w:hAnsi="Times New Roman"/>
                <w:sz w:val="22"/>
                <w:szCs w:val="22"/>
              </w:rPr>
              <w:t xml:space="preserve">Nepredpokladá sa zvyšovanie nákladov podnikov v dôsledku prijatia návrhu.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3A0A55" w:rsidP="007B62AD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E51224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 w:rsidR="00E51224">
              <w:rPr>
                <w:rFonts w:ascii="Times New Roman" w:hAnsi="Times New Roman"/>
                <w:sz w:val="22"/>
                <w:szCs w:val="22"/>
              </w:rPr>
              <w:t xml:space="preserve">Nepredpokladá sa zvyšovanie nákladov podnikov v dôsledku prijatia návrhu.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P="007B62AD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665543" w:rsidP="007B62A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>
              <w:rPr>
                <w:rFonts w:ascii="Times New Roman" w:hAnsi="Times New Roman"/>
                <w:sz w:val="22"/>
                <w:szCs w:val="22"/>
              </w:rPr>
              <w:t>Návrh zákona znižuje administratívnu náročnosť pre prijímateľov investičnej pomoci</w:t>
            </w:r>
            <w:r w:rsidR="000760FD">
              <w:rPr>
                <w:rFonts w:ascii="Times New Roman" w:hAnsi="Times New Roman"/>
                <w:sz w:val="22"/>
                <w:szCs w:val="22"/>
              </w:rPr>
              <w:t>, a to tak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 v súvislosti s podávaním žiadosti o investičnú pomoc</w:t>
            </w:r>
            <w:r w:rsidR="000760FD">
              <w:rPr>
                <w:rFonts w:ascii="Times New Roman" w:hAnsi="Times New Roman"/>
                <w:sz w:val="22"/>
                <w:szCs w:val="22"/>
              </w:rPr>
              <w:t>,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760FD">
              <w:rPr>
                <w:rFonts w:ascii="Times New Roman" w:hAnsi="Times New Roman"/>
                <w:sz w:val="22"/>
                <w:szCs w:val="22"/>
              </w:rPr>
              <w:t>ko aj v súvislosti</w:t>
            </w:r>
            <w:r w:rsidRPr="00771847" w:rsidR="00BC733B">
              <w:rPr>
                <w:rFonts w:ascii="Times New Roman" w:hAnsi="Times New Roman"/>
                <w:sz w:val="22"/>
                <w:szCs w:val="22"/>
              </w:rPr>
              <w:t xml:space="preserve"> s 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>kontrolou plnenia podmienok prostredníctvom</w:t>
            </w:r>
            <w:r w:rsidR="000760FD">
              <w:rPr>
                <w:rFonts w:ascii="Times New Roman" w:hAnsi="Times New Roman"/>
                <w:sz w:val="22"/>
                <w:szCs w:val="22"/>
              </w:rPr>
              <w:t xml:space="preserve"> podávania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 investičných správ. Konkrétne ide o zníženie administratívnej náročnosti v oblastiach (1) formulár </w:t>
            </w:r>
            <w:r w:rsidR="000760FD">
              <w:rPr>
                <w:rFonts w:ascii="Times New Roman" w:hAnsi="Times New Roman"/>
                <w:sz w:val="22"/>
                <w:szCs w:val="22"/>
              </w:rPr>
              <w:t>žiadosti o investičnú pomoc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, (2) </w:t>
            </w:r>
            <w:r w:rsidR="00DD5200">
              <w:rPr>
                <w:rFonts w:ascii="Times New Roman" w:hAnsi="Times New Roman"/>
                <w:sz w:val="22"/>
                <w:szCs w:val="22"/>
              </w:rPr>
              <w:t>formulár</w:t>
            </w:r>
            <w:r w:rsidRPr="00771847" w:rsidR="00DD52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>akceptácie ponuky, (3) </w:t>
            </w:r>
            <w:r w:rsidR="00DD5200">
              <w:rPr>
                <w:rFonts w:ascii="Times New Roman" w:hAnsi="Times New Roman"/>
                <w:sz w:val="22"/>
                <w:szCs w:val="22"/>
              </w:rPr>
              <w:t>formulár</w:t>
            </w:r>
            <w:r w:rsidRPr="00771847" w:rsidR="00DD52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1847">
              <w:rPr>
                <w:rFonts w:ascii="Times New Roman" w:hAnsi="Times New Roman"/>
                <w:sz w:val="22"/>
                <w:szCs w:val="22"/>
              </w:rPr>
              <w:t xml:space="preserve">ročnej správy o priebehu realizácie investičného zámeru, (4) správy o ukončení investičného zámeru, (5) ročnej správy o využívaní investície, (6) záverečnej hodnotiacej správy a (7) </w:t>
            </w:r>
            <w:r w:rsidRPr="00771847" w:rsidR="00BC733B">
              <w:rPr>
                <w:rFonts w:ascii="Times New Roman" w:hAnsi="Times New Roman"/>
                <w:sz w:val="22"/>
                <w:szCs w:val="22"/>
              </w:rPr>
              <w:t>náležitosti informačnej tabule.</w:t>
            </w:r>
          </w:p>
          <w:p w:rsidR="00771847" w:rsidRPr="00771847" w:rsidP="007B62A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65543" w:rsidRPr="00F04CCD" w:rsidP="007B62AD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771847">
              <w:rPr>
                <w:rFonts w:ascii="Times New Roman" w:hAnsi="Times New Roman"/>
                <w:sz w:val="22"/>
                <w:szCs w:val="22"/>
              </w:rPr>
              <w:t>Vzhľadom k tomu, že nie je možné vopred odhadnúť predpokladaný počet podaných investičných zámerov, ich rozsah a štruktúru, je problematické vyčísliť predpokladanú celkovú úsporu administratívnych nákladov.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val="196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F04CCD" w:rsidP="007B62AD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665543" w:rsidRPr="00F04CCD" w:rsidP="007B62AD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665543" w:rsidRPr="00F04CCD" w:rsidP="007B62AD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665543" w:rsidRPr="00F04CCD" w:rsidP="007B62AD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665543" w:rsidRPr="00F04CCD" w:rsidP="007B62AD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F04CCD" w:rsidP="007B62AD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847" w:rsidP="0077184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847" w:rsidR="00736129">
              <w:rPr>
                <w:rFonts w:ascii="Times New Roman" w:hAnsi="Times New Roman"/>
                <w:sz w:val="22"/>
                <w:szCs w:val="22"/>
              </w:rPr>
              <w:t>Cieľom navrhovanej právnej úpravy je vytvorenie uceleného a transparentného právneho rámca pre poskytovanie regionálnej investičnej pomoci v súlade s európskou legislatívou v oblasti poskytovania štátnej pomoci. Navrhovaná právna úprava vytvorí priestor pre znižovanie regionálnych rozdielov v</w:t>
            </w:r>
            <w:r w:rsidR="00736129">
              <w:rPr>
                <w:rFonts w:ascii="Times New Roman" w:hAnsi="Times New Roman"/>
                <w:sz w:val="22"/>
                <w:szCs w:val="22"/>
              </w:rPr>
              <w:t> </w:t>
            </w:r>
            <w:r w:rsidRPr="00771847" w:rsidR="00736129">
              <w:rPr>
                <w:rFonts w:ascii="Times New Roman" w:hAnsi="Times New Roman"/>
                <w:sz w:val="22"/>
                <w:szCs w:val="22"/>
              </w:rPr>
              <w:t>rámci Slovenskej republiky a zabezpečenie udržateľného hospodárskeho rozvoja a</w:t>
            </w:r>
            <w:r w:rsidR="00736129">
              <w:rPr>
                <w:rFonts w:ascii="Times New Roman" w:hAnsi="Times New Roman"/>
                <w:sz w:val="22"/>
                <w:szCs w:val="22"/>
              </w:rPr>
              <w:t> </w:t>
            </w:r>
            <w:r w:rsidRPr="00771847" w:rsidR="00736129">
              <w:rPr>
                <w:rFonts w:ascii="Times New Roman" w:hAnsi="Times New Roman"/>
                <w:sz w:val="22"/>
                <w:szCs w:val="22"/>
              </w:rPr>
              <w:t>konkurencieschopnosti Slovenskej republiky</w:t>
            </w:r>
            <w:r w:rsidR="00DD5200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771847" w:rsidR="00736129">
              <w:rPr>
                <w:rFonts w:ascii="Times New Roman" w:hAnsi="Times New Roman"/>
                <w:sz w:val="22"/>
                <w:szCs w:val="22"/>
              </w:rPr>
              <w:t xml:space="preserve"> globálnom priestore. Nová legislatívna úprava bude adresnejšie zameraná na podporu investícií týkajúcich sa progresívnych technológií a činností s</w:t>
            </w:r>
            <w:r w:rsidR="00736129">
              <w:rPr>
                <w:rFonts w:ascii="Times New Roman" w:hAnsi="Times New Roman"/>
                <w:sz w:val="22"/>
                <w:szCs w:val="22"/>
              </w:rPr>
              <w:t> </w:t>
            </w:r>
            <w:r w:rsidRPr="00771847" w:rsidR="00736129">
              <w:rPr>
                <w:rFonts w:ascii="Times New Roman" w:hAnsi="Times New Roman"/>
                <w:sz w:val="22"/>
                <w:szCs w:val="22"/>
              </w:rPr>
              <w:t>vysokou pridanou hodnotou.</w:t>
            </w:r>
            <w:r w:rsidR="00736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71847" w:rsidP="0077184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6129" w:rsidP="0077184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Vzhľadom na zvýhodnenie niektorých podmienok pre podniky kategórie MSP očakávame </w:t>
            </w:r>
            <w:r w:rsidR="0094196F">
              <w:rPr>
                <w:rFonts w:ascii="Times New Roman" w:hAnsi="Times New Roman"/>
                <w:sz w:val="22"/>
                <w:szCs w:val="22"/>
              </w:rPr>
              <w:t xml:space="preserve">vyššiu podporu konkurencieschopnosti podnikov tejto kategórie. </w:t>
            </w:r>
          </w:p>
          <w:p w:rsidR="00E51224" w:rsidP="0077184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Znížením podmienok tvorby pracovných miest v oblastiach </w:t>
            </w:r>
            <w:r w:rsidR="00020CB2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vysokou pridanou hodnotou bud</w:t>
            </w:r>
            <w:r w:rsidR="00020CB2">
              <w:rPr>
                <w:rFonts w:ascii="Times New Roman" w:hAnsi="Times New Roman"/>
                <w:sz w:val="22"/>
                <w:szCs w:val="22"/>
              </w:rPr>
              <w:t>e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podporená konkurencieschopnos</w:t>
            </w:r>
            <w:r w:rsidR="00020CB2">
              <w:rPr>
                <w:rFonts w:ascii="Times New Roman" w:hAnsi="Times New Roman"/>
                <w:sz w:val="22"/>
                <w:szCs w:val="22"/>
              </w:rPr>
              <w:t>ť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podnikov, vrátane podnikov kategórie MSP a z toho vyplývajúca podpora konkurencieschopnosti celého hospodárstva SR.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Smerovaním priamej </w:t>
            </w:r>
            <w:r w:rsidR="000760FD">
              <w:rPr>
                <w:rFonts w:ascii="Times New Roman" w:hAnsi="Times New Roman"/>
                <w:sz w:val="22"/>
                <w:szCs w:val="22"/>
              </w:rPr>
              <w:t>pomoci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predovšetkým do </w:t>
            </w:r>
            <w:r w:rsidR="00020CB2">
              <w:rPr>
                <w:rFonts w:ascii="Times New Roman" w:hAnsi="Times New Roman"/>
                <w:sz w:val="22"/>
                <w:szCs w:val="22"/>
              </w:rPr>
              <w:t xml:space="preserve">prioritných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segmentov </w:t>
            </w:r>
            <w:r w:rsidR="000760FD">
              <w:rPr>
                <w:rFonts w:ascii="Times New Roman" w:hAnsi="Times New Roman"/>
                <w:sz w:val="22"/>
                <w:szCs w:val="22"/>
              </w:rPr>
              <w:t>hospodárstva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SR budú vo väčšej miere podporené spoločnosti </w:t>
            </w:r>
            <w:r w:rsidR="000760FD">
              <w:rPr>
                <w:rFonts w:ascii="Times New Roman" w:hAnsi="Times New Roman"/>
                <w:sz w:val="22"/>
                <w:szCs w:val="22"/>
              </w:rPr>
              <w:t xml:space="preserve">pôsobiace v týchto segmentoch, čím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sa podporí aj dodávateľské prostredie a následne aj spoločnosti kategórie MSP pôsobiace alebo plánujúce pôsobiť v uvedených segmentoch.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Zavedením nájmu </w:t>
            </w:r>
            <w:r w:rsidR="000F3316">
              <w:rPr>
                <w:rFonts w:ascii="Times New Roman" w:hAnsi="Times New Roman"/>
                <w:sz w:val="22"/>
                <w:szCs w:val="22"/>
              </w:rPr>
              <w:t>dlhodobého hmotného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majetku</w:t>
            </w:r>
            <w:r w:rsidR="000F3316">
              <w:rPr>
                <w:rFonts w:ascii="Times New Roman" w:hAnsi="Times New Roman"/>
                <w:sz w:val="22"/>
                <w:szCs w:val="22"/>
              </w:rPr>
              <w:t xml:space="preserve"> vo forme pozemkov a budov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a finančného leasingu strojov prístrojov a zariadení do oprávnených nákladov umožníme pr</w:t>
            </w:r>
            <w:r w:rsidR="00BC52A2">
              <w:rPr>
                <w:rFonts w:ascii="Times New Roman" w:hAnsi="Times New Roman"/>
                <w:sz w:val="22"/>
                <w:szCs w:val="22"/>
              </w:rPr>
              <w:t>ijímateľom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investičnej pomoci využívať moderné formy financovania investičných zámerov v kombinácii s investičnou pomocou. Očakávame</w:t>
            </w:r>
            <w:r w:rsidR="00505B44">
              <w:rPr>
                <w:rFonts w:ascii="Times New Roman" w:hAnsi="Times New Roman"/>
                <w:sz w:val="22"/>
                <w:szCs w:val="22"/>
              </w:rPr>
              <w:t>,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že toto opatrenie pozitívne ovplyvní predovšetkým podniky kategórie MSP.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Odstránením podmienky realizovania investičného zámeru v priemyselnej výrobe na jednom mieste zabezpečíme možnosť </w:t>
            </w:r>
            <w:r w:rsidR="000760FD">
              <w:rPr>
                <w:rFonts w:ascii="Times New Roman" w:hAnsi="Times New Roman"/>
                <w:sz w:val="22"/>
                <w:szCs w:val="22"/>
              </w:rPr>
              <w:t>prijímateľov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investičnej pomoci využívať moderné podnikateľské prevádzkové modely. Toto opatrenie pozitívne ovplyvní aj </w:t>
            </w:r>
            <w:r w:rsidR="00020CB2">
              <w:rPr>
                <w:rFonts w:ascii="Times New Roman" w:hAnsi="Times New Roman"/>
                <w:sz w:val="22"/>
                <w:szCs w:val="22"/>
              </w:rPr>
              <w:t>dynamickejší rozvoj dodávateľských reťazcov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 xml:space="preserve"> podporených subjektov. Predpokladáme, že pôjde vo veľkej miere o podniky kategórie MSP.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>Zjednodušením čerpania jednotlivých foriem investičnej pomoci budú pozitívne ovplyvnení všetci prijímatelia investičnej pomoci.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Opatrením zabezpečíme podporu ďalšej expanzie už etablovaných podnikov a s tým súvisiace pozitívne efekty pre ich dodávateľov a subdodávateľov. </w:t>
            </w:r>
          </w:p>
          <w:p w:rsidR="00E51224" w:rsidRPr="00303C6A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>Opatrenie umožní väčšiu podporu podnikov v menej rozvinutých regiónoch. Vzhľadom na štruktúru podnikov v hospodárstve SR očakávame zvýšenie podpory aj podnikov kategórie MSP.</w:t>
            </w:r>
          </w:p>
          <w:p w:rsidR="00E51224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3C6A">
              <w:rPr>
                <w:rFonts w:ascii="Times New Roman" w:hAnsi="Times New Roman"/>
                <w:sz w:val="22"/>
                <w:szCs w:val="22"/>
              </w:rPr>
              <w:t xml:space="preserve">Zmenou podmienky pre technologické centrá a centrá podnikových </w:t>
            </w:r>
            <w:r w:rsidR="007E6FF3">
              <w:rPr>
                <w:rFonts w:ascii="Times New Roman" w:hAnsi="Times New Roman"/>
                <w:sz w:val="22"/>
                <w:szCs w:val="22"/>
              </w:rPr>
              <w:t xml:space="preserve">služieb </w:t>
            </w:r>
            <w:r w:rsidRPr="00303C6A">
              <w:rPr>
                <w:rFonts w:ascii="Times New Roman" w:hAnsi="Times New Roman"/>
                <w:sz w:val="22"/>
                <w:szCs w:val="22"/>
              </w:rPr>
              <w:t>v oblasti zamestnávania VŠ vzdelaných ľudí podporíme skutočný inovačný potenciál uvedených spoločností</w:t>
            </w:r>
            <w:r w:rsidR="00505B4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51224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224">
              <w:rPr>
                <w:rFonts w:ascii="Times New Roman" w:hAnsi="Times New Roman"/>
                <w:sz w:val="22"/>
                <w:szCs w:val="22"/>
              </w:rPr>
              <w:t>Umožnením kombinácie investičných zámerov v oblasti priemyselnej výroby a technologických centier podporíme inovačný potenciál spoločností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51224" w:rsidP="00E51224">
            <w:pPr>
              <w:bidi w:val="0"/>
              <w:ind w:left="2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P="00E5122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Možný negatívny dopad na konkurentov </w:t>
            </w:r>
            <w:r w:rsidR="00505B44">
              <w:rPr>
                <w:rFonts w:ascii="Times New Roman" w:hAnsi="Times New Roman"/>
                <w:sz w:val="22"/>
                <w:szCs w:val="22"/>
              </w:rPr>
              <w:t xml:space="preserve">prijímateľov </w:t>
            </w:r>
            <w:r>
              <w:rPr>
                <w:rFonts w:ascii="Times New Roman" w:hAnsi="Times New Roman"/>
                <w:sz w:val="22"/>
                <w:szCs w:val="22"/>
              </w:rPr>
              <w:t>investičnej pomoci je kompenzovaný transparentnosťou procesu poskytovania investičnej pomoci a možnosťou uchádzať sa o investičnú pomoc každého podnikateľského subjektu, ktorý je registrovaný v Slovenskej republike a spĺňa podmienky zákona o regionálnej investičnej pomoci.</w:t>
            </w:r>
          </w:p>
          <w:p w:rsidR="00E51224" w:rsidP="00E5122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51224" w:rsidP="00E5122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Hlavné pozitívne dôsledky sú:</w:t>
            </w:r>
          </w:p>
          <w:p w:rsidR="00E51224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Zvýšenie konkurencieschopnosti spoločností pôsobiacich na Slovensku.</w:t>
            </w:r>
          </w:p>
          <w:p w:rsidR="00E51224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Zvýšenie inovačného potenciálu slovenských spoločnost</w:t>
            </w:r>
            <w:r w:rsidR="00505B44">
              <w:rPr>
                <w:rFonts w:ascii="Times New Roman" w:hAnsi="Times New Roman"/>
                <w:sz w:val="22"/>
                <w:szCs w:val="22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51224" w:rsidP="00E5122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104C17">
              <w:rPr>
                <w:rFonts w:ascii="Times New Roman" w:hAnsi="Times New Roman"/>
                <w:sz w:val="22"/>
                <w:szCs w:val="22"/>
              </w:rPr>
              <w:t>Zvýšenie exportného potenciálu s</w:t>
            </w:r>
            <w:r>
              <w:rPr>
                <w:rFonts w:ascii="Times New Roman" w:hAnsi="Times New Roman"/>
                <w:sz w:val="22"/>
                <w:szCs w:val="22"/>
              </w:rPr>
              <w:t>lovenských spoločností.</w:t>
            </w:r>
          </w:p>
          <w:p w:rsidR="00665543" w:rsidRPr="00E51224" w:rsidP="00505B44">
            <w:pPr>
              <w:pStyle w:val="ListParagraph"/>
              <w:numPr>
                <w:numId w:val="1"/>
              </w:numPr>
              <w:bidi w:val="0"/>
              <w:ind w:left="3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E51224">
              <w:rPr>
                <w:rFonts w:ascii="Times New Roman" w:hAnsi="Times New Roman"/>
                <w:sz w:val="22"/>
                <w:szCs w:val="22"/>
              </w:rPr>
              <w:t xml:space="preserve">Motivovanie podnikateľov do </w:t>
            </w:r>
            <w:r w:rsidR="00505B44">
              <w:rPr>
                <w:rFonts w:ascii="Times New Roman" w:hAnsi="Times New Roman"/>
                <w:sz w:val="22"/>
                <w:szCs w:val="22"/>
              </w:rPr>
              <w:t>rozvoja</w:t>
            </w:r>
            <w:r w:rsidR="000760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1224">
              <w:rPr>
                <w:rFonts w:ascii="Times New Roman" w:hAnsi="Times New Roman"/>
                <w:sz w:val="22"/>
                <w:szCs w:val="22"/>
              </w:rPr>
              <w:t>svojich aktivít smerom k tvorbe pridanej hodnoty.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665543" w:rsidRPr="00042C66" w:rsidP="007B62AD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665543" w:rsidRPr="00F04CCD" w:rsidP="007B62AD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B727AB" w:rsidP="007B62AD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</w:tc>
      </w:tr>
      <w:tr>
        <w:tblPrEx>
          <w:tblW w:w="0" w:type="auto"/>
          <w:tblLook w:val="04A0"/>
        </w:tblPrEx>
        <w:trPr>
          <w:trHeight w:val="44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543" w:rsidRPr="00B727AB" w:rsidP="0094196F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94196F">
              <w:rPr>
                <w:rFonts w:ascii="Times New Roman" w:hAnsi="Times New Roman"/>
                <w:sz w:val="22"/>
                <w:szCs w:val="22"/>
              </w:rPr>
              <w:t>V nadväznosti na bod 3.4 je možné očakávať zvýšený záujem investorov o</w:t>
            </w:r>
            <w:r w:rsidR="00104C17">
              <w:rPr>
                <w:rFonts w:ascii="Times New Roman" w:hAnsi="Times New Roman"/>
                <w:sz w:val="22"/>
                <w:szCs w:val="22"/>
              </w:rPr>
              <w:t> inovačný,</w:t>
            </w:r>
            <w:r w:rsidRPr="0094196F">
              <w:rPr>
                <w:rFonts w:ascii="Times New Roman" w:hAnsi="Times New Roman"/>
                <w:sz w:val="22"/>
                <w:szCs w:val="22"/>
              </w:rPr>
              <w:t xml:space="preserve"> výskumný a vývojový potenciál, resp. o výrazný rozvoj a budovanie výskumno-vývojových kapacít.</w:t>
            </w:r>
            <w:r w:rsidR="0094196F">
              <w:rPr>
                <w:rFonts w:ascii="Times New Roman" w:hAnsi="Times New Roman"/>
                <w:sz w:val="22"/>
                <w:szCs w:val="22"/>
              </w:rPr>
              <w:t xml:space="preserve"> Uvedené sa týka aj podnikov kategórie MSP</w:t>
            </w:r>
            <w:r w:rsidR="00505B44">
              <w:rPr>
                <w:rFonts w:ascii="Times New Roman" w:hAnsi="Times New Roman"/>
                <w:sz w:val="22"/>
                <w:szCs w:val="22"/>
              </w:rPr>
              <w:t>.</w:t>
            </w:r>
            <w:r w:rsidR="00941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826D7B">
      <w:pPr>
        <w:bidi w:val="0"/>
        <w:rPr>
          <w:rFonts w:ascii="Times New Roman" w:hAnsi="Times New Roman"/>
        </w:rPr>
      </w:pPr>
    </w:p>
    <w:sectPr w:rsidSect="007E6FF3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69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32">
    <w:pPr>
      <w:pStyle w:val="Footer"/>
      <w:bidi w:val="0"/>
      <w:jc w:val="right"/>
      <w:rPr>
        <w:rFonts w:ascii="Times New Roman" w:hAnsi="Times New Roman"/>
      </w:rPr>
    </w:pP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 w:rsidR="00665543">
      <w:rPr>
        <w:rFonts w:ascii="Times New Roman" w:hAnsi="Times New Roman"/>
        <w:sz w:val="24"/>
        <w:szCs w:val="24"/>
      </w:rPr>
      <w:t>Príloha č</w:t>
    </w:r>
    <w:r w:rsidR="00665543"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D36"/>
    <w:multiLevelType w:val="hybridMultilevel"/>
    <w:tmpl w:val="00E80A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665543"/>
    <w:rsid w:val="00012FB9"/>
    <w:rsid w:val="00020CB2"/>
    <w:rsid w:val="00041A14"/>
    <w:rsid w:val="00042C66"/>
    <w:rsid w:val="000760FD"/>
    <w:rsid w:val="000A15AE"/>
    <w:rsid w:val="000D2622"/>
    <w:rsid w:val="000F3316"/>
    <w:rsid w:val="00104C17"/>
    <w:rsid w:val="00164D0F"/>
    <w:rsid w:val="002C03EA"/>
    <w:rsid w:val="00303C6A"/>
    <w:rsid w:val="003A0A55"/>
    <w:rsid w:val="003C7EC5"/>
    <w:rsid w:val="00425B5E"/>
    <w:rsid w:val="004A0D6A"/>
    <w:rsid w:val="00505B44"/>
    <w:rsid w:val="00627A62"/>
    <w:rsid w:val="00665543"/>
    <w:rsid w:val="006A41DF"/>
    <w:rsid w:val="00705B88"/>
    <w:rsid w:val="00736129"/>
    <w:rsid w:val="00763A8B"/>
    <w:rsid w:val="00771847"/>
    <w:rsid w:val="007B62AD"/>
    <w:rsid w:val="007E6FF3"/>
    <w:rsid w:val="00826D7B"/>
    <w:rsid w:val="008A1252"/>
    <w:rsid w:val="0094196F"/>
    <w:rsid w:val="00944632"/>
    <w:rsid w:val="00960811"/>
    <w:rsid w:val="00987A8A"/>
    <w:rsid w:val="009F2DFA"/>
    <w:rsid w:val="00A97C26"/>
    <w:rsid w:val="00AE312E"/>
    <w:rsid w:val="00B727AB"/>
    <w:rsid w:val="00BC52A2"/>
    <w:rsid w:val="00BC733B"/>
    <w:rsid w:val="00BD6F2E"/>
    <w:rsid w:val="00BF287D"/>
    <w:rsid w:val="00CB03E2"/>
    <w:rsid w:val="00DD5200"/>
    <w:rsid w:val="00E51224"/>
    <w:rsid w:val="00EE75E3"/>
    <w:rsid w:val="00F04CCD"/>
    <w:rsid w:val="00F85811"/>
    <w:rsid w:val="00FC0EA9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6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66554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6554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6554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6554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554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554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63A8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1175</Words>
  <Characters>6699</Characters>
  <Application>Microsoft Office Word</Application>
  <DocSecurity>0</DocSecurity>
  <Lines>0</Lines>
  <Paragraphs>0</Paragraphs>
  <ScaleCrop>false</ScaleCrop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Jurik Dusan</dc:creator>
  <cp:lastModifiedBy>Jokmanova Diana</cp:lastModifiedBy>
  <cp:revision>2</cp:revision>
  <dcterms:created xsi:type="dcterms:W3CDTF">2017-11-09T12:10:00Z</dcterms:created>
  <dcterms:modified xsi:type="dcterms:W3CDTF">2017-11-09T12:10:00Z</dcterms:modified>
</cp:coreProperties>
</file>