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435740" w:rsidRPr="000E7E18" w:rsidP="00435740">
            <w:pPr>
              <w:bidi w:val="0"/>
              <w:jc w:val="both"/>
              <w:rPr>
                <w:rFonts w:ascii="Times New Roman" w:hAnsi="Times New Roman"/>
                <w:b/>
              </w:rPr>
            </w:pPr>
            <w:r w:rsidR="00D72F12">
              <w:rPr>
                <w:rFonts w:ascii="Times New Roman" w:hAnsi="Times New Roman"/>
              </w:rPr>
              <w:t>Vládny n</w:t>
            </w:r>
            <w:r w:rsidRPr="000E7E18" w:rsidR="000E7E18">
              <w:rPr>
                <w:rFonts w:ascii="Times New Roman" w:hAnsi="Times New Roman"/>
              </w:rPr>
              <w:t>ávrh zákona, ktorým sa mení a dopĺňa zákon č. 305/2005 Z. z. o sociálnoprávnej ochrane detí a o sociálnej kuratele a o zmene a doplnení niektorých zákonov v znení neskorších predpisov a ktorým sa menia a dopĺňajú  niektoré zákony </w:t>
            </w:r>
          </w:p>
          <w:p w:rsidR="003501A1" w:rsidRPr="00A179AE" w:rsidP="00516555">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2E0D2B" w:rsidP="007B71A4">
            <w:pPr>
              <w:bidi w:val="0"/>
              <w:rPr>
                <w:rFonts w:ascii="Times New Roman" w:hAnsi="Times New Roman"/>
              </w:rPr>
            </w:pPr>
            <w:r w:rsidRPr="002E0D2B" w:rsidR="00516555">
              <w:rPr>
                <w:rFonts w:ascii="Times New Roman" w:hAnsi="Times New Roman"/>
              </w:rPr>
              <w:t>Ministerstvo práce, sociálnych vecí a rodiny Slovenskej republiky</w:t>
            </w:r>
          </w:p>
          <w:p w:rsidR="003501A1" w:rsidRPr="00A179AE" w:rsidP="007B71A4">
            <w:pPr>
              <w:bidi w:val="0"/>
              <w:rPr>
                <w:rFonts w:ascii="Times New Roman" w:hAnsi="Times New Roman"/>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435740">
              <w:rPr>
                <w:rFonts w:ascii="MS Gothic" w:eastAsia="MS Gothic" w:hAnsi="Times New Roman"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435740">
              <w:rPr>
                <w:rFonts w:ascii="MS Gothic" w:eastAsia="MS Gothic" w:hAnsi="Times New Roman"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516555">
            <w:pPr>
              <w:bidi w:val="0"/>
              <w:jc w:val="both"/>
              <w:rPr>
                <w:rFonts w:ascii="Times New Roman" w:hAnsi="Times New Roman"/>
              </w:rPr>
            </w:pPr>
            <w:r w:rsidRPr="00A179AE" w:rsidR="00516555">
              <w:rPr>
                <w:rFonts w:ascii="Times New Roman" w:hAnsi="Times New Roman"/>
              </w:rPr>
              <w:t xml:space="preserve"> </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A179AE" w:rsidP="00F15740">
            <w:pPr>
              <w:bidi w:val="0"/>
              <w:rPr>
                <w:rFonts w:ascii="Times New Roman" w:hAnsi="Times New Roman"/>
                <w:i/>
              </w:rPr>
            </w:pPr>
            <w:r w:rsidR="00F15740">
              <w:rPr>
                <w:rFonts w:ascii="Times New Roman" w:hAnsi="Times New Roman"/>
                <w:i/>
              </w:rPr>
              <w:t>28</w:t>
            </w:r>
            <w:r w:rsidR="003C051C">
              <w:rPr>
                <w:rFonts w:ascii="Times New Roman" w:hAnsi="Times New Roman"/>
                <w:i/>
              </w:rPr>
              <w:t>.7.2017 – 1</w:t>
            </w:r>
            <w:r w:rsidR="00F15740">
              <w:rPr>
                <w:rFonts w:ascii="Times New Roman" w:hAnsi="Times New Roman"/>
                <w:i/>
              </w:rPr>
              <w:t>0</w:t>
            </w:r>
            <w:r w:rsidR="003C051C">
              <w:rPr>
                <w:rFonts w:ascii="Times New Roman" w:hAnsi="Times New Roman"/>
                <w:i/>
              </w:rPr>
              <w:t>.</w:t>
            </w:r>
            <w:r w:rsidR="00F15740">
              <w:rPr>
                <w:rFonts w:ascii="Times New Roman" w:hAnsi="Times New Roman"/>
                <w:i/>
              </w:rPr>
              <w:t>8</w:t>
            </w:r>
            <w:r w:rsidR="003C051C">
              <w:rPr>
                <w:rFonts w:ascii="Times New Roman" w:hAnsi="Times New Roman"/>
                <w:i/>
              </w:rPr>
              <w:t>.2017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CE36F5">
              <w:rPr>
                <w:rFonts w:ascii="Times New Roman" w:hAnsi="Times New Roman"/>
                <w:i/>
              </w:rPr>
              <w:t>s</w:t>
            </w:r>
            <w:r w:rsidR="000C0505">
              <w:rPr>
                <w:rFonts w:ascii="Times New Roman" w:hAnsi="Times New Roman"/>
                <w:i/>
              </w:rPr>
              <w:t>eptember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r w:rsidR="00CE36F5">
              <w:rPr>
                <w:rFonts w:ascii="Times New Roman" w:hAnsi="Times New Roman"/>
                <w:i/>
              </w:rPr>
              <w:t>n</w:t>
            </w:r>
            <w:r w:rsidR="000C0505">
              <w:rPr>
                <w:rFonts w:ascii="Times New Roman" w:hAnsi="Times New Roman"/>
                <w:i/>
              </w:rPr>
              <w:t>ovember 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Defin</w:t>
            </w:r>
            <w:r w:rsidR="00AC2477">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16555" w:rsidRPr="00AB6D37" w:rsidP="00516555">
            <w:pPr>
              <w:bidi w:val="0"/>
              <w:rPr>
                <w:rFonts w:ascii="Times New Roman" w:hAnsi="Times New Roman"/>
              </w:rPr>
            </w:pPr>
            <w:r w:rsidRPr="00AB6D37" w:rsidR="003501A1">
              <w:rPr>
                <w:rFonts w:ascii="Times New Roman" w:hAnsi="Times New Roman"/>
                <w:i/>
              </w:rPr>
              <w:t>Uveďte základné problémy, na ktoré navrhovaná regulácia reaguje</w:t>
            </w:r>
            <w:r w:rsidRPr="00AB6D37" w:rsidR="003501A1">
              <w:rPr>
                <w:rFonts w:ascii="Times New Roman" w:hAnsi="Times New Roman"/>
              </w:rPr>
              <w:t>.</w:t>
            </w:r>
          </w:p>
          <w:p w:rsidR="000E7E18" w:rsidRPr="000E7E18" w:rsidP="000E7E18">
            <w:pPr>
              <w:bidi w:val="0"/>
              <w:jc w:val="both"/>
              <w:rPr>
                <w:rFonts w:ascii="Times New Roman" w:hAnsi="Times New Roman"/>
              </w:rPr>
            </w:pPr>
            <w:r w:rsidRPr="000E7E18">
              <w:rPr>
                <w:rFonts w:ascii="Times New Roman" w:hAnsi="Times New Roman"/>
              </w:rPr>
              <w:t xml:space="preserve">Cieľom </w:t>
            </w:r>
            <w:r w:rsidR="00D72F12">
              <w:rPr>
                <w:rFonts w:ascii="Times New Roman" w:hAnsi="Times New Roman"/>
              </w:rPr>
              <w:t xml:space="preserve">vládneho </w:t>
            </w:r>
            <w:r w:rsidRPr="000E7E18">
              <w:rPr>
                <w:rFonts w:ascii="Times New Roman" w:hAnsi="Times New Roman"/>
              </w:rPr>
              <w:t xml:space="preserve">návrhu novely je v súlade so záväzkom z Programového vyhlásenia vlády SR na roky 2016 - 2020 všestranná podpora procesu deinštitucionalizácie v oblasti sociálnoprávnej ochrany detí a sociálnej kurately s osobitným zameraním pre uplatňovanie zásady prednosti prirodzeného rodinného prostredia (zotrvanie detí v prirodzenom rodinnom prostredí a návrat detí do prirodzeného rodinného prostredia v prípade ich vyňatia). Zámerom je utvoriť podmienky na rozvoj multifunkčných zariadení pre deti a ich rodiny poskytujúcich odbornú pomoc na komunitnej úrovni. </w:t>
            </w:r>
            <w:r w:rsidR="00D72F12">
              <w:rPr>
                <w:rFonts w:ascii="Times New Roman" w:hAnsi="Times New Roman"/>
              </w:rPr>
              <w:t>Vládny n</w:t>
            </w:r>
            <w:r w:rsidRPr="000E7E18">
              <w:rPr>
                <w:rFonts w:ascii="Times New Roman" w:hAnsi="Times New Roman"/>
              </w:rPr>
              <w:t xml:space="preserve">ávrh sa primárne zameriava  na utvorenie podmienok na rozvoj  ambulantných a terénnych foriem odbornej práce s dieťaťom a jeho rodinou a na zlepšenie podmienok pre výkon opatrení pre deti pobytovou formou na základe dohody so zákonným zástupcom dieťaťa s využitím potenciálu súčasných zariadení sociálnoprávnej ochrany detí a sociálnej kurately pri jednoznačnom zachovaní zásad, na ktorých je postavené zabezpečenie výkonu súdnych rozhodnutí v zaradeniach. Nakoľko cieľom je, aby sa navrhované zmeny okrem riešenia samotnej dostupnosti odbornej pomoci premietli aj v kvalitatívnom zlepšení poskytovanej pomoci deťom, je súčasťou navrhovaných zmien aj stanovenie a precizovanie najmä personálnych, profesijných a priestorových podmienok výkonu opatrení v zariadeniach. Uvedeným cieľom bude zodpovedať o. i. aj zmena financovania výkonu opatrení v zariadeniach.   </w:t>
            </w:r>
          </w:p>
          <w:p w:rsidR="000E7E18" w:rsidRPr="000E7E18" w:rsidP="000E7E18">
            <w:pPr>
              <w:bidi w:val="0"/>
              <w:jc w:val="both"/>
              <w:rPr>
                <w:rFonts w:ascii="Times New Roman" w:hAnsi="Times New Roman"/>
              </w:rPr>
            </w:pPr>
            <w:r w:rsidRPr="000E7E18">
              <w:rPr>
                <w:rFonts w:ascii="Times New Roman" w:hAnsi="Times New Roman"/>
              </w:rPr>
              <w:t xml:space="preserve">Súčasťou celkového zámeru novely je aj zlepšenie kvality a dostupnosti odbornej pomoci rodinám a jednotlivcom ohrozeným drogovou a inou závislosťou, popri samotnej zmene podmienok vykonávania resocializačných programov v zariadeniach, je cieľom právnej úpravy (v čl. </w:t>
            </w:r>
            <w:r w:rsidR="00946526">
              <w:rPr>
                <w:rFonts w:ascii="Times New Roman" w:hAnsi="Times New Roman"/>
              </w:rPr>
              <w:t>I</w:t>
            </w:r>
            <w:r w:rsidRPr="000E7E18">
              <w:rPr>
                <w:rFonts w:ascii="Times New Roman" w:hAnsi="Times New Roman"/>
              </w:rPr>
              <w:t xml:space="preserve">I - návrh na zmenu a doplnenie zákona č. 576/2004 Z. z. o zdravotnej starostlivosti, službách súvisiacich s poskytovaním zdravotnej starostlivosti a o zmene a doplnení niektorých zákonov) aj </w:t>
            </w:r>
            <w:r w:rsidRPr="000E7E18">
              <w:rPr>
                <w:rFonts w:ascii="Times New Roman" w:hAnsi="Times New Roman"/>
                <w:color w:val="000000"/>
                <w:shd w:val="clear" w:color="auto" w:fill="FFFFFF"/>
              </w:rPr>
              <w:t>utvorenie podmienok na zabezpečenie zodpovedajúcej špecializovanej ambulantnej starostlivosti v špecializačnom odbore detská psychiatria, a to aj formou uloženia povinnosti zúčastniť sa ambulantnej diagnostiky a/alebo liečby rozhodnutím súdu v prípadoch, kedy nie je možné dosiahnuť zabezpečenie  špecializovanej ambulantnej starostlivosti dieťaťu dobrovoľne.</w:t>
            </w:r>
          </w:p>
          <w:p w:rsidR="00795D51" w:rsidP="000E7E18">
            <w:pPr>
              <w:autoSpaceDE w:val="0"/>
              <w:autoSpaceDN w:val="0"/>
              <w:bidi w:val="0"/>
              <w:adjustRightInd w:val="0"/>
              <w:jc w:val="both"/>
              <w:rPr>
                <w:rFonts w:ascii="Times New Roman" w:hAnsi="Times New Roman"/>
              </w:rPr>
            </w:pPr>
            <w:r w:rsidRPr="000E7E18" w:rsidR="000E7E18">
              <w:rPr>
                <w:rFonts w:ascii="Times New Roman" w:hAnsi="Times New Roman"/>
              </w:rPr>
              <w:t>Okrem podpory zotrvania detí v starostlivosti ich rodičov resp. návratu detí do starostlivosti ich rodičov, je cieľom</w:t>
            </w:r>
            <w:r w:rsidR="00D72F12">
              <w:rPr>
                <w:rFonts w:ascii="Times New Roman" w:hAnsi="Times New Roman"/>
              </w:rPr>
              <w:t xml:space="preserve"> vládneho</w:t>
            </w:r>
            <w:r w:rsidRPr="000E7E18" w:rsidR="000E7E18">
              <w:rPr>
                <w:rFonts w:ascii="Times New Roman" w:hAnsi="Times New Roman"/>
              </w:rPr>
              <w:t xml:space="preserve"> návrhu zákona aj podpora náhradných foriem rodinnej starostlivosti formou zlepšenia dostupnosti odbornej pomoci náhradným rodinám (sprevádzania, poradenstva atď.) a tiež finančnou podporou formálnej starostlivosti o deti ich príbuznými a blízkymi (náhradná osobná starostlivosť) ako aj zlepšením finančnej podpory detí v náhradnej starostlivosti  (čl.I</w:t>
            </w:r>
            <w:r w:rsidR="00946526">
              <w:rPr>
                <w:rFonts w:ascii="Times New Roman" w:hAnsi="Times New Roman"/>
              </w:rPr>
              <w:t>I</w:t>
            </w:r>
            <w:r w:rsidRPr="000E7E18" w:rsidR="000E7E18">
              <w:rPr>
                <w:rFonts w:ascii="Times New Roman" w:hAnsi="Times New Roman"/>
              </w:rPr>
              <w:t xml:space="preserve">I - návrh na zmenu a doplnenie zákona č. 627/2005 Z. z. o príspevkoch na podporu náhradnej starostlivosti o dieťa v znení neskorších predpisov). </w:t>
            </w:r>
          </w:p>
          <w:p w:rsidR="00795D51" w:rsidRPr="000E7E18" w:rsidP="000E7E18">
            <w:pPr>
              <w:autoSpaceDE w:val="0"/>
              <w:autoSpaceDN w:val="0"/>
              <w:bidi w:val="0"/>
              <w:adjustRightInd w:val="0"/>
              <w:jc w:val="both"/>
              <w:rPr>
                <w:rFonts w:ascii="Times New Roman" w:hAnsi="Times New Roman"/>
              </w:rPr>
            </w:pPr>
          </w:p>
          <w:p w:rsidR="003501A1" w:rsidRPr="00AB6D37" w:rsidP="00AB6D37">
            <w:pPr>
              <w:pStyle w:val="ListParagraph"/>
              <w:bidi w:val="0"/>
              <w:spacing w:after="0"/>
              <w:ind w:left="360"/>
              <w:jc w:val="both"/>
              <w:rPr>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hlavné ciele navrhovaného predpisu (aký výsledný stav chcete reguláciou dosiahnuť).</w:t>
            </w:r>
          </w:p>
          <w:p w:rsidR="000E7E18" w:rsidRPr="000E7E18" w:rsidP="000E7E18">
            <w:pPr>
              <w:bidi w:val="0"/>
              <w:jc w:val="both"/>
              <w:rPr>
                <w:rFonts w:ascii="Times New Roman" w:hAnsi="Times New Roman"/>
                <w:color w:val="000000"/>
                <w:lang w:eastAsia="cs-CZ"/>
              </w:rPr>
            </w:pPr>
            <w:r w:rsidRPr="000E7E18">
              <w:rPr>
                <w:rFonts w:ascii="Times New Roman" w:hAnsi="Times New Roman"/>
              </w:rPr>
              <w:t>Návrh zmien a doplnení je reakciou na pretrvávajúce problémy praxe v oblasti sociálnoprávnej ochrany detí a sociálnej kurately – potrebu rôznych foriem odbornej pomoci deťom a ich rodinám, ale aj náhradným rodinám založených na báze dobrovoľnosti  nemôžu  vzhľadom na svoju povahu dostatočne sanovať orgány sociálnoprávnej ochrany detí a sociálnej kurately</w:t>
            </w:r>
            <w:r w:rsidR="00C618A0">
              <w:rPr>
                <w:rFonts w:ascii="Times New Roman" w:hAnsi="Times New Roman"/>
              </w:rPr>
              <w:t>.</w:t>
            </w:r>
            <w:r w:rsidRPr="000E7E18">
              <w:rPr>
                <w:rFonts w:ascii="Times New Roman" w:hAnsi="Times New Roman"/>
              </w:rPr>
              <w:t xml:space="preserve"> Služby pre rodiny absentujú resp. nie sú dostupné ani v požadovanej kvantite ani kvalite a rôznorodé postavenie (rôzni zriaďovatelia) zariadení a s tým spojené nerovnaké financovanie výkonu v zariadeniach neumožňuje rozvoj ambulantných/terénnych foriem pomoci a pobytových foriem pomoci založených na dobrovoľnej báze v zariadeniach. S uvedeným je bezprostredne spojená minimálna možnosť zlepšovať samotnú kvalitu  výkonu</w:t>
            </w:r>
            <w:r w:rsidR="00C618A0">
              <w:rPr>
                <w:rFonts w:ascii="Times New Roman" w:hAnsi="Times New Roman"/>
              </w:rPr>
              <w:t>,</w:t>
            </w:r>
            <w:r w:rsidRPr="000E7E18">
              <w:rPr>
                <w:rFonts w:ascii="Times New Roman" w:hAnsi="Times New Roman"/>
              </w:rPr>
              <w:t xml:space="preserve"> t.j. požadovať zodpovedajúce personálne a profesijné zabezpečenie výkonu. </w:t>
            </w:r>
            <w:r w:rsidRPr="000E7E18">
              <w:rPr>
                <w:rFonts w:ascii="Times New Roman" w:hAnsi="Times New Roman"/>
                <w:color w:val="000000"/>
                <w:shd w:val="clear" w:color="auto" w:fill="FFFFFF"/>
              </w:rPr>
              <w:t xml:space="preserve">Navrhovaná úprava je aj reakciou na aplikačné problémy v prepájaní zdravotnej starostlivosti a následnej resocializácie, medzi identifikované problémy patrí  už zabezpečenie samotnej diagnostiky (zistenia a zhodnotenia, či je dieťa </w:t>
            </w:r>
            <w:r w:rsidRPr="000E7E18">
              <w:rPr>
                <w:rFonts w:ascii="Times New Roman" w:hAnsi="Times New Roman"/>
                <w:color w:val="000000"/>
                <w:lang w:eastAsia="cs-CZ"/>
              </w:rPr>
              <w:t>závislé od alkoholu, drog a patologického hráčstva) a následnej ambulantnej liečby dieťaťa, čo sa v konečnom dôsledku premieta aj v samotnej resocializácii.</w:t>
            </w:r>
          </w:p>
          <w:p w:rsidR="000E7E18" w:rsidP="000E7E18">
            <w:pPr>
              <w:bidi w:val="0"/>
              <w:jc w:val="both"/>
              <w:rPr>
                <w:rFonts w:ascii="Times New Roman" w:hAnsi="Times New Roman"/>
              </w:rPr>
            </w:pPr>
          </w:p>
          <w:p w:rsidR="000E7E18" w:rsidRPr="000E7E18" w:rsidP="000E7E18">
            <w:pPr>
              <w:bidi w:val="0"/>
              <w:jc w:val="both"/>
              <w:rPr>
                <w:rFonts w:ascii="Times New Roman" w:hAnsi="Times New Roman"/>
                <w:lang w:eastAsia="en-US"/>
              </w:rPr>
            </w:pPr>
            <w:r w:rsidRPr="000E7E18">
              <w:rPr>
                <w:rFonts w:ascii="Times New Roman" w:hAnsi="Times New Roman"/>
              </w:rPr>
              <w:t>Jednou zo základných zásad sociálnoprávnej ochrany detí a sociálnej kurately je zásada prednosti umiestňovania detí, ktoré nemôžu vyrastať vo svojom prirodzenom rodinnom prostredí do náhradnej osobnej starostlivosti (s primárnym zameraním na príbuzných dieťaťa), ak to nie je možné, tak do pestúnskej starostlivosti pred starostlivosťou v zariadeniach na výkon rozhodnutia súdu. Formálna starostlivosť  o dieťa jeho príbuznými a blízkymi - náhradná osobná starostlivosť je od roku 2006 cielene podporovaná aj príspevkami na podporu náhradnej starostlivosti</w:t>
            </w:r>
            <w:r w:rsidR="00C618A0">
              <w:rPr>
                <w:rFonts w:ascii="Times New Roman" w:hAnsi="Times New Roman"/>
              </w:rPr>
              <w:t>,</w:t>
            </w:r>
            <w:r w:rsidRPr="000E7E18">
              <w:rPr>
                <w:rFonts w:ascii="Times New Roman" w:hAnsi="Times New Roman"/>
              </w:rPr>
              <w:t xml:space="preserve"> avšak len formou príspevkov na dieťa čo spôsobuje nevyvážané podmienky medzi náhradnou osobnou starostlivosťou a ostatnými formami náhradnej starostlivosti.   </w:t>
            </w:r>
          </w:p>
          <w:p w:rsidR="00D2161F" w:rsidP="00AB6D37">
            <w:pPr>
              <w:bidi w:val="0"/>
              <w:jc w:val="both"/>
              <w:rPr>
                <w:rFonts w:ascii="Times New Roman" w:hAnsi="Times New Roman"/>
              </w:rPr>
            </w:pPr>
          </w:p>
          <w:p w:rsidR="003501A1" w:rsidRPr="00A179AE" w:rsidP="000E7E18">
            <w:pPr>
              <w:bidi w:val="0"/>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New Roman" w:hAnsi="Times New Roman"/>
                <w:i/>
              </w:rPr>
            </w:pPr>
            <w:r w:rsidRPr="00A179AE">
              <w:rPr>
                <w:rFonts w:ascii="Times New Roman" w:hAnsi="Times New Roman"/>
                <w:i/>
              </w:rPr>
              <w:t>Uveďte subjekty, ktorých sa zmeny návrhu dotknú priamo aj nepriamo:</w:t>
            </w:r>
          </w:p>
          <w:p w:rsidR="00F949C1" w:rsidRPr="00A179AE" w:rsidP="007B71A4">
            <w:pPr>
              <w:bidi w:val="0"/>
              <w:rPr>
                <w:rFonts w:ascii="Times New Roman" w:hAnsi="Times New Roman"/>
                <w:i/>
              </w:rPr>
            </w:pPr>
          </w:p>
          <w:p w:rsidR="00AB6D37" w:rsidRPr="00AB6D37" w:rsidP="002E0D2B">
            <w:pPr>
              <w:numPr>
                <w:numId w:val="2"/>
              </w:numPr>
              <w:bidi w:val="0"/>
              <w:ind w:left="714" w:hanging="357"/>
              <w:contextualSpacing/>
              <w:rPr>
                <w:rFonts w:asciiTheme="minorHAnsi" w:hAnsiTheme="minorHAnsi"/>
                <w:i/>
              </w:rPr>
            </w:pPr>
            <w:r>
              <w:rPr>
                <w:rFonts w:ascii="Times New Roman" w:hAnsi="Times New Roman"/>
              </w:rPr>
              <w:t>orgán</w:t>
            </w:r>
            <w:r w:rsidR="00F949C1">
              <w:rPr>
                <w:rFonts w:ascii="Times New Roman" w:hAnsi="Times New Roman"/>
              </w:rPr>
              <w:t>y</w:t>
            </w:r>
            <w:r>
              <w:rPr>
                <w:rFonts w:ascii="Times New Roman" w:hAnsi="Times New Roman"/>
              </w:rPr>
              <w:t xml:space="preserve"> sociálnoprávnej ochrany detí a sociálnej kurately</w:t>
            </w:r>
          </w:p>
          <w:p w:rsidR="00AB6D37" w:rsidRPr="00F949C1" w:rsidP="002E0D2B">
            <w:pPr>
              <w:numPr>
                <w:numId w:val="2"/>
              </w:numPr>
              <w:bidi w:val="0"/>
              <w:ind w:left="714" w:hanging="357"/>
              <w:contextualSpacing/>
              <w:rPr>
                <w:rFonts w:asciiTheme="minorHAnsi" w:hAnsiTheme="minorHAnsi"/>
                <w:i/>
              </w:rPr>
            </w:pPr>
            <w:r>
              <w:rPr>
                <w:rFonts w:ascii="Times New Roman" w:hAnsi="Times New Roman"/>
              </w:rPr>
              <w:t>vyššie územné celky</w:t>
            </w:r>
          </w:p>
          <w:p w:rsidR="00F949C1" w:rsidRPr="00AB6D37" w:rsidP="002E0D2B">
            <w:pPr>
              <w:numPr>
                <w:numId w:val="2"/>
              </w:numPr>
              <w:bidi w:val="0"/>
              <w:ind w:left="714" w:hanging="357"/>
              <w:contextualSpacing/>
              <w:rPr>
                <w:rFonts w:asciiTheme="minorHAnsi" w:hAnsiTheme="minorHAnsi"/>
                <w:i/>
              </w:rPr>
            </w:pPr>
            <w:r>
              <w:rPr>
                <w:rFonts w:ascii="Times New Roman" w:hAnsi="Times New Roman"/>
              </w:rPr>
              <w:t>obce</w:t>
            </w:r>
          </w:p>
          <w:p w:rsidR="003501A1" w:rsidRPr="00B70240" w:rsidP="00AB6D37">
            <w:pPr>
              <w:numPr>
                <w:numId w:val="2"/>
              </w:numPr>
              <w:bidi w:val="0"/>
              <w:ind w:left="714" w:hanging="357"/>
              <w:contextualSpacing/>
              <w:rPr>
                <w:rFonts w:ascii="Times New Roman" w:hAnsi="Times New Roman"/>
                <w:i/>
              </w:rPr>
            </w:pPr>
            <w:r w:rsidR="00AB6D37">
              <w:rPr>
                <w:rFonts w:ascii="Times New Roman" w:hAnsi="Times New Roman"/>
              </w:rPr>
              <w:t xml:space="preserve">zariadenia sociálnoprávnej ochrany detí a sociálnej kurately </w:t>
            </w:r>
          </w:p>
          <w:p w:rsidR="00B70240" w:rsidRPr="00A179AE" w:rsidP="00F949C1">
            <w:pPr>
              <w:bidi w:val="0"/>
              <w:ind w:left="714"/>
              <w:contextualSpacing/>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Aké alternatívne riešenia boli posudzované?</w:t>
            </w:r>
          </w:p>
          <w:p w:rsidR="003501A1" w:rsidP="007B71A4">
            <w:pPr>
              <w:bidi w:val="0"/>
              <w:rPr>
                <w:rFonts w:ascii="Times New Roman" w:hAnsi="Times New Roman"/>
                <w:i/>
              </w:rPr>
            </w:pPr>
            <w:r w:rsidRPr="00A179AE">
              <w:rPr>
                <w:rFonts w:ascii="Times New Roman" w:hAnsi="Times New Roman"/>
                <w:i/>
              </w:rPr>
              <w:t>Uveďte, aké alternatívne spôsoby na odstránenie definovaného problému boli identifikované a posudzované.</w:t>
            </w:r>
          </w:p>
          <w:p w:rsidR="002E0D2B" w:rsidP="002E0D2B">
            <w:pPr>
              <w:bidi w:val="0"/>
              <w:jc w:val="both"/>
              <w:rPr>
                <w:rFonts w:ascii="Times New Roman" w:hAnsi="Times New Roman"/>
              </w:rPr>
            </w:pPr>
          </w:p>
          <w:p w:rsidR="00F949C1" w:rsidRPr="00A179AE" w:rsidP="00F949C1">
            <w:pPr>
              <w:bidi w:val="0"/>
              <w:jc w:val="both"/>
              <w:rPr>
                <w:rFonts w:ascii="Times New Roman" w:hAnsi="Times New Roman"/>
                <w:i/>
              </w:rPr>
            </w:pPr>
            <w:r>
              <w:rPr>
                <w:rFonts w:ascii="Times New Roman" w:hAnsi="Times New Roman"/>
              </w:rPr>
              <w:t xml:space="preserve">Žiadne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7B71A4">
            <w:pPr>
              <w:bidi w:val="0"/>
              <w:jc w:val="center"/>
              <w:rPr>
                <w:rFonts w:ascii="Times New Roman" w:hAnsi="Times New Roman"/>
              </w:rPr>
            </w:pPr>
            <w:r w:rsidR="00983679">
              <w:rPr>
                <w:rFonts w:ascii="MS Gothic" w:eastAsia="MS Gothic" w:hAnsi="Times New Roman"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7B71A4">
            <w:pPr>
              <w:bidi w:val="0"/>
              <w:jc w:val="center"/>
              <w:rPr>
                <w:rFonts w:ascii="Times New Roman" w:hAnsi="Times New Roman"/>
              </w:rPr>
            </w:pPr>
            <w:r w:rsidR="00983679">
              <w:rPr>
                <w:rFonts w:ascii="MS Gothic" w:eastAsia="MS Gothic" w:hAnsi="Times New Roman"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P="007B71A4">
            <w:pPr>
              <w:bidi w:val="0"/>
              <w:rPr>
                <w:rFonts w:ascii="Times New Roman" w:hAnsi="Times New Roman"/>
                <w:i/>
              </w:rPr>
            </w:pPr>
            <w:r w:rsidRPr="00A179AE">
              <w:rPr>
                <w:rFonts w:ascii="Times New Roman" w:hAnsi="Times New Roman"/>
                <w:i/>
              </w:rPr>
              <w:t>Ak áno, uveďte ktoré oblasti budú nimi upravené, resp. ktorých vykonávacích predpisov sa zmena dotkne:</w:t>
            </w:r>
          </w:p>
          <w:p w:rsidR="00F949C1" w:rsidP="00F949C1">
            <w:pPr>
              <w:bidi w:val="0"/>
              <w:jc w:val="both"/>
              <w:rPr>
                <w:rFonts w:ascii="Times New Roman" w:hAnsi="Times New Roman"/>
              </w:rPr>
            </w:pPr>
          </w:p>
          <w:p w:rsidR="00983679" w:rsidRPr="00A179AE" w:rsidP="00F949C1">
            <w:pPr>
              <w:bidi w:val="0"/>
              <w:jc w:val="both"/>
              <w:rPr>
                <w:rFonts w:ascii="Times New Roman" w:hAnsi="Times New Roman"/>
                <w:i/>
              </w:rPr>
            </w:pPr>
            <w:r w:rsidRPr="00F949C1" w:rsidR="00F949C1">
              <w:rPr>
                <w:rFonts w:ascii="Times New Roman" w:hAnsi="Times New Roman"/>
              </w:rPr>
              <w:t>Návrh vyhlášky č. ..........</w:t>
            </w:r>
            <w:r w:rsidR="00C618A0">
              <w:rPr>
                <w:rFonts w:ascii="Times New Roman" w:hAnsi="Times New Roman"/>
              </w:rPr>
              <w:t xml:space="preserve"> </w:t>
            </w:r>
            <w:r w:rsidRPr="00F949C1" w:rsidR="00F949C1">
              <w:rPr>
                <w:rFonts w:ascii="Times New Roman" w:hAnsi="Times New Roman"/>
              </w:rPr>
              <w:t>Ministerstva práce, sociálnych vecí a rodiny Slovenskej republiky</w:t>
            </w:r>
            <w:r w:rsidR="00F949C1">
              <w:rPr>
                <w:rFonts w:ascii="Times New Roman" w:hAnsi="Times New Roman"/>
              </w:rPr>
              <w:t xml:space="preserve">, </w:t>
            </w:r>
            <w:r w:rsidRPr="00F949C1" w:rsidR="00F949C1">
              <w:rPr>
                <w:rFonts w:ascii="Times New Roman" w:hAnsi="Times New Roman"/>
              </w:rPr>
              <w:t>ktorou sa vykonávajú niektoré ustanovenia zákona č. 305/2005 Z. z. o sociálnoprávnej ochrane detí a o sociálnej kuratele a o zmene a doplnení niektorých zákonov v znení neskorších predpisov</w:t>
            </w:r>
          </w:p>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0E7E18">
            <w:pPr>
              <w:bidi w:val="0"/>
              <w:rPr>
                <w:rFonts w:ascii="Times New Roman" w:hAnsi="Times New Roman"/>
              </w:rPr>
            </w:pPr>
            <w:r w:rsidR="000E7E18">
              <w:rPr>
                <w:rFonts w:ascii="Times New Roman" w:hAnsi="Times New Roman"/>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Preskúmanie účelnosti</w:t>
            </w:r>
            <w:r w:rsidR="00F62771">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Uveďte termín, kedy by malo dôjsť k preskúmaniu účinnosti a účelnosti navrhovaného predpisu.</w:t>
            </w:r>
          </w:p>
          <w:p w:rsidR="003501A1" w:rsidP="007B71A4">
            <w:pPr>
              <w:bidi w:val="0"/>
              <w:rPr>
                <w:rFonts w:ascii="Times New Roman" w:hAnsi="Times New Roman"/>
                <w:i/>
              </w:rPr>
            </w:pPr>
            <w:r w:rsidRPr="00A179AE">
              <w:rPr>
                <w:rFonts w:ascii="Times New Roman" w:hAnsi="Times New Roman"/>
                <w:i/>
              </w:rPr>
              <w:t>Uveďte kritériá, na základe ktorých bude preskúmanie vykonané.</w:t>
            </w:r>
          </w:p>
          <w:p w:rsidR="00816FAC" w:rsidRPr="00A179AE" w:rsidP="007B71A4">
            <w:pPr>
              <w:bidi w:val="0"/>
              <w:rPr>
                <w:rFonts w:ascii="Times New Roman" w:hAnsi="Times New Roman"/>
                <w:i/>
              </w:rPr>
            </w:pPr>
          </w:p>
          <w:p w:rsidR="003501A1" w:rsidRPr="00A179AE" w:rsidP="007B71A4">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F6F1F" w:rsidP="004C60B8">
            <w:pPr>
              <w:bidi w:val="0"/>
              <w:ind w:left="142" w:hanging="142"/>
              <w:rPr>
                <w:rFonts w:ascii="Times New Roman" w:hAnsi="Times New Roman"/>
              </w:rPr>
            </w:pPr>
          </w:p>
          <w:p w:rsidR="00F62771" w:rsidP="004C60B8">
            <w:pPr>
              <w:bidi w:val="0"/>
              <w:ind w:left="142" w:hanging="142"/>
              <w:rPr>
                <w:rFonts w:ascii="Times New Roman" w:hAnsi="Times New Roman"/>
              </w:rPr>
            </w:pPr>
            <w:r>
              <w:rPr>
                <w:rFonts w:ascii="Times New Roman" w:hAnsi="Times New Roman"/>
              </w:rPr>
              <w:t xml:space="preserve">* </w:t>
            </w:r>
            <w:r w:rsidR="004C60B8">
              <w:rPr>
                <w:rFonts w:ascii="Times New Roman" w:hAnsi="Times New Roman"/>
              </w:rPr>
              <w:t xml:space="preserve">vyplniť iba v prípade, </w:t>
            </w:r>
            <w:r w:rsidRPr="004C60B8" w:rsidR="004C60B8">
              <w:rPr>
                <w:rFonts w:ascii="Times New Roman" w:hAnsi="Times New Roman"/>
              </w:rPr>
              <w:t>ak</w:t>
            </w:r>
            <w:r w:rsidRPr="004C60B8">
              <w:rPr>
                <w:rFonts w:ascii="Times New Roman" w:hAnsi="Times New Roman"/>
              </w:rPr>
              <w:t xml:space="preserve"> </w:t>
            </w:r>
            <w:r w:rsidRPr="004C60B8" w:rsidR="004C60B8">
              <w:rPr>
                <w:rFonts w:ascii="Times New Roman" w:hAnsi="Times New Roman"/>
              </w:rPr>
              <w:t xml:space="preserve">materiál </w:t>
            </w:r>
            <w:r w:rsidRPr="004C60B8">
              <w:rPr>
                <w:rFonts w:ascii="Times New Roman" w:hAnsi="Times New Roman"/>
              </w:rPr>
              <w:t xml:space="preserve">nie je </w:t>
            </w:r>
            <w:r w:rsidRPr="004C60B8" w:rsidR="004C60B8">
              <w:rPr>
                <w:rFonts w:ascii="Times New Roman" w:hAnsi="Times New Roman"/>
              </w:rPr>
              <w:t>zahrnutý do Plánu práce vlády Slovenskej republiky alebo Plán</w:t>
            </w:r>
            <w:r w:rsidR="004C60B8">
              <w:rPr>
                <w:rFonts w:ascii="Times New Roman" w:hAnsi="Times New Roman"/>
              </w:rPr>
              <w:t>u</w:t>
            </w:r>
            <w:r w:rsidRPr="004C60B8" w:rsidR="004C60B8">
              <w:rPr>
                <w:rFonts w:ascii="Times New Roman" w:hAnsi="Times New Roman"/>
              </w:rPr>
              <w:t xml:space="preserve"> </w:t>
            </w:r>
            <w:r w:rsidR="004C60B8">
              <w:rPr>
                <w:rFonts w:ascii="Times New Roman" w:hAnsi="Times New Roman"/>
              </w:rPr>
              <w:t xml:space="preserve">       </w:t>
            </w:r>
            <w:r w:rsidRPr="004C60B8" w:rsidR="004C60B8">
              <w:rPr>
                <w:rFonts w:ascii="Times New Roman" w:hAnsi="Times New Roman"/>
              </w:rPr>
              <w:t>legislatívnych úloh vlády Slovenskej republiky.</w:t>
            </w:r>
            <w:r>
              <w:rPr>
                <w:rFonts w:ascii="Times New Roman" w:hAnsi="Times New Roman"/>
              </w:rPr>
              <w:t xml:space="preserve"> </w:t>
            </w:r>
          </w:p>
          <w:p w:rsidR="003501A1" w:rsidRPr="00A179AE" w:rsidP="00F22831">
            <w:pPr>
              <w:bidi w:val="0"/>
              <w:rPr>
                <w:rFonts w:ascii="Times New Roman" w:hAnsi="Times New Roman"/>
              </w:rPr>
            </w:pPr>
            <w:r w:rsidR="00F62771">
              <w:rPr>
                <w:rFonts w:ascii="Times New Roman" w:hAnsi="Times New Roman"/>
              </w:rPr>
              <w:t>*</w:t>
            </w:r>
            <w:r w:rsidR="00F22831">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1B496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b/>
              </w:rPr>
            </w:pPr>
            <w:r w:rsidR="001B496F">
              <w:rPr>
                <w:rFonts w:ascii="MS Gothic" w:eastAsia="MS Gothic" w:hAnsi="Times New Roman"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00E46A46">
              <w:rPr>
                <w:rFonts w:ascii="Meiryo" w:eastAsia="Meiryo" w:hAnsi="Meiryo" w:cs="Meiry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2E0D2B">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001B496F">
              <w:rPr>
                <w:rFonts w:ascii="MS Gothic" w:eastAsia="MS Gothic" w:hAnsi="Times New Roman"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1B496F">
              <w:rPr>
                <w:rFonts w:ascii="MS Gothic" w:eastAsia="MS Gothic" w:hAnsi="Times New Roman"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2E0D2B">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2E0D2B">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9634B3" w:rsidP="00B83402">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8E2704">
              <w:rPr>
                <w:rFonts w:ascii="Meiryo" w:eastAsia="Meiryo" w:hAnsi="Meiryo" w:cs="Meiryo" w:hint="eastAsia"/>
                <w:b/>
              </w:rPr>
              <w:t>☐</w:t>
            </w:r>
          </w:p>
        </w:tc>
        <w:tc>
          <w:tcPr>
            <w:tcW w:w="1281" w:type="dxa"/>
            <w:tcBorders>
              <w:top w:val="nil"/>
              <w:left w:val="nil"/>
              <w:bottom w:val="nil"/>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8E2704">
              <w:rPr>
                <w:rFonts w:ascii="Meiryo" w:eastAsia="Meiryo" w:hAnsi="Meiryo" w:cs="Meiryo" w:hint="eastAsia"/>
                <w:b/>
              </w:rPr>
              <w:t>☒</w:t>
            </w:r>
          </w:p>
        </w:tc>
        <w:tc>
          <w:tcPr>
            <w:tcW w:w="1133" w:type="dxa"/>
            <w:tcBorders>
              <w:top w:val="nil"/>
              <w:left w:val="nil"/>
              <w:bottom w:val="nil"/>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9634B3" w:rsidP="00B83402">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002E0D2B">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A179AE" w:rsidP="004F6F1F">
            <w:pPr>
              <w:bidi w:val="0"/>
              <w:rPr>
                <w:rFonts w:ascii="Times New Roman" w:hAnsi="Times New Roman"/>
                <w:i/>
              </w:rPr>
            </w:pPr>
            <w:r w:rsidRPr="00A179AE">
              <w:rPr>
                <w:rFonts w:ascii="Times New Roman" w:hAnsi="Times New Roman"/>
                <w:i/>
              </w:rPr>
              <w:t>V prípade potreby uveďte doplňujúce informácie k návrhu.</w:t>
            </w:r>
          </w:p>
          <w:p w:rsidR="0080409E" w:rsidP="0080409E">
            <w:pPr>
              <w:bidi w:val="0"/>
              <w:rPr>
                <w:rFonts w:ascii="Times New Roman" w:hAnsi="Times New Roman"/>
              </w:rPr>
            </w:pPr>
            <w:r w:rsidRPr="002E0D2B">
              <w:rPr>
                <w:rFonts w:ascii="Times New Roman" w:hAnsi="Times New Roman"/>
              </w:rPr>
              <w:t xml:space="preserve">Pri vypracovaní </w:t>
            </w:r>
            <w:r w:rsidR="00260A2A">
              <w:rPr>
                <w:rFonts w:ascii="Times New Roman" w:hAnsi="Times New Roman"/>
              </w:rPr>
              <w:t xml:space="preserve">vládneho </w:t>
            </w:r>
            <w:r w:rsidRPr="002E0D2B">
              <w:rPr>
                <w:rFonts w:ascii="Times New Roman" w:hAnsi="Times New Roman"/>
              </w:rPr>
              <w:t xml:space="preserve">návrhu </w:t>
            </w:r>
            <w:r>
              <w:rPr>
                <w:rFonts w:ascii="Times New Roman" w:hAnsi="Times New Roman"/>
              </w:rPr>
              <w:t>MPSVR SR spolupracovalo s:</w:t>
            </w:r>
          </w:p>
          <w:p w:rsidR="0080409E" w:rsidRPr="00E46A46" w:rsidP="0080409E">
            <w:pPr>
              <w:pStyle w:val="ListParagraph"/>
              <w:numPr>
                <w:numId w:val="2"/>
              </w:numPr>
              <w:bidi w:val="0"/>
              <w:rPr>
                <w:rFonts w:ascii="Times New Roman" w:hAnsi="Times New Roman"/>
                <w:sz w:val="20"/>
                <w:szCs w:val="20"/>
              </w:rPr>
            </w:pPr>
            <w:r w:rsidRPr="00E46A46">
              <w:rPr>
                <w:rFonts w:ascii="Times New Roman" w:hAnsi="Times New Roman"/>
                <w:sz w:val="20"/>
                <w:szCs w:val="20"/>
              </w:rPr>
              <w:t xml:space="preserve">Ministerstvom </w:t>
            </w:r>
            <w:r w:rsidRPr="00E46A46" w:rsidR="001B496F">
              <w:rPr>
                <w:rFonts w:ascii="Times New Roman" w:hAnsi="Times New Roman"/>
                <w:sz w:val="20"/>
                <w:szCs w:val="20"/>
              </w:rPr>
              <w:t>spravodlivosti</w:t>
            </w:r>
            <w:r w:rsidRPr="00E46A46">
              <w:rPr>
                <w:rFonts w:ascii="Times New Roman" w:hAnsi="Times New Roman"/>
                <w:sz w:val="20"/>
                <w:szCs w:val="20"/>
              </w:rPr>
              <w:t xml:space="preserve"> SR,</w:t>
            </w:r>
          </w:p>
          <w:p w:rsidR="0080409E" w:rsidRPr="00E46A46" w:rsidP="0080409E">
            <w:pPr>
              <w:pStyle w:val="ListParagraph"/>
              <w:numPr>
                <w:numId w:val="2"/>
              </w:numPr>
              <w:bidi w:val="0"/>
              <w:rPr>
                <w:rFonts w:ascii="Times New Roman" w:hAnsi="Times New Roman"/>
                <w:sz w:val="20"/>
                <w:szCs w:val="20"/>
              </w:rPr>
            </w:pPr>
            <w:r w:rsidRPr="00E46A46" w:rsidR="001B496F">
              <w:rPr>
                <w:rFonts w:ascii="Times New Roman" w:hAnsi="Times New Roman"/>
                <w:sz w:val="20"/>
                <w:szCs w:val="20"/>
              </w:rPr>
              <w:t>Ministerstvom zdravotníctva SR,</w:t>
            </w:r>
          </w:p>
          <w:p w:rsidR="001B496F" w:rsidP="0080409E">
            <w:pPr>
              <w:pStyle w:val="ListParagraph"/>
              <w:numPr>
                <w:numId w:val="2"/>
              </w:numPr>
              <w:bidi w:val="0"/>
              <w:rPr>
                <w:rFonts w:ascii="Times New Roman" w:hAnsi="Times New Roman"/>
                <w:sz w:val="20"/>
                <w:szCs w:val="20"/>
              </w:rPr>
            </w:pPr>
            <w:r w:rsidR="00E46A46">
              <w:rPr>
                <w:rFonts w:ascii="Times New Roman" w:hAnsi="Times New Roman"/>
                <w:sz w:val="20"/>
                <w:szCs w:val="20"/>
              </w:rPr>
              <w:t xml:space="preserve">VÚC - </w:t>
            </w:r>
            <w:r w:rsidRPr="00E46A46">
              <w:rPr>
                <w:rFonts w:ascii="Times New Roman" w:hAnsi="Times New Roman"/>
                <w:sz w:val="20"/>
                <w:szCs w:val="20"/>
              </w:rPr>
              <w:t>SK 8</w:t>
            </w:r>
            <w:r w:rsidR="007C744F">
              <w:rPr>
                <w:rFonts w:ascii="Times New Roman" w:hAnsi="Times New Roman"/>
                <w:sz w:val="20"/>
                <w:szCs w:val="20"/>
              </w:rPr>
              <w:t>,</w:t>
            </w:r>
          </w:p>
          <w:p w:rsidR="009A6DE4" w:rsidP="0080409E">
            <w:pPr>
              <w:pStyle w:val="ListParagraph"/>
              <w:numPr>
                <w:numId w:val="2"/>
              </w:numPr>
              <w:bidi w:val="0"/>
              <w:rPr>
                <w:rFonts w:ascii="Times New Roman" w:hAnsi="Times New Roman"/>
                <w:sz w:val="20"/>
                <w:szCs w:val="20"/>
              </w:rPr>
            </w:pPr>
            <w:r>
              <w:rPr>
                <w:rFonts w:ascii="Times New Roman" w:hAnsi="Times New Roman"/>
                <w:sz w:val="20"/>
                <w:szCs w:val="20"/>
              </w:rPr>
              <w:t>ZMOS</w:t>
            </w:r>
            <w:r w:rsidR="007C744F">
              <w:rPr>
                <w:rFonts w:ascii="Times New Roman" w:hAnsi="Times New Roman"/>
                <w:sz w:val="20"/>
                <w:szCs w:val="20"/>
              </w:rPr>
              <w:t>,</w:t>
            </w:r>
          </w:p>
          <w:p w:rsidR="00E46A46" w:rsidRPr="00E46A46" w:rsidP="0080409E">
            <w:pPr>
              <w:pStyle w:val="ListParagraph"/>
              <w:numPr>
                <w:numId w:val="2"/>
              </w:numPr>
              <w:bidi w:val="0"/>
              <w:rPr>
                <w:rFonts w:ascii="Times New Roman" w:hAnsi="Times New Roman"/>
                <w:sz w:val="20"/>
                <w:szCs w:val="20"/>
              </w:rPr>
            </w:pPr>
            <w:r>
              <w:rPr>
                <w:rFonts w:ascii="Times New Roman" w:hAnsi="Times New Roman"/>
                <w:sz w:val="20"/>
                <w:szCs w:val="20"/>
              </w:rPr>
              <w:t>Ústred</w:t>
            </w:r>
            <w:r w:rsidR="00374618">
              <w:rPr>
                <w:rFonts w:ascii="Times New Roman" w:hAnsi="Times New Roman"/>
                <w:sz w:val="20"/>
                <w:szCs w:val="20"/>
              </w:rPr>
              <w:t>ím</w:t>
            </w:r>
            <w:r>
              <w:rPr>
                <w:rFonts w:ascii="Times New Roman" w:hAnsi="Times New Roman"/>
                <w:sz w:val="20"/>
                <w:szCs w:val="20"/>
              </w:rPr>
              <w:t xml:space="preserve"> práce, sociálnych vecí a</w:t>
            </w:r>
            <w:r w:rsidR="007C744F">
              <w:rPr>
                <w:rFonts w:ascii="Times New Roman" w:hAnsi="Times New Roman"/>
                <w:sz w:val="20"/>
                <w:szCs w:val="20"/>
              </w:rPr>
              <w:t> </w:t>
            </w:r>
            <w:r>
              <w:rPr>
                <w:rFonts w:ascii="Times New Roman" w:hAnsi="Times New Roman"/>
                <w:sz w:val="20"/>
                <w:szCs w:val="20"/>
              </w:rPr>
              <w:t>rodiny</w:t>
            </w:r>
            <w:r w:rsidR="007C744F">
              <w:rPr>
                <w:rFonts w:ascii="Times New Roman" w:hAnsi="Times New Roman"/>
                <w:sz w:val="20"/>
                <w:szCs w:val="20"/>
              </w:rPr>
              <w:t>,</w:t>
            </w:r>
          </w:p>
          <w:p w:rsidR="001B496F" w:rsidP="001B496F">
            <w:pPr>
              <w:pStyle w:val="ListParagraph"/>
              <w:numPr>
                <w:numId w:val="2"/>
              </w:numPr>
              <w:bidi w:val="0"/>
              <w:rPr>
                <w:rFonts w:ascii="Times New Roman" w:hAnsi="Times New Roman"/>
                <w:sz w:val="20"/>
                <w:szCs w:val="20"/>
              </w:rPr>
            </w:pPr>
            <w:r w:rsidRPr="00E46A46">
              <w:rPr>
                <w:rFonts w:ascii="Times New Roman" w:hAnsi="Times New Roman"/>
                <w:sz w:val="20"/>
                <w:szCs w:val="20"/>
              </w:rPr>
              <w:t>Fór</w:t>
            </w:r>
            <w:r w:rsidR="00374618">
              <w:rPr>
                <w:rFonts w:ascii="Times New Roman" w:hAnsi="Times New Roman"/>
                <w:sz w:val="20"/>
                <w:szCs w:val="20"/>
              </w:rPr>
              <w:t>o</w:t>
            </w:r>
            <w:r w:rsidRPr="00E46A46">
              <w:rPr>
                <w:rFonts w:ascii="Times New Roman" w:hAnsi="Times New Roman"/>
                <w:sz w:val="20"/>
                <w:szCs w:val="20"/>
              </w:rPr>
              <w:t>m riaditeľo</w:t>
            </w:r>
            <w:r w:rsidR="00374618">
              <w:rPr>
                <w:rFonts w:ascii="Times New Roman" w:hAnsi="Times New Roman"/>
                <w:sz w:val="20"/>
                <w:szCs w:val="20"/>
              </w:rPr>
              <w:t>v</w:t>
            </w:r>
            <w:r w:rsidRPr="00E46A46">
              <w:rPr>
                <w:rFonts w:ascii="Times New Roman" w:hAnsi="Times New Roman"/>
                <w:sz w:val="20"/>
                <w:szCs w:val="20"/>
              </w:rPr>
              <w:t xml:space="preserve"> a zamestnancov detských domovov SR</w:t>
            </w:r>
            <w:r w:rsidR="007C744F">
              <w:rPr>
                <w:rFonts w:ascii="Times New Roman" w:hAnsi="Times New Roman"/>
                <w:sz w:val="20"/>
                <w:szCs w:val="20"/>
              </w:rPr>
              <w:t>,</w:t>
            </w:r>
          </w:p>
          <w:p w:rsidR="009E3E91" w:rsidRPr="00E46A46" w:rsidP="001B496F">
            <w:pPr>
              <w:pStyle w:val="ListParagraph"/>
              <w:numPr>
                <w:numId w:val="2"/>
              </w:numPr>
              <w:bidi w:val="0"/>
              <w:rPr>
                <w:rFonts w:ascii="Times New Roman" w:hAnsi="Times New Roman"/>
                <w:sz w:val="20"/>
                <w:szCs w:val="20"/>
              </w:rPr>
            </w:pPr>
            <w:r>
              <w:rPr>
                <w:rFonts w:ascii="Times New Roman" w:hAnsi="Times New Roman"/>
                <w:sz w:val="20"/>
                <w:szCs w:val="20"/>
              </w:rPr>
              <w:t>Združením zástupcov neštátnych detských domovov</w:t>
            </w:r>
            <w:r w:rsidR="007C744F">
              <w:rPr>
                <w:rFonts w:ascii="Times New Roman" w:hAnsi="Times New Roman"/>
                <w:sz w:val="20"/>
                <w:szCs w:val="20"/>
              </w:rPr>
              <w:t>,</w:t>
            </w:r>
          </w:p>
          <w:p w:rsidR="001B496F" w:rsidRPr="00E46A46" w:rsidP="00E46A46">
            <w:pPr>
              <w:pStyle w:val="ListParagraph"/>
              <w:numPr>
                <w:numId w:val="2"/>
              </w:numPr>
              <w:bidi w:val="0"/>
              <w:rPr>
                <w:rFonts w:ascii="Times New Roman" w:hAnsi="Times New Roman"/>
                <w:sz w:val="20"/>
                <w:szCs w:val="20"/>
              </w:rPr>
            </w:pPr>
            <w:r w:rsidR="00374618">
              <w:rPr>
                <w:rFonts w:ascii="Times New Roman" w:hAnsi="Times New Roman"/>
                <w:sz w:val="20"/>
                <w:szCs w:val="20"/>
              </w:rPr>
              <w:t>Asociáciou</w:t>
            </w:r>
            <w:r w:rsidRPr="00E46A46" w:rsidR="00E46A46">
              <w:rPr>
                <w:rFonts w:ascii="Times New Roman" w:hAnsi="Times New Roman"/>
                <w:sz w:val="20"/>
                <w:szCs w:val="20"/>
              </w:rPr>
              <w:t xml:space="preserve"> krízových stredísk</w:t>
            </w:r>
            <w:r w:rsidR="007C744F">
              <w:rPr>
                <w:rFonts w:ascii="Times New Roman" w:hAnsi="Times New Roman"/>
                <w:sz w:val="20"/>
                <w:szCs w:val="20"/>
              </w:rPr>
              <w:t>,</w:t>
            </w:r>
            <w:r w:rsidRPr="00E46A46" w:rsidR="00E46A46">
              <w:rPr>
                <w:rFonts w:ascii="Arial" w:hAnsi="Arial" w:cs="Arial"/>
                <w:sz w:val="21"/>
                <w:szCs w:val="21"/>
              </w:rPr>
              <w:t xml:space="preserve"> </w:t>
            </w:r>
          </w:p>
          <w:p w:rsidR="00E46A46" w:rsidRPr="00E46A46" w:rsidP="00E46A46">
            <w:pPr>
              <w:pStyle w:val="ListParagraph"/>
              <w:numPr>
                <w:numId w:val="2"/>
              </w:numPr>
              <w:bidi w:val="0"/>
              <w:rPr>
                <w:rFonts w:ascii="Times New Roman" w:hAnsi="Times New Roman"/>
                <w:sz w:val="20"/>
                <w:szCs w:val="20"/>
              </w:rPr>
            </w:pPr>
            <w:r w:rsidRPr="00E46A46">
              <w:rPr>
                <w:rFonts w:ascii="Times New Roman" w:hAnsi="Times New Roman"/>
                <w:sz w:val="20"/>
                <w:szCs w:val="20"/>
              </w:rPr>
              <w:t>Asociáci</w:t>
            </w:r>
            <w:r w:rsidR="00374618">
              <w:rPr>
                <w:rFonts w:ascii="Times New Roman" w:hAnsi="Times New Roman"/>
                <w:sz w:val="20"/>
                <w:szCs w:val="20"/>
              </w:rPr>
              <w:t>ou</w:t>
            </w:r>
            <w:r w:rsidRPr="00E46A46">
              <w:rPr>
                <w:rFonts w:ascii="Times New Roman" w:hAnsi="Times New Roman"/>
                <w:sz w:val="20"/>
                <w:szCs w:val="20"/>
              </w:rPr>
              <w:t xml:space="preserve"> resocializačných stredísk</w:t>
            </w:r>
            <w:r w:rsidR="007C744F">
              <w:rPr>
                <w:rFonts w:ascii="Times New Roman" w:hAnsi="Times New Roman"/>
                <w:sz w:val="20"/>
                <w:szCs w:val="20"/>
              </w:rPr>
              <w:t>,</w:t>
            </w:r>
            <w:r w:rsidRPr="00E46A46">
              <w:rPr>
                <w:rFonts w:ascii="Times New Roman" w:hAnsi="Times New Roman"/>
                <w:sz w:val="20"/>
                <w:szCs w:val="20"/>
              </w:rPr>
              <w:t xml:space="preserve"> </w:t>
            </w:r>
          </w:p>
          <w:p w:rsidR="00E46A46" w:rsidRPr="0080409E" w:rsidP="00374618">
            <w:pPr>
              <w:pStyle w:val="ListParagraph"/>
              <w:numPr>
                <w:numId w:val="2"/>
              </w:numPr>
              <w:bidi w:val="0"/>
              <w:rPr>
                <w:rFonts w:ascii="Times New Roman" w:hAnsi="Times New Roman"/>
                <w:sz w:val="20"/>
                <w:szCs w:val="20"/>
              </w:rPr>
            </w:pPr>
            <w:r w:rsidRPr="00E46A46">
              <w:rPr>
                <w:rFonts w:ascii="Times New Roman" w:hAnsi="Times New Roman"/>
                <w:sz w:val="20"/>
                <w:szCs w:val="20"/>
              </w:rPr>
              <w:t>Národn</w:t>
            </w:r>
            <w:r w:rsidR="00374618">
              <w:rPr>
                <w:rFonts w:ascii="Times New Roman" w:hAnsi="Times New Roman"/>
                <w:sz w:val="20"/>
                <w:szCs w:val="20"/>
              </w:rPr>
              <w:t>ou</w:t>
            </w:r>
            <w:r w:rsidRPr="00E46A46">
              <w:rPr>
                <w:rFonts w:ascii="Times New Roman" w:hAnsi="Times New Roman"/>
                <w:sz w:val="20"/>
                <w:szCs w:val="20"/>
              </w:rPr>
              <w:t xml:space="preserve"> asociáci</w:t>
            </w:r>
            <w:r w:rsidR="00374618">
              <w:rPr>
                <w:rFonts w:ascii="Times New Roman" w:hAnsi="Times New Roman"/>
                <w:sz w:val="20"/>
                <w:szCs w:val="20"/>
              </w:rPr>
              <w:t>ou</w:t>
            </w:r>
            <w:r w:rsidRPr="00E46A46">
              <w:rPr>
                <w:rFonts w:ascii="Times New Roman" w:hAnsi="Times New Roman"/>
                <w:sz w:val="20"/>
                <w:szCs w:val="20"/>
              </w:rPr>
              <w:t xml:space="preserve"> zariadení pre deti a</w:t>
            </w:r>
            <w:r w:rsidR="007C744F">
              <w:rPr>
                <w:rFonts w:ascii="Times New Roman" w:hAnsi="Times New Roman"/>
                <w:sz w:val="20"/>
                <w:szCs w:val="20"/>
              </w:rPr>
              <w:t> </w:t>
            </w:r>
            <w:r w:rsidRPr="00E46A46">
              <w:rPr>
                <w:rFonts w:ascii="Times New Roman" w:hAnsi="Times New Roman"/>
                <w:sz w:val="20"/>
                <w:szCs w:val="20"/>
              </w:rPr>
              <w:t>rodinu</w:t>
            </w:r>
            <w:r w:rsidR="007C744F">
              <w:rPr>
                <w:rFonts w:ascii="Times New Roman" w:hAnsi="Times New Roman"/>
                <w:sz w:val="20"/>
                <w:szCs w:val="20"/>
              </w:rPr>
              <w:t>.</w:t>
            </w:r>
            <w:r>
              <w:rPr>
                <w:rFonts w:ascii="Arial" w:hAnsi="Arial" w:cs="Arial"/>
                <w:color w:val="111111"/>
                <w:sz w:val="21"/>
                <w:szCs w:val="21"/>
                <w:shd w:val="clear" w:color="auto" w:fill="FFFFFF"/>
              </w:rPr>
              <w:t xml:space="preserve">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pPr>
              <w:bidi w:val="0"/>
              <w:rPr>
                <w:rFonts w:ascii="Times New Roman" w:hAnsi="Times New Roman"/>
                <w:i/>
              </w:rPr>
            </w:pPr>
            <w:r w:rsidR="00D13B6F">
              <w:rPr>
                <w:rFonts w:ascii="Times New Roman" w:hAnsi="Times New Roman"/>
                <w:i/>
              </w:rPr>
              <w:t>Uveďte</w:t>
            </w:r>
            <w:r w:rsidRPr="00D13B6F" w:rsidR="00D13B6F">
              <w:rPr>
                <w:rFonts w:ascii="Times New Roman" w:hAnsi="Times New Roman"/>
                <w:i/>
              </w:rPr>
              <w:t xml:space="preserve"> údaje na kontaktnú osobu, ktorú je možné kontaktovať v súvislosti s posúdením vybraných vplyvov</w:t>
            </w:r>
          </w:p>
          <w:p w:rsidR="00E46A46" w:rsidRPr="00F949C1" w:rsidP="007C744F">
            <w:pPr>
              <w:bidi w:val="0"/>
              <w:rPr>
                <w:rFonts w:ascii="Times New Roman" w:hAnsi="Times New Roman"/>
              </w:rPr>
            </w:pPr>
            <w:r w:rsidR="00682A04">
              <w:rPr>
                <w:rFonts w:ascii="Times New Roman" w:hAnsi="Times New Roman"/>
              </w:rPr>
              <w:t>Mgr. Renata Brennerová</w:t>
            </w:r>
            <w:r w:rsidRPr="00F949C1">
              <w:rPr>
                <w:rFonts w:ascii="Times New Roman" w:hAnsi="Times New Roman"/>
              </w:rPr>
              <w:t>,</w:t>
            </w:r>
            <w:r w:rsidR="00682A04">
              <w:rPr>
                <w:rFonts w:ascii="Times New Roman" w:hAnsi="Times New Roman"/>
              </w:rPr>
              <w:t xml:space="preserve"> </w:t>
            </w:r>
            <w:r w:rsidRPr="00F949C1">
              <w:rPr>
                <w:rFonts w:ascii="Times New Roman" w:hAnsi="Times New Roman"/>
              </w:rPr>
              <w:t xml:space="preserve">odbor stratégie sociálnej ochrany detí a rodiny MPVR SR, </w:t>
            </w:r>
            <w:hyperlink r:id="rId5" w:history="1">
              <w:r w:rsidRPr="00AE3CC6" w:rsidR="00682A04">
                <w:rPr>
                  <w:rStyle w:val="Hyperlink"/>
                  <w:rFonts w:ascii="Times New Roman" w:hAnsi="Times New Roman"/>
                </w:rPr>
                <w:t>renata.brennerova@employment.gov.sk</w:t>
              </w:r>
            </w:hyperlink>
            <w:r w:rsidR="00F949C1">
              <w:rPr>
                <w:rFonts w:ascii="Times New Roman" w:hAnsi="Times New Roman"/>
              </w:rPr>
              <w:t xml:space="preserve"> </w:t>
            </w:r>
            <w:r w:rsidR="00682A04">
              <w:rPr>
                <w:rFonts w:ascii="Times New Roman" w:hAnsi="Times New Roman"/>
              </w:rPr>
              <w:t>, 02/20461018</w:t>
            </w:r>
            <w:r w:rsidR="000C0505">
              <w:rPr>
                <w:rFonts w:ascii="Times New Roman" w:hAnsi="Times New Roman"/>
              </w:rPr>
              <w:t xml:space="preserve"> alebo</w:t>
            </w:r>
            <w:r w:rsidR="007C744F">
              <w:rPr>
                <w:rFonts w:ascii="Times New Roman" w:hAnsi="Times New Roman"/>
              </w:rPr>
              <w:t xml:space="preserve"> Mgr. Kristián Kovács, </w:t>
            </w:r>
            <w:r w:rsidR="000C0505">
              <w:rPr>
                <w:rFonts w:ascii="Times New Roman" w:hAnsi="Times New Roman"/>
              </w:rPr>
              <w:t xml:space="preserve"> </w:t>
            </w:r>
            <w:r w:rsidRPr="00F949C1" w:rsidR="007C744F">
              <w:rPr>
                <w:rFonts w:ascii="Times New Roman" w:hAnsi="Times New Roman"/>
              </w:rPr>
              <w:t xml:space="preserve">odbor stratégie sociálnej ochrany detí a rodiny MPVR SR, </w:t>
            </w:r>
            <w:hyperlink r:id="rId6" w:history="1">
              <w:r w:rsidRPr="008872E0" w:rsidR="007C744F">
                <w:rPr>
                  <w:rStyle w:val="Hyperlink"/>
                  <w:rFonts w:ascii="Times New Roman" w:hAnsi="Times New Roman"/>
                </w:rPr>
                <w:t>kristian.kovacs@employment.gov.sk</w:t>
              </w:r>
            </w:hyperlink>
            <w:r w:rsidR="007C744F">
              <w:rPr>
                <w:rFonts w:ascii="Times New Roman" w:hAnsi="Times New Roman"/>
              </w:rPr>
              <w:t xml:space="preserve"> </w:t>
            </w:r>
            <w:r w:rsidR="000C0505">
              <w:rPr>
                <w:rFonts w:ascii="Times New Roman" w:hAnsi="Times New Roman"/>
              </w:rPr>
              <w:t>, 02/20461028</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0409E" w:rsidRPr="00F949C1" w:rsidP="00F949C1">
            <w:pPr>
              <w:bidi w:val="0"/>
              <w:rPr>
                <w:rFonts w:ascii="Times New Roman" w:hAnsi="Times New Roman"/>
                <w:i/>
              </w:rPr>
            </w:pPr>
            <w:r w:rsidRPr="00F949C1" w:rsidR="003501A1">
              <w:rPr>
                <w:rFonts w:ascii="Times New Roman" w:hAnsi="Times New Roman"/>
                <w:i/>
              </w:rPr>
              <w:t>Uveďte zdroje</w:t>
            </w:r>
            <w:r w:rsidRPr="00F949C1" w:rsidR="00EB59E3">
              <w:rPr>
                <w:rFonts w:ascii="Times New Roman" w:hAnsi="Times New Roman"/>
                <w:i/>
              </w:rPr>
              <w:t xml:space="preserve"> </w:t>
            </w:r>
            <w:r w:rsidRPr="00F949C1" w:rsidR="00D75D35">
              <w:rPr>
                <w:rFonts w:ascii="Times New Roman" w:hAnsi="Times New Roman"/>
                <w:i/>
              </w:rPr>
              <w:t>(štatistiky, prieskumy, spoluprácu s odborníkmi a iné)</w:t>
            </w:r>
            <w:r w:rsidRPr="00F949C1" w:rsidR="003501A1">
              <w:rPr>
                <w:rFonts w:ascii="Times New Roman" w:hAnsi="Times New Roman"/>
                <w:i/>
              </w:rPr>
              <w:t>, z ktorých ste pri vypracovávaní doložky, príp. analýz vplyvov vychádzali.</w:t>
            </w:r>
          </w:p>
          <w:p w:rsidR="003501A1" w:rsidP="00F949C1">
            <w:pPr>
              <w:pStyle w:val="ListParagraph"/>
              <w:numPr>
                <w:numId w:val="2"/>
              </w:numPr>
              <w:bidi w:val="0"/>
              <w:rPr>
                <w:rFonts w:ascii="Times New Roman" w:hAnsi="Times New Roman"/>
                <w:sz w:val="20"/>
                <w:szCs w:val="20"/>
              </w:rPr>
            </w:pPr>
            <w:r w:rsidRPr="00F949C1" w:rsidR="00F949C1">
              <w:rPr>
                <w:rFonts w:ascii="Times New Roman" w:hAnsi="Times New Roman"/>
                <w:sz w:val="20"/>
                <w:szCs w:val="20"/>
              </w:rPr>
              <w:t>Rezortné štatistické výkazníctvo v oblasti sociálnoprávnej ochrany detí a sociálne</w:t>
            </w:r>
            <w:r w:rsidR="00F949C1">
              <w:rPr>
                <w:rFonts w:ascii="Times New Roman" w:hAnsi="Times New Roman"/>
                <w:sz w:val="20"/>
                <w:szCs w:val="20"/>
              </w:rPr>
              <w:t>j</w:t>
            </w:r>
            <w:r w:rsidRPr="00F949C1" w:rsidR="00F949C1">
              <w:rPr>
                <w:rFonts w:ascii="Times New Roman" w:hAnsi="Times New Roman"/>
                <w:sz w:val="20"/>
                <w:szCs w:val="20"/>
              </w:rPr>
              <w:t xml:space="preserve"> </w:t>
            </w:r>
            <w:r w:rsidR="00F949C1">
              <w:rPr>
                <w:rFonts w:ascii="Times New Roman" w:hAnsi="Times New Roman"/>
                <w:sz w:val="20"/>
                <w:szCs w:val="20"/>
              </w:rPr>
              <w:t>k</w:t>
            </w:r>
            <w:r w:rsidRPr="00F949C1" w:rsidR="00F949C1">
              <w:rPr>
                <w:rFonts w:ascii="Times New Roman" w:hAnsi="Times New Roman"/>
                <w:sz w:val="20"/>
                <w:szCs w:val="20"/>
              </w:rPr>
              <w:t>urat</w:t>
            </w:r>
            <w:r w:rsidR="00F949C1">
              <w:rPr>
                <w:rFonts w:ascii="Times New Roman" w:hAnsi="Times New Roman"/>
                <w:sz w:val="20"/>
                <w:szCs w:val="20"/>
              </w:rPr>
              <w:t>e</w:t>
            </w:r>
            <w:r w:rsidRPr="00F949C1" w:rsidR="00F949C1">
              <w:rPr>
                <w:rFonts w:ascii="Times New Roman" w:hAnsi="Times New Roman"/>
                <w:sz w:val="20"/>
                <w:szCs w:val="20"/>
              </w:rPr>
              <w:t xml:space="preserve">ly </w:t>
            </w:r>
          </w:p>
          <w:p w:rsidR="00F949C1" w:rsidRPr="00F949C1" w:rsidP="00374618">
            <w:pPr>
              <w:pStyle w:val="ListParagraph"/>
              <w:numPr>
                <w:numId w:val="2"/>
              </w:numPr>
              <w:bidi w:val="0"/>
              <w:rPr>
                <w:rFonts w:ascii="Times New Roman" w:hAnsi="Times New Roman"/>
                <w:sz w:val="20"/>
                <w:szCs w:val="20"/>
              </w:rPr>
            </w:pPr>
            <w:r w:rsidRPr="00F949C1">
              <w:rPr>
                <w:rFonts w:ascii="Times New Roman" w:hAnsi="Times New Roman"/>
                <w:sz w:val="20"/>
                <w:szCs w:val="20"/>
              </w:rPr>
              <w:t>Výberové zisťovanie realizované v súčinnosti s</w:t>
            </w:r>
            <w:r>
              <w:rPr>
                <w:rFonts w:ascii="Times New Roman" w:hAnsi="Times New Roman"/>
                <w:sz w:val="20"/>
                <w:szCs w:val="20"/>
              </w:rPr>
              <w:t> </w:t>
            </w:r>
            <w:r w:rsidR="00374618">
              <w:rPr>
                <w:rFonts w:ascii="Times New Roman" w:hAnsi="Times New Roman"/>
                <w:sz w:val="20"/>
                <w:szCs w:val="20"/>
              </w:rPr>
              <w:t>Ú</w:t>
            </w:r>
            <w:r>
              <w:rPr>
                <w:rFonts w:ascii="Times New Roman" w:hAnsi="Times New Roman"/>
                <w:sz w:val="20"/>
                <w:szCs w:val="20"/>
              </w:rPr>
              <w:t xml:space="preserve">stredím práce, sociálnych vecí a rodiny a vybranými zariadeniami </w:t>
            </w:r>
            <w:r w:rsidRPr="00F949C1">
              <w:rPr>
                <w:rFonts w:ascii="Times New Roman" w:hAnsi="Times New Roman"/>
                <w:sz w:val="20"/>
                <w:szCs w:val="20"/>
              </w:rPr>
              <w:t>sociálnoprávnej ochrany detí a sociálne</w:t>
            </w:r>
            <w:r>
              <w:rPr>
                <w:rFonts w:ascii="Times New Roman" w:hAnsi="Times New Roman"/>
                <w:sz w:val="20"/>
                <w:szCs w:val="20"/>
              </w:rPr>
              <w:t>j</w:t>
            </w:r>
            <w:r w:rsidRPr="00F949C1">
              <w:rPr>
                <w:rFonts w:ascii="Times New Roman" w:hAnsi="Times New Roman"/>
                <w:sz w:val="20"/>
                <w:szCs w:val="20"/>
              </w:rPr>
              <w:t xml:space="preserve"> </w:t>
            </w:r>
            <w:r>
              <w:rPr>
                <w:rFonts w:ascii="Times New Roman" w:hAnsi="Times New Roman"/>
                <w:sz w:val="20"/>
                <w:szCs w:val="20"/>
              </w:rPr>
              <w:t>k</w:t>
            </w:r>
            <w:r w:rsidRPr="00F949C1">
              <w:rPr>
                <w:rFonts w:ascii="Times New Roman" w:hAnsi="Times New Roman"/>
                <w:sz w:val="20"/>
                <w:szCs w:val="20"/>
              </w:rPr>
              <w:t>urat</w:t>
            </w:r>
            <w:r>
              <w:rPr>
                <w:rFonts w:ascii="Times New Roman" w:hAnsi="Times New Roman"/>
                <w:sz w:val="20"/>
                <w:szCs w:val="20"/>
              </w:rPr>
              <w:t>e</w:t>
            </w:r>
            <w:r w:rsidRPr="00F949C1">
              <w:rPr>
                <w:rFonts w:ascii="Times New Roman" w:hAnsi="Times New Roman"/>
                <w:sz w:val="20"/>
                <w:szCs w:val="20"/>
              </w:rPr>
              <w:t>ly</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 xml:space="preserve">Uveďte stanovisko </w:t>
            </w:r>
            <w:r>
              <w:rPr>
                <w:rFonts w:ascii="Times New Roman" w:hAnsi="Times New Roman"/>
                <w:i/>
              </w:rPr>
              <w:t>Komisie pre posudzovanie vybraných vplyvov</w:t>
            </w:r>
            <w:r w:rsidRPr="00A179AE">
              <w:rPr>
                <w:rFonts w:ascii="Times New Roman" w:hAnsi="Times New Roman"/>
                <w:i/>
              </w:rPr>
              <w:t>, ktoré Vám bolo zaslané v rámci predbežného pripomienkového konania</w:t>
            </w:r>
          </w:p>
          <w:p w:rsidR="008C0161" w:rsidRPr="00D74CA8" w:rsidP="008C0161">
            <w:pPr>
              <w:tabs>
                <w:tab w:val="center" w:pos="6379"/>
              </w:tabs>
              <w:bidi w:val="0"/>
              <w:ind w:right="-2"/>
              <w:jc w:val="both"/>
              <w:rPr>
                <w:rFonts w:ascii="Times New Roman" w:hAnsi="Times New Roman"/>
                <w:bCs/>
              </w:rPr>
            </w:pPr>
            <w:r w:rsidRPr="00D74CA8">
              <w:rPr>
                <w:rFonts w:ascii="Times New Roman" w:hAnsi="Times New Roman"/>
                <w:bCs/>
              </w:rPr>
              <w:t>Komisia uplatňuje k materiálu nasledovné pripomienky a odporúčania:</w:t>
            </w:r>
          </w:p>
          <w:p w:rsidR="008C0161" w:rsidRPr="00D74CA8" w:rsidP="008C0161">
            <w:pPr>
              <w:tabs>
                <w:tab w:val="center" w:pos="6379"/>
              </w:tabs>
              <w:bidi w:val="0"/>
              <w:ind w:right="-2"/>
              <w:jc w:val="both"/>
              <w:rPr>
                <w:rFonts w:ascii="Times New Roman" w:hAnsi="Times New Roman"/>
                <w:bCs/>
              </w:rPr>
            </w:pPr>
          </w:p>
          <w:p w:rsidR="008C0161" w:rsidRPr="00D74CA8" w:rsidP="008C0161">
            <w:pPr>
              <w:bidi w:val="0"/>
              <w:ind w:right="-2"/>
              <w:jc w:val="both"/>
              <w:rPr>
                <w:rFonts w:ascii="Times New Roman" w:hAnsi="Times New Roman"/>
                <w:b/>
                <w:bCs/>
              </w:rPr>
            </w:pPr>
            <w:r w:rsidRPr="00D74CA8">
              <w:rPr>
                <w:rFonts w:ascii="Times New Roman" w:hAnsi="Times New Roman"/>
                <w:b/>
                <w:bCs/>
              </w:rPr>
              <w:t>K vplyvom na rozpočet verejnej správy</w:t>
            </w:r>
          </w:p>
          <w:p w:rsidR="008C0161" w:rsidRPr="00D74CA8" w:rsidP="008C0161">
            <w:pPr>
              <w:bidi w:val="0"/>
              <w:ind w:right="-2"/>
              <w:jc w:val="both"/>
              <w:rPr>
                <w:rFonts w:ascii="Times New Roman" w:hAnsi="Times New Roman"/>
                <w:bCs/>
              </w:rPr>
            </w:pPr>
            <w:r w:rsidRPr="00D74CA8">
              <w:rPr>
                <w:rFonts w:ascii="Times New Roman" w:hAnsi="Times New Roman"/>
                <w:bCs/>
              </w:rPr>
              <w:t>V analýze vplyvov na rozpočet verejnej správy je kvantifikovaný rozpočtovo nezabezpečený vplyv  v roku 2018 v sume 6,8 mil. eur, v roku 2019 v sume 23,6 mil. eur a v roku 2020 v sume 25,7 mil. eur. V bode 2.1.1. Financovanie návrhu je uvedené, že rozpočtové krytie nie je zabezpečené v rámci návrhu rozpočtu kapitoly MPSVR SR na roky 2018 až 2020. Z dôvodu, že predkladaný</w:t>
            </w:r>
            <w:r w:rsidR="00C618A0">
              <w:rPr>
                <w:rFonts w:ascii="Times New Roman" w:hAnsi="Times New Roman"/>
                <w:bCs/>
              </w:rPr>
              <w:t xml:space="preserve">  </w:t>
            </w:r>
            <w:r w:rsidRPr="00D74CA8">
              <w:rPr>
                <w:rFonts w:ascii="Times New Roman" w:hAnsi="Times New Roman"/>
                <w:bCs/>
              </w:rPr>
              <w:t xml:space="preserve">návrh zákona bude mať negatívny vplyv na rozpočet verejnej správy, ktorý nie je rozpočtovo krytý, Komisia zásadne nesúhlasí s predloženým </w:t>
            </w:r>
            <w:r w:rsidR="00C618A0">
              <w:rPr>
                <w:rFonts w:ascii="Times New Roman" w:hAnsi="Times New Roman"/>
                <w:bCs/>
              </w:rPr>
              <w:t xml:space="preserve"> </w:t>
            </w:r>
            <w:r w:rsidRPr="00D74CA8">
              <w:rPr>
                <w:rFonts w:ascii="Times New Roman" w:hAnsi="Times New Roman"/>
                <w:bCs/>
              </w:rPr>
              <w:t>návrhom.</w:t>
            </w:r>
          </w:p>
          <w:p w:rsidR="008C0161" w:rsidRPr="00D74CA8" w:rsidP="008C0161">
            <w:pPr>
              <w:bidi w:val="0"/>
              <w:ind w:right="-2"/>
              <w:jc w:val="both"/>
              <w:rPr>
                <w:rFonts w:ascii="Times New Roman" w:hAnsi="Times New Roman"/>
                <w:bCs/>
              </w:rPr>
            </w:pPr>
            <w:r w:rsidRPr="00D74CA8">
              <w:rPr>
                <w:rFonts w:ascii="Times New Roman" w:hAnsi="Times New Roman"/>
                <w:bCs/>
              </w:rPr>
              <w:t xml:space="preserve"> </w:t>
            </w:r>
          </w:p>
          <w:p w:rsidR="008C0161" w:rsidRPr="00D74CA8" w:rsidP="008C0161">
            <w:pPr>
              <w:bidi w:val="0"/>
              <w:ind w:right="-2"/>
              <w:jc w:val="both"/>
              <w:rPr>
                <w:rFonts w:ascii="Times New Roman" w:hAnsi="Times New Roman"/>
                <w:bCs/>
              </w:rPr>
            </w:pPr>
            <w:r w:rsidRPr="00D74CA8">
              <w:rPr>
                <w:rFonts w:ascii="Times New Roman" w:hAnsi="Times New Roman"/>
                <w:bCs/>
              </w:rPr>
              <w:t xml:space="preserve">Komisia zároveň zásadne nesúhlasí so zvýšením limitu počtu zamestnancov od roku 2018 o 8 osôb a od roku 2019 o ďalších 204 osôb a s tým súvisiacim zvýšením osobných výdavkov na rok 2018 v sume 129 552 eur, </w:t>
            </w:r>
            <w:r w:rsidR="00795D51">
              <w:rPr>
                <w:rFonts w:ascii="Times New Roman" w:hAnsi="Times New Roman"/>
                <w:bCs/>
              </w:rPr>
              <w:t xml:space="preserve">      </w:t>
            </w:r>
            <w:r w:rsidRPr="00D74CA8">
              <w:rPr>
                <w:rFonts w:ascii="Times New Roman" w:hAnsi="Times New Roman"/>
                <w:bCs/>
              </w:rPr>
              <w:t>z toho miezd v sume 96 000 eur a od roku 2019 o 2 705 305 eur, z toho miezd v sume 2 004 672 eur kapitoly Ministerstvo práce, sociálnych vecí a rodiny SR v súvislosti s realizáciou novely uvedeného zákona.</w:t>
            </w:r>
          </w:p>
          <w:p w:rsidR="008C0161" w:rsidRPr="00D74CA8" w:rsidP="008C0161">
            <w:pPr>
              <w:bidi w:val="0"/>
              <w:ind w:right="-2"/>
              <w:jc w:val="both"/>
              <w:rPr>
                <w:rFonts w:ascii="Times New Roman" w:hAnsi="Times New Roman"/>
                <w:bCs/>
              </w:rPr>
            </w:pPr>
            <w:r w:rsidRPr="00D74CA8">
              <w:rPr>
                <w:rFonts w:ascii="Times New Roman" w:hAnsi="Times New Roman"/>
                <w:bCs/>
              </w:rPr>
              <w:t xml:space="preserve"> </w:t>
            </w:r>
          </w:p>
          <w:p w:rsidR="008C0161" w:rsidRPr="00D74CA8" w:rsidP="008C0161">
            <w:pPr>
              <w:bidi w:val="0"/>
              <w:ind w:right="-2"/>
              <w:jc w:val="both"/>
              <w:rPr>
                <w:rFonts w:ascii="Times New Roman" w:hAnsi="Times New Roman"/>
                <w:bCs/>
              </w:rPr>
            </w:pPr>
            <w:r w:rsidRPr="00D74CA8">
              <w:rPr>
                <w:rFonts w:ascii="Times New Roman" w:hAnsi="Times New Roman"/>
                <w:bCs/>
              </w:rPr>
              <w:t xml:space="preserve">Komisia žiada, aby bola realizácia novely zákona o sociálnoprávnej ochrane detí a o sociálnej kuratele zabezpečená v rámci počtu zamestnancov a výdavkov v súčasnosti zapracovaných v návrhu rozpočtu na roky 2018 až 2020, ktorý je v procese tvorby.  </w:t>
            </w:r>
          </w:p>
          <w:p w:rsidR="008C0161" w:rsidRPr="00D74CA8" w:rsidP="008C0161">
            <w:pPr>
              <w:bidi w:val="0"/>
              <w:ind w:right="-2"/>
              <w:jc w:val="both"/>
              <w:rPr>
                <w:rFonts w:ascii="Times New Roman" w:hAnsi="Times New Roman"/>
                <w:bCs/>
              </w:rPr>
            </w:pPr>
            <w:r w:rsidRPr="00D74CA8">
              <w:rPr>
                <w:rFonts w:ascii="Times New Roman" w:hAnsi="Times New Roman"/>
                <w:bCs/>
              </w:rPr>
              <w:t xml:space="preserve"> </w:t>
            </w:r>
          </w:p>
          <w:p w:rsidR="008C0161" w:rsidRPr="00D74CA8" w:rsidP="008C0161">
            <w:pPr>
              <w:bidi w:val="0"/>
              <w:ind w:right="-2"/>
              <w:jc w:val="both"/>
              <w:rPr>
                <w:rFonts w:ascii="Times New Roman" w:hAnsi="Times New Roman"/>
                <w:bCs/>
              </w:rPr>
            </w:pPr>
            <w:r w:rsidRPr="00D74CA8">
              <w:rPr>
                <w:rFonts w:ascii="Times New Roman" w:hAnsi="Times New Roman"/>
                <w:bCs/>
              </w:rPr>
              <w:t>Ďalej žiada Komisia zosúladiť textovú časť doložky vplyvov k predloženej novele zákona s tabuľkovou časťou. V textovej časti predkladateľ novely zákona uvádza dopad na osobné výdavky od roku 2019 spolu v</w:t>
            </w:r>
            <w:r w:rsidR="00795D51">
              <w:rPr>
                <w:rFonts w:ascii="Times New Roman" w:hAnsi="Times New Roman"/>
                <w:bCs/>
              </w:rPr>
              <w:t> </w:t>
            </w:r>
            <w:r w:rsidRPr="00D74CA8">
              <w:rPr>
                <w:rFonts w:ascii="Times New Roman" w:hAnsi="Times New Roman"/>
                <w:bCs/>
              </w:rPr>
              <w:t>sume</w:t>
            </w:r>
            <w:r w:rsidR="00795D51">
              <w:rPr>
                <w:rFonts w:ascii="Times New Roman" w:hAnsi="Times New Roman"/>
                <w:bCs/>
              </w:rPr>
              <w:t xml:space="preserve">        </w:t>
            </w:r>
            <w:r w:rsidRPr="00D74CA8">
              <w:rPr>
                <w:rFonts w:ascii="Times New Roman" w:hAnsi="Times New Roman"/>
                <w:bCs/>
              </w:rPr>
              <w:t xml:space="preserve"> 2 706 341 eur (2 576 789 eur + 129 552 eur) a v tabuľkovej časti v sume 2 705 305 eur.</w:t>
            </w:r>
          </w:p>
          <w:p w:rsidR="008C0161" w:rsidRPr="00D74CA8" w:rsidP="008C0161">
            <w:pPr>
              <w:bidi w:val="0"/>
              <w:ind w:right="-2"/>
              <w:jc w:val="both"/>
              <w:rPr>
                <w:rFonts w:ascii="Times New Roman" w:hAnsi="Times New Roman"/>
                <w:bCs/>
              </w:rPr>
            </w:pPr>
          </w:p>
          <w:p w:rsidR="008C0161" w:rsidRPr="00D74CA8" w:rsidP="008C0161">
            <w:pPr>
              <w:bidi w:val="0"/>
              <w:ind w:right="-2"/>
              <w:jc w:val="both"/>
              <w:rPr>
                <w:rFonts w:ascii="Times New Roman" w:hAnsi="Times New Roman"/>
                <w:bCs/>
              </w:rPr>
            </w:pPr>
            <w:r w:rsidRPr="00D74CA8">
              <w:rPr>
                <w:rFonts w:ascii="Times New Roman" w:hAnsi="Times New Roman"/>
                <w:b/>
                <w:bCs/>
              </w:rPr>
              <w:t xml:space="preserve">III. Záver: </w:t>
            </w:r>
            <w:r w:rsidRPr="00D74CA8">
              <w:rPr>
                <w:rFonts w:ascii="Times New Roman" w:hAnsi="Times New Roman"/>
                <w:bCs/>
              </w:rPr>
              <w:t xml:space="preserve">Stála pracovná komisia na posudzovanie vybraných vplyvov vyjadruje </w:t>
            </w:r>
          </w:p>
          <w:p w:rsidR="008C0161" w:rsidRPr="00D74CA8" w:rsidP="008C0161">
            <w:pPr>
              <w:tabs>
                <w:tab w:val="center" w:pos="6379"/>
              </w:tabs>
              <w:bidi w:val="0"/>
              <w:ind w:right="-2"/>
              <w:jc w:val="both"/>
              <w:rPr>
                <w:rFonts w:ascii="Times New Roman" w:hAnsi="Times New Roman"/>
                <w:bCs/>
              </w:rPr>
            </w:pPr>
          </w:p>
          <w:p w:rsidR="008C0161" w:rsidRPr="00D74CA8" w:rsidP="008C0161">
            <w:pPr>
              <w:tabs>
                <w:tab w:val="center" w:pos="6379"/>
              </w:tabs>
              <w:bidi w:val="0"/>
              <w:ind w:right="-2"/>
              <w:jc w:val="center"/>
              <w:rPr>
                <w:rFonts w:ascii="Times New Roman" w:hAnsi="Times New Roman"/>
                <w:b/>
                <w:bCs/>
                <w:lang w:eastAsia="en-US"/>
              </w:rPr>
            </w:pPr>
          </w:p>
          <w:p w:rsidR="008C0161" w:rsidRPr="00D74CA8" w:rsidP="008C0161">
            <w:pPr>
              <w:tabs>
                <w:tab w:val="center" w:pos="6379"/>
              </w:tabs>
              <w:bidi w:val="0"/>
              <w:ind w:right="-2"/>
              <w:jc w:val="center"/>
              <w:rPr>
                <w:rFonts w:ascii="Times New Roman" w:hAnsi="Times New Roman"/>
                <w:b/>
                <w:bCs/>
                <w:lang w:eastAsia="en-US"/>
              </w:rPr>
            </w:pPr>
            <w:r w:rsidRPr="00D74CA8">
              <w:rPr>
                <w:rFonts w:ascii="Times New Roman" w:hAnsi="Times New Roman"/>
                <w:b/>
                <w:bCs/>
                <w:lang w:eastAsia="en-US"/>
              </w:rPr>
              <w:t>nesúhlasné stanovisko</w:t>
            </w:r>
          </w:p>
          <w:p w:rsidR="008C0161" w:rsidRPr="00D74CA8" w:rsidP="008C0161">
            <w:pPr>
              <w:tabs>
                <w:tab w:val="center" w:pos="6379"/>
              </w:tabs>
              <w:bidi w:val="0"/>
              <w:ind w:right="-2"/>
              <w:jc w:val="both"/>
              <w:rPr>
                <w:rFonts w:ascii="Times New Roman" w:hAnsi="Times New Roman"/>
                <w:b/>
                <w:bCs/>
                <w:lang w:eastAsia="en-US"/>
              </w:rPr>
            </w:pPr>
          </w:p>
          <w:p w:rsidR="008C0161" w:rsidRPr="00D74CA8" w:rsidP="008C0161">
            <w:pPr>
              <w:tabs>
                <w:tab w:val="center" w:pos="6379"/>
              </w:tabs>
              <w:bidi w:val="0"/>
              <w:ind w:right="-2"/>
              <w:jc w:val="both"/>
              <w:rPr>
                <w:rFonts w:ascii="Times New Roman" w:hAnsi="Times New Roman"/>
                <w:bCs/>
                <w:lang w:eastAsia="ar-SA"/>
              </w:rPr>
            </w:pPr>
          </w:p>
          <w:p w:rsidR="008C0161" w:rsidRPr="008C0161" w:rsidP="008C0161">
            <w:pPr>
              <w:tabs>
                <w:tab w:val="center" w:pos="6379"/>
              </w:tabs>
              <w:bidi w:val="0"/>
              <w:ind w:right="-2"/>
              <w:jc w:val="both"/>
              <w:rPr>
                <w:rFonts w:ascii="Times New Roman" w:hAnsi="Times New Roman"/>
                <w:bCs/>
                <w:sz w:val="24"/>
                <w:szCs w:val="24"/>
                <w:lang w:eastAsia="en-US"/>
              </w:rPr>
            </w:pPr>
            <w:r w:rsidRPr="00D74CA8">
              <w:rPr>
                <w:rFonts w:ascii="Times New Roman" w:hAnsi="Times New Roman"/>
                <w:bCs/>
              </w:rPr>
              <w:t xml:space="preserve">s materiálom predloženým na predbežné pripomienkové konanie s odporúčaním na jeho dopracovanie podľa pripomienok v bode II. </w:t>
            </w:r>
            <w:r w:rsidRPr="008C0161">
              <w:rPr>
                <w:rFonts w:ascii="Times New Roman" w:hAnsi="Times New Roman"/>
                <w:bCs/>
                <w:sz w:val="24"/>
                <w:szCs w:val="24"/>
                <w:lang w:eastAsia="en-US"/>
              </w:rPr>
              <w:t xml:space="preserve"> </w:t>
            </w:r>
          </w:p>
          <w:p w:rsidR="008C0161" w:rsidP="008C0161">
            <w:pPr>
              <w:tabs>
                <w:tab w:val="center" w:pos="6379"/>
              </w:tabs>
              <w:bidi w:val="0"/>
              <w:ind w:right="-2"/>
              <w:jc w:val="both"/>
              <w:rPr>
                <w:rFonts w:ascii="Times New Roman" w:hAnsi="Times New Roman"/>
                <w:b/>
                <w:bCs/>
                <w:sz w:val="24"/>
                <w:szCs w:val="24"/>
                <w:lang w:eastAsia="en-US"/>
              </w:rPr>
            </w:pPr>
          </w:p>
          <w:p w:rsidR="00CE36F5" w:rsidRPr="00CE36F5" w:rsidP="008C0161">
            <w:pPr>
              <w:tabs>
                <w:tab w:val="center" w:pos="6379"/>
              </w:tabs>
              <w:bidi w:val="0"/>
              <w:ind w:right="-2"/>
              <w:jc w:val="both"/>
              <w:rPr>
                <w:rFonts w:ascii="Times New Roman" w:hAnsi="Times New Roman"/>
                <w:b/>
                <w:bCs/>
                <w:lang w:eastAsia="en-US"/>
              </w:rPr>
            </w:pPr>
            <w:r w:rsidRPr="00CE36F5">
              <w:rPr>
                <w:rFonts w:ascii="Times New Roman" w:hAnsi="Times New Roman"/>
                <w:b/>
                <w:bCs/>
                <w:lang w:eastAsia="en-US"/>
              </w:rPr>
              <w:t>Vyjadrenie predkladateľa</w:t>
            </w:r>
          </w:p>
          <w:p w:rsidR="00DD31C6" w:rsidP="008C0161">
            <w:pPr>
              <w:tabs>
                <w:tab w:val="center" w:pos="6379"/>
              </w:tabs>
              <w:bidi w:val="0"/>
              <w:ind w:right="-2"/>
              <w:jc w:val="both"/>
              <w:rPr>
                <w:rFonts w:ascii="Times New Roman" w:hAnsi="Times New Roman"/>
                <w:bCs/>
              </w:rPr>
            </w:pPr>
            <w:r>
              <w:rPr>
                <w:rFonts w:ascii="Times New Roman" w:hAnsi="Times New Roman"/>
                <w:bCs/>
                <w:lang w:eastAsia="en-US"/>
              </w:rPr>
              <w:t>P</w:t>
            </w:r>
            <w:r w:rsidRPr="00CE36F5" w:rsidR="00CE36F5">
              <w:rPr>
                <w:rFonts w:ascii="Times New Roman" w:hAnsi="Times New Roman"/>
                <w:bCs/>
                <w:lang w:eastAsia="en-US"/>
              </w:rPr>
              <w:t>ožiadavk</w:t>
            </w:r>
            <w:r>
              <w:rPr>
                <w:rFonts w:ascii="Times New Roman" w:hAnsi="Times New Roman"/>
                <w:bCs/>
                <w:lang w:eastAsia="en-US"/>
              </w:rPr>
              <w:t>a</w:t>
            </w:r>
            <w:r w:rsidRPr="00CE36F5" w:rsidR="00CE36F5">
              <w:rPr>
                <w:rFonts w:ascii="Times New Roman" w:hAnsi="Times New Roman"/>
                <w:bCs/>
                <w:lang w:eastAsia="en-US"/>
              </w:rPr>
              <w:t xml:space="preserve"> Komisie </w:t>
            </w:r>
            <w:r>
              <w:rPr>
                <w:rFonts w:ascii="Times New Roman" w:hAnsi="Times New Roman"/>
                <w:bCs/>
                <w:lang w:eastAsia="en-US"/>
              </w:rPr>
              <w:t xml:space="preserve">na </w:t>
            </w:r>
            <w:r w:rsidRPr="00CE36F5" w:rsidR="00CE36F5">
              <w:rPr>
                <w:rFonts w:ascii="Times New Roman" w:hAnsi="Times New Roman"/>
                <w:bCs/>
                <w:lang w:eastAsia="en-US"/>
              </w:rPr>
              <w:t xml:space="preserve">zosúladenie textovej časti doložky vplyvov </w:t>
            </w:r>
            <w:r w:rsidRPr="00CE36F5" w:rsidR="00CE36F5">
              <w:rPr>
                <w:rFonts w:ascii="Times New Roman" w:hAnsi="Times New Roman"/>
                <w:bCs/>
              </w:rPr>
              <w:t xml:space="preserve">k predloženej novele zákona </w:t>
            </w:r>
            <w:r>
              <w:rPr>
                <w:rFonts w:ascii="Times New Roman" w:hAnsi="Times New Roman"/>
                <w:bCs/>
              </w:rPr>
              <w:t>a</w:t>
            </w:r>
            <w:r w:rsidRPr="00CE36F5" w:rsidR="00CE36F5">
              <w:rPr>
                <w:rFonts w:ascii="Times New Roman" w:hAnsi="Times New Roman"/>
                <w:bCs/>
              </w:rPr>
              <w:t xml:space="preserve"> tabuľkov</w:t>
            </w:r>
            <w:r>
              <w:rPr>
                <w:rFonts w:ascii="Times New Roman" w:hAnsi="Times New Roman"/>
                <w:bCs/>
              </w:rPr>
              <w:t>ej</w:t>
            </w:r>
            <w:r w:rsidRPr="00CE36F5" w:rsidR="00CE36F5">
              <w:rPr>
                <w:rFonts w:ascii="Times New Roman" w:hAnsi="Times New Roman"/>
                <w:bCs/>
              </w:rPr>
              <w:t xml:space="preserve"> čas</w:t>
            </w:r>
            <w:r>
              <w:rPr>
                <w:rFonts w:ascii="Times New Roman" w:hAnsi="Times New Roman"/>
                <w:bCs/>
              </w:rPr>
              <w:t>ti</w:t>
            </w:r>
            <w:r w:rsidRPr="00CE36F5" w:rsidR="00CE36F5">
              <w:rPr>
                <w:rFonts w:ascii="Times New Roman" w:hAnsi="Times New Roman"/>
                <w:bCs/>
              </w:rPr>
              <w:t xml:space="preserve"> </w:t>
            </w:r>
            <w:r>
              <w:rPr>
                <w:rFonts w:ascii="Times New Roman" w:hAnsi="Times New Roman"/>
                <w:bCs/>
              </w:rPr>
              <w:t xml:space="preserve">bola </w:t>
            </w:r>
            <w:r w:rsidRPr="00CE36F5" w:rsidR="00CE36F5">
              <w:rPr>
                <w:rFonts w:ascii="Times New Roman" w:hAnsi="Times New Roman"/>
                <w:bCs/>
              </w:rPr>
              <w:t>akceptov</w:t>
            </w:r>
            <w:r>
              <w:rPr>
                <w:rFonts w:ascii="Times New Roman" w:hAnsi="Times New Roman"/>
                <w:bCs/>
              </w:rPr>
              <w:t>aná</w:t>
            </w:r>
            <w:r w:rsidRPr="00CE36F5" w:rsidR="00CE36F5">
              <w:rPr>
                <w:rFonts w:ascii="Times New Roman" w:hAnsi="Times New Roman"/>
                <w:bCs/>
              </w:rPr>
              <w:t xml:space="preserve"> </w:t>
            </w:r>
            <w:r>
              <w:rPr>
                <w:rFonts w:ascii="Times New Roman" w:hAnsi="Times New Roman"/>
                <w:bCs/>
              </w:rPr>
              <w:t xml:space="preserve">doplnením textovej časti doložky vplyvov, ktoré obsahuje </w:t>
            </w:r>
            <w:r w:rsidRPr="00CE36F5" w:rsidR="00CE36F5">
              <w:rPr>
                <w:rFonts w:ascii="Times New Roman" w:hAnsi="Times New Roman"/>
                <w:bCs/>
              </w:rPr>
              <w:t>vysvetleni</w:t>
            </w:r>
            <w:r>
              <w:rPr>
                <w:rFonts w:ascii="Times New Roman" w:hAnsi="Times New Roman"/>
                <w:bCs/>
              </w:rPr>
              <w:t>e</w:t>
            </w:r>
            <w:r w:rsidRPr="00CE36F5" w:rsidR="00CE36F5">
              <w:rPr>
                <w:rFonts w:ascii="Times New Roman" w:hAnsi="Times New Roman"/>
                <w:bCs/>
              </w:rPr>
              <w:t xml:space="preserve"> </w:t>
            </w:r>
            <w:r>
              <w:rPr>
                <w:rFonts w:ascii="Times New Roman" w:hAnsi="Times New Roman"/>
                <w:bCs/>
              </w:rPr>
              <w:t xml:space="preserve">uvedeného rozdielu. </w:t>
            </w:r>
          </w:p>
          <w:p w:rsidR="00CE36F5" w:rsidRPr="00CE36F5" w:rsidP="008C0161">
            <w:pPr>
              <w:tabs>
                <w:tab w:val="center" w:pos="6379"/>
              </w:tabs>
              <w:bidi w:val="0"/>
              <w:ind w:right="-2"/>
              <w:jc w:val="both"/>
              <w:rPr>
                <w:rFonts w:ascii="Times New Roman" w:hAnsi="Times New Roman"/>
                <w:bCs/>
                <w:lang w:eastAsia="en-US"/>
              </w:rPr>
            </w:pPr>
            <w:r w:rsidR="00DD31C6">
              <w:rPr>
                <w:rFonts w:ascii="Times New Roman" w:hAnsi="Times New Roman"/>
                <w:bCs/>
              </w:rPr>
              <w:t xml:space="preserve">K ostatným častiam stanoviska uvádzame, že </w:t>
            </w:r>
            <w:r w:rsidR="00D72F12">
              <w:rPr>
                <w:rFonts w:ascii="Times New Roman" w:hAnsi="Times New Roman"/>
                <w:bCs/>
              </w:rPr>
              <w:t xml:space="preserve">vládny </w:t>
            </w:r>
            <w:r w:rsidR="00DD31C6">
              <w:rPr>
                <w:rFonts w:ascii="Times New Roman" w:hAnsi="Times New Roman"/>
                <w:bCs/>
              </w:rPr>
              <w:t xml:space="preserve">návrh zákona napĺňa záväzky </w:t>
            </w:r>
            <w:r w:rsidRPr="000E7E18" w:rsidR="00DD31C6">
              <w:rPr>
                <w:rFonts w:ascii="Times New Roman" w:hAnsi="Times New Roman"/>
              </w:rPr>
              <w:t xml:space="preserve">Programového vyhlásenia vlády SR na roky 2016 - 2020 </w:t>
            </w:r>
            <w:r w:rsidR="00DD31C6">
              <w:rPr>
                <w:rFonts w:ascii="Times New Roman" w:hAnsi="Times New Roman"/>
              </w:rPr>
              <w:t>a zároveň je plnením úlohy Plánu legislatí</w:t>
            </w:r>
            <w:r w:rsidR="00E16727">
              <w:rPr>
                <w:rFonts w:ascii="Times New Roman" w:hAnsi="Times New Roman"/>
              </w:rPr>
              <w:t xml:space="preserve">vnych úloh vlády SR na rok 2017 a že </w:t>
            </w:r>
            <w:r w:rsidR="00DD31C6">
              <w:rPr>
                <w:rFonts w:ascii="Times New Roman" w:hAnsi="Times New Roman"/>
              </w:rPr>
              <w:t xml:space="preserve"> </w:t>
            </w:r>
            <w:r w:rsidR="00E16727">
              <w:rPr>
                <w:rFonts w:ascii="Times New Roman" w:hAnsi="Times New Roman"/>
              </w:rPr>
              <w:t xml:space="preserve">sumy uvedené v doložke boli upravené vo vzťahu k posunutej účinnosti. </w:t>
            </w:r>
          </w:p>
          <w:p w:rsidR="003501A1" w:rsidP="007B71A4">
            <w:pPr>
              <w:bidi w:val="0"/>
              <w:rPr>
                <w:rFonts w:ascii="Times New Roman" w:hAnsi="Times New Roman"/>
                <w:b/>
              </w:rPr>
            </w:pPr>
          </w:p>
          <w:p w:rsidR="00C54D73" w:rsidRPr="00A179AE" w:rsidP="007B71A4">
            <w:pPr>
              <w:bidi w:val="0"/>
              <w:rPr>
                <w:rFonts w:ascii="Times New Roman" w:hAnsi="Times New Roman"/>
                <w:b/>
              </w:rPr>
            </w:pPr>
          </w:p>
        </w:tc>
      </w:tr>
    </w:tbl>
    <w:p w:rsidR="003501A1" w:rsidP="003501A1">
      <w:pPr>
        <w:bidi w:val="0"/>
        <w:rPr>
          <w:rFonts w:ascii="Times New Roman" w:hAnsi="Times New Roman"/>
          <w:b/>
        </w:rPr>
      </w:pPr>
    </w:p>
    <w:p w:rsidR="003501A1" w:rsidP="003501A1">
      <w:pPr>
        <w:bidi w:val="0"/>
        <w:rPr>
          <w:rFonts w:ascii="Times New Roman" w:hAnsi="Times New Roman"/>
          <w:b/>
        </w:rPr>
      </w:pPr>
    </w:p>
    <w:sectPr w:rsidSect="004C60B8">
      <w:footerReference w:type="default" r:id="rId7"/>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MS Gothi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0000000000000000000"/>
    <w:charset w:val="80"/>
    <w:family w:val="modern"/>
    <w:pitch w:val="fixed"/>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eiryo">
    <w:altName w:val="Arial Unicode MS"/>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Times-Roman">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79D">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3743E">
      <w:rPr>
        <w:rFonts w:ascii="Times New Roman" w:hAnsi="Times New Roman"/>
        <w:noProof/>
      </w:rPr>
      <w:t>4</w:t>
    </w:r>
    <w:r>
      <w:rPr>
        <w:rFonts w:ascii="Times New Roman" w:hAnsi="Times New Roman"/>
      </w:rPr>
      <w:fldChar w:fldCharType="end"/>
    </w:r>
  </w:p>
  <w:p w:rsidR="00A507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152DF"/>
    <w:multiLevelType w:val="hybridMultilevel"/>
    <w:tmpl w:val="67C21718"/>
    <w:lvl w:ilvl="0">
      <w:start w:val="0"/>
      <w:numFmt w:val="bullet"/>
      <w:lvlText w:val="-"/>
      <w:lvlJc w:val="left"/>
      <w:pPr>
        <w:ind w:left="360" w:hanging="360"/>
      </w:pPr>
      <w:rPr>
        <w:rFonts w:ascii="Times-Roman" w:eastAsia="Times New Roman" w:hAnsi="Times-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51A71A2"/>
    <w:multiLevelType w:val="hybridMultilevel"/>
    <w:tmpl w:val="2902972A"/>
    <w:lvl w:ilvl="0">
      <w:start w:val="0"/>
      <w:numFmt w:val="bullet"/>
      <w:lvlText w:val="-"/>
      <w:lvlJc w:val="left"/>
      <w:pPr>
        <w:ind w:left="720" w:hanging="360"/>
      </w:pPr>
      <w:rPr>
        <w:rFonts w:ascii="Times New Roman" w:eastAsia="Times New Roman" w:hAnsi="Times New Roman" w:hint="default"/>
        <w:b/>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202BE"/>
    <w:rsid w:val="00033CA0"/>
    <w:rsid w:val="00036A60"/>
    <w:rsid w:val="0003743E"/>
    <w:rsid w:val="0004169A"/>
    <w:rsid w:val="000A15AE"/>
    <w:rsid w:val="000A397B"/>
    <w:rsid w:val="000C0505"/>
    <w:rsid w:val="000D40AB"/>
    <w:rsid w:val="000D7C24"/>
    <w:rsid w:val="000E7E18"/>
    <w:rsid w:val="0011693A"/>
    <w:rsid w:val="00127DAC"/>
    <w:rsid w:val="00175FD8"/>
    <w:rsid w:val="001A1559"/>
    <w:rsid w:val="001B496F"/>
    <w:rsid w:val="001D2934"/>
    <w:rsid w:val="002036D0"/>
    <w:rsid w:val="002538D1"/>
    <w:rsid w:val="00260A2A"/>
    <w:rsid w:val="0029750E"/>
    <w:rsid w:val="002C21D1"/>
    <w:rsid w:val="002E0D2B"/>
    <w:rsid w:val="003501A1"/>
    <w:rsid w:val="00374618"/>
    <w:rsid w:val="00377F74"/>
    <w:rsid w:val="00395098"/>
    <w:rsid w:val="003C051C"/>
    <w:rsid w:val="00426046"/>
    <w:rsid w:val="00435740"/>
    <w:rsid w:val="0045465B"/>
    <w:rsid w:val="00474BA9"/>
    <w:rsid w:val="004B3588"/>
    <w:rsid w:val="004B5B82"/>
    <w:rsid w:val="004C60B8"/>
    <w:rsid w:val="004C794A"/>
    <w:rsid w:val="004E06D3"/>
    <w:rsid w:val="004E1EE4"/>
    <w:rsid w:val="004F6F1F"/>
    <w:rsid w:val="004F7D6F"/>
    <w:rsid w:val="00516555"/>
    <w:rsid w:val="0052588D"/>
    <w:rsid w:val="00535BCB"/>
    <w:rsid w:val="00541F02"/>
    <w:rsid w:val="00552732"/>
    <w:rsid w:val="00570B48"/>
    <w:rsid w:val="005712DE"/>
    <w:rsid w:val="00583650"/>
    <w:rsid w:val="005B7A8D"/>
    <w:rsid w:val="005C3AE5"/>
    <w:rsid w:val="00651E37"/>
    <w:rsid w:val="00653ADA"/>
    <w:rsid w:val="00682A04"/>
    <w:rsid w:val="00697C07"/>
    <w:rsid w:val="006A1C92"/>
    <w:rsid w:val="006C3B7D"/>
    <w:rsid w:val="006D7D1F"/>
    <w:rsid w:val="00725D45"/>
    <w:rsid w:val="007824DA"/>
    <w:rsid w:val="007930CA"/>
    <w:rsid w:val="00795D51"/>
    <w:rsid w:val="007B71A4"/>
    <w:rsid w:val="007C744F"/>
    <w:rsid w:val="00803F47"/>
    <w:rsid w:val="0080409E"/>
    <w:rsid w:val="00816FAC"/>
    <w:rsid w:val="00841D94"/>
    <w:rsid w:val="008520FB"/>
    <w:rsid w:val="008872E0"/>
    <w:rsid w:val="008A4F0B"/>
    <w:rsid w:val="008C0161"/>
    <w:rsid w:val="008E1A03"/>
    <w:rsid w:val="008E2704"/>
    <w:rsid w:val="00946526"/>
    <w:rsid w:val="009634B3"/>
    <w:rsid w:val="00983679"/>
    <w:rsid w:val="009A62BC"/>
    <w:rsid w:val="009A6DE4"/>
    <w:rsid w:val="009D37DF"/>
    <w:rsid w:val="009E3E91"/>
    <w:rsid w:val="009E5207"/>
    <w:rsid w:val="00A179AE"/>
    <w:rsid w:val="00A5079D"/>
    <w:rsid w:val="00A52330"/>
    <w:rsid w:val="00A77B17"/>
    <w:rsid w:val="00A90568"/>
    <w:rsid w:val="00A97024"/>
    <w:rsid w:val="00AB6D37"/>
    <w:rsid w:val="00AC2477"/>
    <w:rsid w:val="00AC3B96"/>
    <w:rsid w:val="00AE3CC6"/>
    <w:rsid w:val="00B02B9D"/>
    <w:rsid w:val="00B40748"/>
    <w:rsid w:val="00B432C2"/>
    <w:rsid w:val="00B53CD7"/>
    <w:rsid w:val="00B65A86"/>
    <w:rsid w:val="00B70240"/>
    <w:rsid w:val="00B83402"/>
    <w:rsid w:val="00BA6368"/>
    <w:rsid w:val="00BB0A5C"/>
    <w:rsid w:val="00BF3078"/>
    <w:rsid w:val="00C54D73"/>
    <w:rsid w:val="00C618A0"/>
    <w:rsid w:val="00C76C18"/>
    <w:rsid w:val="00CA262B"/>
    <w:rsid w:val="00CA3922"/>
    <w:rsid w:val="00CA6F6F"/>
    <w:rsid w:val="00CB3623"/>
    <w:rsid w:val="00CE36F5"/>
    <w:rsid w:val="00D13B6F"/>
    <w:rsid w:val="00D2161F"/>
    <w:rsid w:val="00D72F12"/>
    <w:rsid w:val="00D74CA8"/>
    <w:rsid w:val="00D75D35"/>
    <w:rsid w:val="00D965AF"/>
    <w:rsid w:val="00DC6450"/>
    <w:rsid w:val="00DD31C6"/>
    <w:rsid w:val="00DE2A12"/>
    <w:rsid w:val="00E16727"/>
    <w:rsid w:val="00E46A46"/>
    <w:rsid w:val="00E51E8B"/>
    <w:rsid w:val="00E55469"/>
    <w:rsid w:val="00E95768"/>
    <w:rsid w:val="00EA4957"/>
    <w:rsid w:val="00EB1608"/>
    <w:rsid w:val="00EB59E3"/>
    <w:rsid w:val="00ED229A"/>
    <w:rsid w:val="00EF466C"/>
    <w:rsid w:val="00F058B5"/>
    <w:rsid w:val="00F15740"/>
    <w:rsid w:val="00F22831"/>
    <w:rsid w:val="00F45E06"/>
    <w:rsid w:val="00F62771"/>
    <w:rsid w:val="00F934BF"/>
    <w:rsid w:val="00F949C1"/>
    <w:rsid w:val="00FB2A7C"/>
    <w:rsid w:val="00FF29E2"/>
    <w:rsid w:val="00FF790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Hyperlink">
    <w:name w:val="Hyperlink"/>
    <w:basedOn w:val="DefaultParagraphFont"/>
    <w:uiPriority w:val="99"/>
    <w:unhideWhenUsed/>
    <w:rsid w:val="001B496F"/>
    <w:rPr>
      <w:rFonts w:cs="Times New Roman"/>
      <w:color w:val="0000FF" w:themeColor="hlink" w:themeShade="FF"/>
      <w:u w:val="single"/>
      <w:rtl w:val="0"/>
      <w:cs w:val="0"/>
    </w:rPr>
  </w:style>
  <w:style w:type="character" w:customStyle="1" w:styleId="apple-converted-space">
    <w:name w:val="apple-converted-space"/>
    <w:basedOn w:val="DefaultParagraphFont"/>
    <w:rsid w:val="00B70240"/>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enata.brennerova@employment.gov.sk" TargetMode="External" /><Relationship Id="rId6" Type="http://schemas.openxmlformats.org/officeDocument/2006/relationships/hyperlink" Target="mailto:kristian.kovacs@employment.gov.sk"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095D-5FFE-4594-966F-AAB2959C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1765</Words>
  <Characters>10065</Characters>
  <Application>Microsoft Office Word</Application>
  <DocSecurity>0</DocSecurity>
  <Lines>0</Lines>
  <Paragraphs>0</Paragraphs>
  <ScaleCrop>false</ScaleCrop>
  <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6</cp:revision>
  <cp:lastPrinted>2017-10-26T11:07:00Z</cp:lastPrinted>
  <dcterms:created xsi:type="dcterms:W3CDTF">2017-11-08T14:20:00Z</dcterms:created>
  <dcterms:modified xsi:type="dcterms:W3CDTF">2017-11-08T14:42:00Z</dcterms:modified>
</cp:coreProperties>
</file>