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282F" w:rsidRPr="00A7282F" w:rsidP="00D95032">
      <w:pPr>
        <w:bidi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82F">
        <w:rPr>
          <w:rFonts w:ascii="Times New Roman" w:hAnsi="Times New Roman" w:cs="Times New Roman"/>
          <w:b/>
          <w:bCs/>
          <w:sz w:val="24"/>
          <w:szCs w:val="24"/>
        </w:rPr>
        <w:t>Dôvodová správa</w:t>
      </w:r>
    </w:p>
    <w:p w:rsidR="0091700E" w:rsidP="00B2416E">
      <w:pPr>
        <w:bidi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82F" w:rsidRPr="0091700E" w:rsidP="00B2416E">
      <w:pPr>
        <w:bidi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="0091700E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91700E">
        <w:rPr>
          <w:rFonts w:ascii="Times New Roman" w:hAnsi="Times New Roman" w:cs="Times New Roman"/>
          <w:b/>
          <w:bCs/>
          <w:sz w:val="24"/>
          <w:szCs w:val="24"/>
        </w:rPr>
        <w:t>Všeobecná časť</w:t>
      </w:r>
    </w:p>
    <w:p w:rsidR="00A7282F" w:rsidP="00B241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A7282F" w:rsidRPr="00A7282F" w:rsidP="00B241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A7282F">
        <w:rPr>
          <w:rFonts w:ascii="Times New Roman" w:hAnsi="Times New Roman"/>
        </w:rPr>
        <w:t xml:space="preserve">Návrh zákona, ktorým sa mení a dopĺňa zákon č. 586/2003 Z. z. o advokácii a o zmene a doplnení zákona č. 455/1991 Zb. o živnostenskom podnikaní (živnostenský zákon) v znení neskorších predpisov (ďalej len „návrh zákona“) predkladá </w:t>
      </w:r>
      <w:r>
        <w:rPr>
          <w:rFonts w:ascii="Times New Roman" w:hAnsi="Times New Roman"/>
        </w:rPr>
        <w:t xml:space="preserve">skupina poslancov </w:t>
      </w:r>
      <w:r w:rsidRPr="00A7282F">
        <w:rPr>
          <w:rFonts w:ascii="Times New Roman" w:hAnsi="Times New Roman"/>
        </w:rPr>
        <w:t xml:space="preserve"> Národnej rady Slovenske</w:t>
      </w:r>
      <w:r>
        <w:rPr>
          <w:rFonts w:ascii="Times New Roman" w:hAnsi="Times New Roman"/>
        </w:rPr>
        <w:t>j republiky Boris Kollár, Milan Krajniak, Adriana Pčolinská, Peter Pčolinský</w:t>
      </w:r>
      <w:r w:rsidRPr="00A7282F">
        <w:rPr>
          <w:rFonts w:ascii="Times New Roman" w:hAnsi="Times New Roman"/>
        </w:rPr>
        <w:t>.</w:t>
      </w:r>
    </w:p>
    <w:p w:rsidR="00DE0D0D" w:rsidP="00B2416E">
      <w:pPr>
        <w:bidi w:val="0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82F" w:rsidP="00B2416E">
      <w:pPr>
        <w:bidi w:val="0"/>
        <w:spacing w:line="276" w:lineRule="auto"/>
        <w:ind w:firstLine="708"/>
        <w:jc w:val="both"/>
        <w:rPr>
          <w:b/>
        </w:rPr>
      </w:pPr>
      <w:r w:rsidRPr="00A7282F">
        <w:rPr>
          <w:rFonts w:ascii="Times New Roman" w:hAnsi="Times New Roman" w:cs="Times New Roman"/>
          <w:b/>
          <w:sz w:val="24"/>
          <w:szCs w:val="24"/>
        </w:rPr>
        <w:t>Cieľom predkladaného návrhu zákona je  skrátiť dĺžku praxe advokátskeho koncipienta z piatich na tri roky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728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282F" w:rsidRPr="00A7282F" w:rsidP="00B241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7F1B10">
        <w:rPr>
          <w:rFonts w:ascii="Times New Roman" w:hAnsi="Times New Roman"/>
        </w:rPr>
        <w:t xml:space="preserve"> Súčasne platná </w:t>
      </w:r>
      <w:r w:rsidRPr="00A7282F">
        <w:rPr>
          <w:rFonts w:ascii="Times New Roman" w:hAnsi="Times New Roman"/>
        </w:rPr>
        <w:t>päťročná prax advokátskeho koncipienta sa javí ako neopodstatnene dlhá, až diskriminačná, oproti iným právnickým profesiám (napr. podmienka konkrétnej dĺžky praxe ako predpoklad p</w:t>
      </w:r>
      <w:r w:rsidR="00BC5B1C">
        <w:rPr>
          <w:rFonts w:ascii="Times New Roman" w:hAnsi="Times New Roman"/>
        </w:rPr>
        <w:t>ripustenia k justičnej skúške). D</w:t>
      </w:r>
      <w:r w:rsidRPr="00BC5B1C" w:rsidR="007F1B10">
        <w:rPr>
          <w:rFonts w:ascii="Times New Roman" w:hAnsi="Times New Roman"/>
          <w:iCs/>
          <w:color w:val="000000"/>
        </w:rPr>
        <w:t>e facto znemožňuje vykonávanie koncipientskej praxe absolventom právnických fakúlt pochádzajúcim z nízkopríjmových rodín, ktoré si nemôžu dovoliť fi</w:t>
      </w:r>
      <w:r w:rsidR="00B2416E">
        <w:rPr>
          <w:rFonts w:ascii="Times New Roman" w:hAnsi="Times New Roman"/>
          <w:iCs/>
          <w:color w:val="000000"/>
        </w:rPr>
        <w:t>nancovať odbornú prax svojich detí</w:t>
      </w:r>
      <w:r w:rsidRPr="00BC5B1C" w:rsidR="007F1B10">
        <w:rPr>
          <w:rFonts w:ascii="Times New Roman" w:hAnsi="Times New Roman"/>
          <w:iCs/>
          <w:color w:val="000000"/>
        </w:rPr>
        <w:t xml:space="preserve"> po dobu zodpovedajúcu dĺžke ďalšieho plnohodnotného univerzitného štúdia.</w:t>
      </w:r>
      <w:r w:rsidRPr="00C03B05" w:rsidR="007F1B10">
        <w:rPr>
          <w:rFonts w:ascii="Times New Roman" w:hAnsi="Times New Roman"/>
          <w:i/>
          <w:iCs/>
          <w:color w:val="000000"/>
        </w:rPr>
        <w:t xml:space="preserve"> </w:t>
      </w:r>
      <w:r w:rsidRPr="00A7282F">
        <w:rPr>
          <w:rFonts w:ascii="Times New Roman" w:hAnsi="Times New Roman"/>
        </w:rPr>
        <w:t xml:space="preserve">Navyše sa päťročná prax môže javiť aj ako neopodstatnená prekážka v prístupe k výkonu slobodného povolania pre ženy, ktoré práve v najcitlivejšom období – teda po ukončení štúdia na vysokej škole - chcú tiež plniť životnú úlohu matky a musia sa tak často na úkor prerušenia praxe advokátskeho koncipienta rozhodovať v prospech rodiny. </w:t>
      </w:r>
    </w:p>
    <w:p w:rsidR="00BC5B1C" w:rsidP="00B2416E">
      <w:pPr>
        <w:bidi w:val="0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:rsidR="00BC5B1C" w:rsidRPr="00C03B05" w:rsidP="00B2416E">
      <w:pPr>
        <w:bidi w:val="0"/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Každým rokom účinnosti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tohto zákona </w:t>
      </w: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uniká do zahraničia alebo iných profesijných odborov množstvo nádejných študentov a ab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solventov práva. Spomenutý fakt okrem iného </w:t>
      </w: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demonštruje skutočnosť, že od roku 2011 klesol počet uchádzačov o štúdium na slovenských právnických fakultách o alarmujúcich 60%.  So znižujúcim sa záujmom o štúdium práva však nekorešponduje počet advokátov a koncipientov, ktorý je stále konštantný.  Možnosti advokátov zamestnať nových kvalitných koncipientov sú preto výrazne obmedzené. S nedostatkom kvalitných koncipientov už zápasia mnohé advokátske kancelárie. Tieto deformácie dlhodobo znížia kv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alitu celého advokátskeho stavu</w:t>
      </w: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 a tým v konečnom dôsledku poškodia tých, ktorí právnu pomoc potrebujú najviac, klientov.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C5B1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Toto n</w:t>
      </w: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ežiaduce obmedzenie hospodárskej súťaže bolo konštatované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 aj </w:t>
      </w: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 Protimonopol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ným úradom Slovenskej republiky. </w:t>
      </w:r>
    </w:p>
    <w:p w:rsidR="00BC5B1C" w:rsidRPr="00BC5B1C" w:rsidP="00B2416E">
      <w:pPr>
        <w:bidi w:val="0"/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Znovuzavedenie trojročnej praxe zásadne zvýši záujem o advokáciu zo strany právnikov pochádzajúcich zo všetkých spoločenských vrstiev obyvateľstva. Mladí ľudia z nízkopríjmových rodín budú schopnejší prekonať trojročné obdobie, v ktorom sú za svoju prácu častokrát odmeňovaní minimálnou mzdou, prípadne mzdou výrazne nižšou ako je bežné v porovnateľných odvetviach. Dôsledkom tejto zmeny bude obmedzenie inštitucionalizovaného uzatvárania sa advokátskeho stavu.</w:t>
      </w:r>
    </w:p>
    <w:p w:rsidR="00BC5B1C" w:rsidRPr="00BC5B1C" w:rsidP="00B2416E">
      <w:pPr>
        <w:bidi w:val="0"/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Dôležitým pozitívom nami navrhovanej zmeny bude tiež zníženie odlivu ambicióznej časti potenciálnych advokátov do zahraničia, a to hlavne do Českej republiky, kde majú v súčasnosti omnoho priaznivejšie podmienky pre výkon tohto povolania. Takzvaný „odliv mozgov“ získal na intenzite práve predĺžením praxe v roku 2013. Zotrvanie týchto právnikov na domácom trhu by viedlo k zvýšeniu kvality koncipientov, advokátov a v konečnom dôsledku aj klientom poskytovaných služieb. Zdravé konkurenčné prostredie </w:t>
      </w:r>
      <w:r w:rsidR="001E71C6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 v tejto oblasti </w:t>
      </w: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považujeme za nevyhnutnú podmienku pre budovanie právneho štátu na Slovensku.</w:t>
      </w:r>
    </w:p>
    <w:p w:rsidR="00BC5B1C" w:rsidRPr="00BC5B1C" w:rsidP="00B2416E">
      <w:pPr>
        <w:bidi w:val="0"/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Skrátenie praxe nebude mať negatívny dopad na kvalitu nových advokátov, keďže bez ohľadu na dĺžku koncipientskej praxe koncipienti musia absolvovať trojkolové advokátske skúšky, na ktoré sa obyčajne pripravujú niekoľko mesiacov</w:t>
      </w:r>
      <w:r w:rsidR="00DE0D0D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. I</w:t>
      </w: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ch náročnosť zodpovedá vysokým očakávaniam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Slovenskej advokátskej komore</w:t>
      </w:r>
      <w:r w:rsidRPr="00BC5B1C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, ktorá je dostatočne kompetentná na to, aby náročnosť a obsah týchto skúšok nastavila na zodpovedajúcu úroveň. Úspešné zloženie všetkých troch kôl skúšok pozostávajúcich zo širokej palety právnych oblastí preto garantuje dostatočnú záruku kvality nových advokátov.</w:t>
      </w:r>
    </w:p>
    <w:p w:rsidR="00BC5B1C" w:rsidRPr="0091700E" w:rsidP="00B2416E">
      <w:pPr>
        <w:bidi w:val="0"/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1700E" w:rsidR="0091700E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N</w:t>
      </w:r>
      <w:r w:rsidRPr="0091700E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avrhovaná dĺžka praxe korešponduje </w:t>
      </w:r>
      <w:r w:rsidR="00D95032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aj</w:t>
      </w:r>
      <w:r w:rsidRPr="0091700E" w:rsidR="0091700E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  <w:r w:rsidRPr="0091700E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s celoeurópskym štandardom, kde až 24 z 28 čl</w:t>
      </w:r>
      <w:r w:rsidR="001E71C6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>enských štátov Európskej únie má</w:t>
      </w:r>
      <w:r w:rsidRPr="0091700E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 prax kratšiu ako päť rokov. V mnohých krajinách, vrátane Veľkej</w:t>
      </w:r>
      <w:r w:rsidR="00D95032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 Británie</w:t>
      </w:r>
      <w:r w:rsidRPr="0091700E">
        <w:rPr>
          <w:rFonts w:ascii="Times New Roman" w:hAnsi="Times New Roman" w:cs="Times New Roman"/>
          <w:iCs/>
          <w:color w:val="000000"/>
          <w:sz w:val="24"/>
          <w:szCs w:val="24"/>
          <w:lang w:eastAsia="sk-SK"/>
        </w:rPr>
        <w:t xml:space="preserve"> táto prax dokonca nepresahuje dva roky a na jej ukončenie častokrát nie sú potrebné žiadne záverečné skúšky. Neštandardne dlhé trvanie praxe v Slovenskej republike je v európskom priestore skôr raritou, čím znevýhodňuje slovenských koncipientov oproti ich kolegom v zahraničí.</w:t>
      </w:r>
    </w:p>
    <w:p w:rsidR="00A7282F" w:rsidRPr="00A7282F" w:rsidP="00B241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  <w:b/>
        </w:rPr>
      </w:pPr>
      <w:r w:rsidRPr="00A7282F">
        <w:rPr>
          <w:rFonts w:ascii="Times New Roman" w:hAnsi="Times New Roman"/>
        </w:rPr>
        <w:t xml:space="preserve">Predkladaný návrh zákona nemá vplyv na rozpočet verejnej správy. Návrh zákona nemá vplyv na podnikateľské prostredie, nemá sociálne vplyvy, nemá vplyv na životné prostredie, a nemá ani vplyv na informatizáciu spoločnosti. </w:t>
      </w:r>
    </w:p>
    <w:p w:rsidR="00A7282F" w:rsidRPr="00A7282F" w:rsidP="00B241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  <w:b/>
        </w:rPr>
      </w:pPr>
      <w:r w:rsidRPr="00A7282F">
        <w:rPr>
          <w:rFonts w:ascii="Times New Roman" w:hAnsi="Times New Roman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7282F" w:rsidRPr="0091700E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91700E">
        <w:rPr>
          <w:rFonts w:ascii="Times New Roman" w:hAnsi="Times New Roman"/>
          <w:b/>
          <w:bCs/>
        </w:rPr>
        <w:t>B. Osobitná časť</w:t>
      </w:r>
    </w:p>
    <w:p w:rsidR="00A7282F" w:rsidRPr="0091700E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</w:p>
    <w:p w:rsidR="00A7282F" w:rsidRPr="0091700E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91700E">
        <w:rPr>
          <w:rFonts w:ascii="Times New Roman" w:hAnsi="Times New Roman"/>
          <w:b/>
          <w:bCs/>
        </w:rPr>
        <w:t>K Čl. I</w:t>
      </w:r>
    </w:p>
    <w:p w:rsidR="00A7282F" w:rsidRPr="0091700E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u w:val="single"/>
        </w:rPr>
      </w:pPr>
      <w:r w:rsidRPr="0091700E">
        <w:rPr>
          <w:rFonts w:ascii="Times New Roman" w:hAnsi="Times New Roman"/>
          <w:bCs/>
          <w:u w:val="single"/>
        </w:rPr>
        <w:t>K bodu 1</w:t>
      </w:r>
    </w:p>
    <w:p w:rsidR="00A7282F" w:rsidRPr="0091700E" w:rsidP="00B241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  <w:bCs/>
          <w:u w:val="single"/>
        </w:rPr>
      </w:pPr>
      <w:r w:rsidRPr="0091700E">
        <w:rPr>
          <w:rFonts w:ascii="Times New Roman" w:hAnsi="Times New Roman"/>
          <w:bCs/>
        </w:rPr>
        <w:t>Zmenou príslušného ustanovenia sa navrhuje skrátiť prax advokátskeho koncipienta z piatich na tri roky.</w:t>
      </w:r>
    </w:p>
    <w:p w:rsidR="00902F92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u w:val="single"/>
        </w:rPr>
      </w:pPr>
    </w:p>
    <w:p w:rsidR="00A7282F" w:rsidRPr="0091700E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u w:val="single"/>
        </w:rPr>
      </w:pPr>
      <w:r w:rsidRPr="0091700E">
        <w:rPr>
          <w:rFonts w:ascii="Times New Roman" w:hAnsi="Times New Roman"/>
          <w:bCs/>
          <w:u w:val="single"/>
        </w:rPr>
        <w:t xml:space="preserve">K bodu </w:t>
      </w:r>
      <w:r w:rsidR="00902F92">
        <w:rPr>
          <w:rFonts w:ascii="Times New Roman" w:hAnsi="Times New Roman"/>
          <w:bCs/>
          <w:u w:val="single"/>
        </w:rPr>
        <w:t>2</w:t>
      </w:r>
    </w:p>
    <w:p w:rsidR="00A7282F" w:rsidRPr="0091700E" w:rsidP="00B241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91700E">
        <w:rPr>
          <w:rFonts w:ascii="Times New Roman" w:hAnsi="Times New Roman"/>
          <w:bCs/>
        </w:rPr>
        <w:tab/>
      </w:r>
      <w:r w:rsidRPr="0091700E">
        <w:rPr>
          <w:rFonts w:ascii="Times New Roman" w:hAnsi="Times New Roman"/>
        </w:rPr>
        <w:t>Prechodné ustanovenia upravujú vzťahy súvisiace s praxou advokátskeho koncipienta a jej výkonom, ktorých sa dotýkajú navrhované zmeny.</w:t>
      </w:r>
    </w:p>
    <w:p w:rsidR="00A7282F" w:rsidRPr="0091700E" w:rsidP="00B2416E">
      <w:pPr>
        <w:bidi w:val="0"/>
        <w:spacing w:before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7282F" w:rsidRPr="0091700E" w:rsidP="00B2416E">
      <w:pPr>
        <w:bidi w:val="0"/>
        <w:spacing w:before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1700E">
        <w:rPr>
          <w:rFonts w:ascii="Times New Roman" w:hAnsi="Times New Roman" w:cs="Times New Roman"/>
          <w:b/>
          <w:sz w:val="24"/>
          <w:szCs w:val="24"/>
        </w:rPr>
        <w:t>K Čl. II</w:t>
      </w:r>
    </w:p>
    <w:p w:rsidR="00A7282F" w:rsidRPr="0091700E" w:rsidP="00B241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1700E">
        <w:rPr>
          <w:rFonts w:ascii="Times New Roman" w:hAnsi="Times New Roman"/>
        </w:rPr>
        <w:t xml:space="preserve">Navrhuje sa účinnosť predkladaného zákona od  1. </w:t>
      </w:r>
      <w:r w:rsidRPr="0091700E" w:rsidR="0091700E">
        <w:rPr>
          <w:rFonts w:ascii="Times New Roman" w:hAnsi="Times New Roman"/>
        </w:rPr>
        <w:t xml:space="preserve"> </w:t>
      </w:r>
      <w:r w:rsidR="008676B5">
        <w:rPr>
          <w:rFonts w:ascii="Times New Roman" w:hAnsi="Times New Roman"/>
        </w:rPr>
        <w:t xml:space="preserve">apríla </w:t>
      </w:r>
      <w:r w:rsidRPr="0091700E">
        <w:rPr>
          <w:rFonts w:ascii="Times New Roman" w:hAnsi="Times New Roman"/>
        </w:rPr>
        <w:t>201</w:t>
      </w:r>
      <w:r w:rsidR="008676B5">
        <w:rPr>
          <w:rFonts w:ascii="Times New Roman" w:hAnsi="Times New Roman"/>
        </w:rPr>
        <w:t>8</w:t>
      </w:r>
      <w:r w:rsidRPr="0091700E">
        <w:rPr>
          <w:rFonts w:ascii="Times New Roman" w:hAnsi="Times New Roman"/>
        </w:rPr>
        <w:t>.</w:t>
      </w:r>
    </w:p>
    <w:p w:rsidR="00A7282F" w:rsidRPr="0091700E" w:rsidP="00A7282F">
      <w:pPr>
        <w:pStyle w:val="NormalWeb"/>
        <w:bidi w:val="0"/>
        <w:spacing w:before="120" w:beforeAutospacing="0" w:after="0" w:afterAutospacing="0" w:line="276" w:lineRule="auto"/>
        <w:rPr>
          <w:rFonts w:ascii="Times New Roman" w:hAnsi="Times New Roman"/>
          <w:b/>
          <w:bCs/>
          <w:caps/>
          <w:spacing w:val="30"/>
        </w:rPr>
      </w:pPr>
    </w:p>
    <w:p w:rsidR="00A7282F" w:rsidP="00E9451E">
      <w:pPr>
        <w:bidi w:val="0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:rsidR="008D7F6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33663EB"/>
    <w:multiLevelType w:val="hybridMultilevel"/>
    <w:tmpl w:val="0B643B80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03B05"/>
    <w:rsid w:val="000D7CFD"/>
    <w:rsid w:val="00196DAF"/>
    <w:rsid w:val="001E71C6"/>
    <w:rsid w:val="00220CE1"/>
    <w:rsid w:val="00352699"/>
    <w:rsid w:val="003C40F4"/>
    <w:rsid w:val="003F236C"/>
    <w:rsid w:val="004F1E02"/>
    <w:rsid w:val="00707962"/>
    <w:rsid w:val="007F1B10"/>
    <w:rsid w:val="008676B5"/>
    <w:rsid w:val="008D7F68"/>
    <w:rsid w:val="00902F92"/>
    <w:rsid w:val="0091700E"/>
    <w:rsid w:val="00A7282F"/>
    <w:rsid w:val="00A96E3E"/>
    <w:rsid w:val="00B2416E"/>
    <w:rsid w:val="00BC5B1C"/>
    <w:rsid w:val="00C03B05"/>
    <w:rsid w:val="00C92CDF"/>
    <w:rsid w:val="00D85A53"/>
    <w:rsid w:val="00D95032"/>
    <w:rsid w:val="00DE0D0D"/>
    <w:rsid w:val="00DF2B89"/>
    <w:rsid w:val="00E9451E"/>
    <w:rsid w:val="00EE228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7282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7F1B10"/>
    <w:rPr>
      <w:rFonts w:ascii="Times New Roman" w:hAnsi="Times New Roman"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F1B10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F1B1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7F1B10"/>
    <w:rPr>
      <w:rFonts w:ascii="Times New Roman" w:hAnsi="Times New Roman"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91700E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02F9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02F9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767</Words>
  <Characters>4374</Characters>
  <Application>Microsoft Office Word</Application>
  <DocSecurity>0</DocSecurity>
  <Lines>0</Lines>
  <Paragraphs>0</Paragraphs>
  <ScaleCrop>false</ScaleCrop>
  <Company>Kancelaria NR SR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2017-11-09T11:30:00Z</cp:lastPrinted>
  <dcterms:created xsi:type="dcterms:W3CDTF">2017-11-10T09:33:00Z</dcterms:created>
  <dcterms:modified xsi:type="dcterms:W3CDTF">2017-11-10T09:33:00Z</dcterms:modified>
</cp:coreProperties>
</file>