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5B4C" w:rsidRPr="00400C9C" w:rsidP="00755B4C">
      <w:pPr>
        <w:pBdr>
          <w:bottom w:val="single" w:sz="12" w:space="1" w:color="00000A"/>
        </w:pBdr>
        <w:bidi w:val="0"/>
        <w:spacing w:before="120"/>
        <w:jc w:val="center"/>
        <w:rPr>
          <w:rFonts w:ascii="Times New Roman" w:hAnsi="Times New Roman"/>
          <w:spacing w:val="20"/>
        </w:rPr>
      </w:pPr>
      <w:r w:rsidRPr="00400C9C">
        <w:rPr>
          <w:rFonts w:ascii="Times New Roman" w:hAnsi="Times New Roman"/>
          <w:b/>
          <w:spacing w:val="20"/>
        </w:rPr>
        <w:t>NÁRODNÁ  RADA  SLOVENSKEJ  REPUBLIKY</w:t>
      </w:r>
    </w:p>
    <w:p w:rsidR="00755B4C" w:rsidRPr="00400C9C" w:rsidP="00755B4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  <w:spacing w:val="20"/>
        </w:rPr>
      </w:pPr>
      <w:r w:rsidRPr="00400C9C">
        <w:rPr>
          <w:rFonts w:ascii="Times New Roman" w:hAnsi="Times New Roman"/>
        </w:rPr>
        <w:br/>
      </w: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  <w:b/>
          <w:spacing w:val="30"/>
        </w:rPr>
      </w:pPr>
      <w:r w:rsidRPr="00400C9C">
        <w:rPr>
          <w:rFonts w:ascii="Times New Roman" w:hAnsi="Times New Roman"/>
          <w:spacing w:val="20"/>
        </w:rPr>
        <w:t>VII. volebné obdobie</w:t>
      </w: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  <w:b/>
          <w:spacing w:val="30"/>
        </w:rPr>
      </w:pP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  <w:b/>
          <w:spacing w:val="30"/>
        </w:rPr>
      </w:pPr>
      <w:r w:rsidRPr="00400C9C">
        <w:rPr>
          <w:rFonts w:ascii="Times New Roman" w:hAnsi="Times New Roman"/>
          <w:b/>
          <w:spacing w:val="30"/>
        </w:rPr>
        <w:t>Návrh</w:t>
      </w: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  <w:b/>
          <w:spacing w:val="30"/>
        </w:rPr>
      </w:pP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:rsidR="00755B4C" w:rsidRPr="00400C9C" w:rsidP="00755B4C">
      <w:pPr>
        <w:tabs>
          <w:tab w:val="left" w:pos="1730"/>
        </w:tabs>
        <w:bidi w:val="0"/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</w:rPr>
        <w:t>z ...</w:t>
      </w:r>
      <w:r w:rsidR="008B64D3">
        <w:rPr>
          <w:rFonts w:ascii="Times New Roman" w:hAnsi="Times New Roman"/>
        </w:rPr>
        <w:t>...</w:t>
      </w:r>
      <w:r w:rsidRPr="00400C9C">
        <w:rPr>
          <w:rFonts w:ascii="Times New Roman" w:hAnsi="Times New Roman"/>
        </w:rPr>
        <w:t xml:space="preserve"> 201</w:t>
      </w:r>
      <w:r w:rsidR="008B64D3">
        <w:rPr>
          <w:rFonts w:ascii="Times New Roman" w:hAnsi="Times New Roman"/>
        </w:rPr>
        <w:t>8</w:t>
      </w:r>
      <w:r w:rsidRPr="00400C9C">
        <w:rPr>
          <w:rFonts w:ascii="Times New Roman" w:hAnsi="Times New Roman"/>
        </w:rPr>
        <w:t>,</w:t>
      </w:r>
    </w:p>
    <w:p w:rsidR="00755B4C" w:rsidRPr="00400C9C" w:rsidP="00755B4C">
      <w:pPr>
        <w:bidi w:val="0"/>
        <w:spacing w:before="120"/>
        <w:jc w:val="center"/>
        <w:rPr>
          <w:rFonts w:ascii="Times New Roman" w:hAnsi="Times New Roman"/>
          <w:b/>
        </w:rPr>
      </w:pPr>
    </w:p>
    <w:p w:rsidR="00755B4C" w:rsidRPr="00400C9C" w:rsidP="00755B4C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C9C">
        <w:rPr>
          <w:rFonts w:ascii="Times New Roman" w:hAnsi="Times New Roman" w:cs="Times New Roman"/>
          <w:b/>
          <w:sz w:val="24"/>
          <w:szCs w:val="24"/>
        </w:rPr>
        <w:t xml:space="preserve">ktorým sa dopĺňa zákon č. 147/2001 Z. z. o reklame a o zmene a doplnení niektorých zákonov v znení neskorších predpisov </w:t>
      </w:r>
    </w:p>
    <w:p w:rsidR="00755B4C" w:rsidRPr="00400C9C" w:rsidP="00755B4C">
      <w:pPr>
        <w:pStyle w:val="TextBody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55B4C" w:rsidRPr="00400C9C" w:rsidP="00755B4C">
      <w:pPr>
        <w:pStyle w:val="TextBody"/>
        <w:bidi w:val="0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55B4C" w:rsidRPr="00400C9C" w:rsidP="00755B4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755B4C" w:rsidRPr="00400C9C" w:rsidP="00755B4C">
      <w:pPr>
        <w:pStyle w:val="Default"/>
        <w:bidi w:val="0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755B4C" w:rsidRPr="00400C9C" w:rsidP="00755B4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755B4C" w:rsidRPr="00400C9C" w:rsidP="00755B4C">
      <w:pPr>
        <w:pStyle w:val="Default"/>
        <w:bidi w:val="0"/>
        <w:jc w:val="both"/>
        <w:rPr>
          <w:rFonts w:ascii="Times New Roman" w:hAnsi="Times New Roman" w:cs="Times New Roman"/>
          <w:color w:themeColor="tx1" w:themeShade="FF"/>
          <w:lang w:eastAsia="en-US" w:bidi="ar-SA"/>
        </w:rPr>
      </w:pPr>
      <w:r w:rsidRPr="00400C9C">
        <w:rPr>
          <w:rFonts w:ascii="Times New Roman" w:hAnsi="Times New Roman" w:cs="Times New Roman"/>
          <w:color w:themeColor="tx1" w:themeShade="FF"/>
        </w:rPr>
        <w:t>Zákon č. 147/2001 Z. z. o reklame a o zmene a doplnení niektorých zákonov v znení</w:t>
      </w:r>
      <w:r w:rsidRPr="00400C9C">
        <w:rPr>
          <w:rFonts w:ascii="Times New Roman" w:hAnsi="Times New Roman" w:cs="Times New Roman"/>
          <w:b/>
          <w:color w:themeColor="tx1" w:themeShade="FF"/>
          <w:lang w:eastAsia="en-US" w:bidi="ar-SA"/>
        </w:rPr>
        <w:t xml:space="preserve"> </w:t>
      </w:r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zákona </w:t>
        <w:br/>
        <w:t xml:space="preserve">č. 23/2002 Z. z., zákona č. </w:t>
      </w:r>
      <w:hyperlink r:id="rId4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525/2005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5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282/2006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6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342/2006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7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102/2007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8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648/2007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9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402/2009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</w:t>
        <w:br/>
        <w:t xml:space="preserve">č. </w:t>
      </w:r>
      <w:hyperlink r:id="rId10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182/2011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11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362/2011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12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313/2012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13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459/2012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14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102/2014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, zákona č. </w:t>
      </w:r>
      <w:hyperlink r:id="rId15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199/2014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>,</w:t>
      </w:r>
      <w:r w:rsidRPr="00400C9C">
        <w:rPr>
          <w:rFonts w:ascii="Times New Roman" w:hAnsi="Times New Roman" w:cs="Times New Roman"/>
          <w:color w:themeColor="tx1" w:themeShade="FF"/>
          <w:kern w:val="0"/>
          <w:lang w:bidi="ar-SA"/>
        </w:rPr>
        <w:t xml:space="preserve"> zákona č. </w:t>
      </w:r>
      <w:hyperlink r:id="rId16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373/2014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 a zákona </w:t>
        <w:br/>
        <w:t xml:space="preserve">č. </w:t>
      </w:r>
      <w:hyperlink r:id="rId17" w:history="1">
        <w:r w:rsidRPr="00400C9C">
          <w:rPr>
            <w:rStyle w:val="Hyperlink"/>
            <w:color w:val="000000" w:themeColor="tx1"/>
            <w:u w:val="none"/>
            <w:lang w:eastAsia="en-US" w:bidi="ar-SA"/>
          </w:rPr>
          <w:t>412/2015 Z. z.</w:t>
        </w:r>
      </w:hyperlink>
      <w:r w:rsidRPr="00400C9C">
        <w:rPr>
          <w:rFonts w:ascii="Times New Roman" w:hAnsi="Times New Roman" w:cs="Times New Roman"/>
          <w:color w:themeColor="tx1" w:themeShade="FF"/>
          <w:lang w:eastAsia="en-US" w:bidi="ar-SA"/>
        </w:rPr>
        <w:t xml:space="preserve"> sa dopĺňa takto:</w:t>
      </w:r>
    </w:p>
    <w:p w:rsidR="00755B4C" w:rsidRPr="00400C9C" w:rsidP="00755B4C">
      <w:pPr>
        <w:pStyle w:val="Default"/>
        <w:bidi w:val="0"/>
        <w:jc w:val="both"/>
        <w:rPr>
          <w:rFonts w:ascii="Times New Roman" w:hAnsi="Times New Roman" w:cs="Times New Roman"/>
          <w:color w:themeColor="tx1" w:themeShade="FF"/>
          <w:lang w:eastAsia="en-US" w:bidi="ar-SA"/>
        </w:rPr>
      </w:pPr>
    </w:p>
    <w:p w:rsidR="00755B4C" w:rsidRPr="00400C9C" w:rsidP="00755B4C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755B4C" w:rsidRPr="00400C9C" w:rsidP="00755B4C">
      <w:pPr>
        <w:bidi w:val="0"/>
        <w:spacing w:before="100" w:beforeAutospacing="1" w:after="100" w:afterAutospacing="1"/>
        <w:rPr>
          <w:rFonts w:ascii="Times New Roman" w:hAnsi="Times New Roman"/>
          <w:color w:val="000000" w:themeColor="tx1" w:themeShade="FF"/>
        </w:rPr>
      </w:pPr>
      <w:r w:rsidRPr="00400C9C">
        <w:rPr>
          <w:rFonts w:ascii="Times New Roman" w:hAnsi="Times New Roman"/>
          <w:color w:val="000000" w:themeColor="tx1" w:themeShade="FF"/>
        </w:rPr>
        <w:t xml:space="preserve"> Za § 7a sa vkladá § 7b ktorý vrátane  nadpisu znie:</w:t>
      </w:r>
    </w:p>
    <w:p w:rsidR="00400C9C" w:rsidRPr="00400C9C" w:rsidP="00755B4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color w:val="000000" w:themeColor="tx1" w:themeShade="FF"/>
        </w:rPr>
      </w:pPr>
      <w:r w:rsidRPr="00400C9C">
        <w:rPr>
          <w:rFonts w:ascii="Times New Roman" w:hAnsi="Times New Roman"/>
          <w:color w:val="000000" w:themeColor="tx1" w:themeShade="FF"/>
        </w:rPr>
        <w:t>„</w:t>
      </w:r>
      <w:r w:rsidRPr="00400C9C">
        <w:rPr>
          <w:rFonts w:ascii="Times New Roman" w:hAnsi="Times New Roman"/>
          <w:b/>
          <w:color w:val="000000" w:themeColor="tx1" w:themeShade="FF"/>
        </w:rPr>
        <w:t>§ 7b</w:t>
      </w:r>
    </w:p>
    <w:p w:rsidR="00400C9C" w:rsidRPr="00400C9C" w:rsidP="00400C9C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="0009657B">
        <w:rPr>
          <w:rFonts w:ascii="Times New Roman" w:hAnsi="Times New Roman"/>
          <w:b/>
          <w:color w:val="000000" w:themeColor="tx1" w:themeShade="FF"/>
        </w:rPr>
        <w:t>Reklama spotrebného</w:t>
      </w:r>
      <w:r w:rsidRPr="00400C9C" w:rsidR="00755B4C">
        <w:rPr>
          <w:rFonts w:ascii="Times New Roman" w:hAnsi="Times New Roman"/>
          <w:b/>
          <w:color w:val="000000" w:themeColor="tx1" w:themeShade="FF"/>
        </w:rPr>
        <w:t>  úver</w:t>
      </w:r>
      <w:r w:rsidR="0009657B">
        <w:rPr>
          <w:rFonts w:ascii="Times New Roman" w:hAnsi="Times New Roman"/>
          <w:b/>
          <w:color w:val="000000" w:themeColor="tx1" w:themeShade="FF"/>
        </w:rPr>
        <w:t>u</w:t>
      </w:r>
      <w:r w:rsidRPr="00400C9C" w:rsidR="00755B4C">
        <w:rPr>
          <w:rFonts w:ascii="Times New Roman" w:hAnsi="Times New Roman"/>
          <w:b/>
          <w:color w:val="000000" w:themeColor="tx1" w:themeShade="FF"/>
        </w:rPr>
        <w:t>, pôžičk</w:t>
      </w:r>
      <w:r w:rsidR="0009657B">
        <w:rPr>
          <w:rFonts w:ascii="Times New Roman" w:hAnsi="Times New Roman"/>
          <w:b/>
          <w:color w:val="000000" w:themeColor="tx1" w:themeShade="FF"/>
        </w:rPr>
        <w:t>y</w:t>
      </w:r>
      <w:r w:rsidRPr="00400C9C" w:rsidR="00755B4C">
        <w:rPr>
          <w:rFonts w:ascii="Times New Roman" w:hAnsi="Times New Roman"/>
          <w:b/>
          <w:color w:val="000000" w:themeColor="tx1" w:themeShade="FF"/>
        </w:rPr>
        <w:t xml:space="preserve"> </w:t>
      </w:r>
    </w:p>
    <w:p w:rsidR="00755B4C" w:rsidRPr="00400C9C" w:rsidP="00400C9C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="00FD242F">
        <w:rPr>
          <w:rFonts w:ascii="Times New Roman" w:hAnsi="Times New Roman"/>
          <w:b/>
          <w:color w:val="000000" w:themeColor="tx1" w:themeShade="FF"/>
        </w:rPr>
        <w:t xml:space="preserve">a </w:t>
      </w:r>
      <w:r w:rsidR="0009657B">
        <w:rPr>
          <w:rFonts w:ascii="Times New Roman" w:hAnsi="Times New Roman"/>
          <w:b/>
          <w:color w:val="000000" w:themeColor="tx1" w:themeShade="FF"/>
        </w:rPr>
        <w:t>finančného</w:t>
      </w:r>
      <w:r w:rsidRPr="00400C9C">
        <w:rPr>
          <w:rFonts w:ascii="Times New Roman" w:hAnsi="Times New Roman"/>
          <w:b/>
          <w:color w:val="000000" w:themeColor="tx1" w:themeShade="FF"/>
        </w:rPr>
        <w:t xml:space="preserve"> leasing</w:t>
      </w:r>
      <w:r w:rsidR="0009657B">
        <w:rPr>
          <w:rFonts w:ascii="Times New Roman" w:hAnsi="Times New Roman"/>
          <w:b/>
          <w:color w:val="000000" w:themeColor="tx1" w:themeShade="FF"/>
        </w:rPr>
        <w:t xml:space="preserve">u </w:t>
      </w:r>
    </w:p>
    <w:p w:rsidR="00400C9C" w:rsidRPr="00400C9C" w:rsidP="00400C9C">
      <w:pPr>
        <w:bidi w:val="0"/>
        <w:rPr>
          <w:rFonts w:ascii="Times New Roman" w:hAnsi="Times New Roman"/>
          <w:color w:val="000000" w:themeColor="tx1" w:themeShade="FF"/>
        </w:rPr>
      </w:pPr>
    </w:p>
    <w:p w:rsidR="00400C9C" w:rsidRPr="00400C9C" w:rsidP="00400C9C">
      <w:pPr>
        <w:pStyle w:val="ListParagraph"/>
        <w:numPr>
          <w:numId w:val="1"/>
        </w:numPr>
        <w:bidi w:val="0"/>
        <w:ind w:left="0" w:firstLine="708"/>
        <w:jc w:val="both"/>
        <w:rPr>
          <w:rFonts w:ascii="Times New Roman" w:hAnsi="Times New Roman"/>
          <w:color w:val="000000" w:themeColor="tx1" w:themeShade="FF"/>
        </w:rPr>
      </w:pPr>
      <w:r w:rsidRPr="00400C9C">
        <w:rPr>
          <w:rFonts w:ascii="Times New Roman" w:hAnsi="Times New Roman"/>
          <w:color w:val="000000" w:themeColor="tx1" w:themeShade="FF"/>
        </w:rPr>
        <w:t>Reklama na  spotrebný  úver,</w:t>
      </w:r>
      <w:r w:rsidR="00FD242F">
        <w:rPr>
          <w:rFonts w:ascii="Times New Roman" w:hAnsi="Times New Roman"/>
          <w:color w:val="000000" w:themeColor="tx1" w:themeShade="FF"/>
          <w:vertAlign w:val="superscript"/>
        </w:rPr>
        <w:t xml:space="preserve">13b)  </w:t>
      </w:r>
      <w:r w:rsidR="00115EE5">
        <w:rPr>
          <w:rFonts w:ascii="Times New Roman" w:hAnsi="Times New Roman"/>
          <w:color w:val="000000" w:themeColor="tx1" w:themeShade="FF"/>
        </w:rPr>
        <w:t xml:space="preserve"> pôžičku</w:t>
      </w:r>
      <w:r w:rsidR="00FD242F">
        <w:rPr>
          <w:rFonts w:ascii="Times New Roman" w:hAnsi="Times New Roman"/>
          <w:color w:val="000000" w:themeColor="tx1" w:themeShade="FF"/>
          <w:vertAlign w:val="superscript"/>
        </w:rPr>
        <w:t>13c)</w:t>
      </w:r>
      <w:r w:rsidRPr="00400C9C">
        <w:rPr>
          <w:rFonts w:ascii="Times New Roman" w:hAnsi="Times New Roman"/>
          <w:color w:val="000000" w:themeColor="tx1" w:themeShade="FF"/>
        </w:rPr>
        <w:t xml:space="preserve"> </w:t>
      </w:r>
      <w:r w:rsidR="00115EE5">
        <w:rPr>
          <w:rFonts w:ascii="Times New Roman" w:hAnsi="Times New Roman"/>
          <w:color w:val="000000" w:themeColor="tx1" w:themeShade="FF"/>
        </w:rPr>
        <w:t xml:space="preserve">a </w:t>
      </w:r>
      <w:r w:rsidRPr="00400C9C">
        <w:rPr>
          <w:rFonts w:ascii="Times New Roman" w:hAnsi="Times New Roman"/>
          <w:color w:val="000000" w:themeColor="tx1" w:themeShade="FF"/>
        </w:rPr>
        <w:t>finančný leasing</w:t>
      </w:r>
      <w:r w:rsidR="00FD242F">
        <w:rPr>
          <w:rFonts w:ascii="Times New Roman" w:hAnsi="Times New Roman"/>
          <w:color w:val="000000" w:themeColor="tx1" w:themeShade="FF"/>
          <w:vertAlign w:val="superscript"/>
        </w:rPr>
        <w:t>13d)</w:t>
      </w:r>
      <w:r w:rsidRPr="00400C9C">
        <w:rPr>
          <w:rFonts w:ascii="Times New Roman" w:hAnsi="Times New Roman"/>
          <w:color w:val="000000" w:themeColor="tx1" w:themeShade="FF"/>
        </w:rPr>
        <w:t xml:space="preserve"> </w:t>
      </w:r>
      <w:r w:rsidRPr="00400C9C" w:rsidR="00755B4C">
        <w:rPr>
          <w:rFonts w:ascii="Times New Roman" w:hAnsi="Times New Roman"/>
          <w:color w:val="000000" w:themeColor="tx1" w:themeShade="FF"/>
        </w:rPr>
        <w:t xml:space="preserve"> </w:t>
      </w:r>
      <w:r w:rsidRPr="00400C9C">
        <w:rPr>
          <w:rFonts w:ascii="Times New Roman" w:hAnsi="Times New Roman"/>
          <w:color w:val="000000" w:themeColor="tx1" w:themeShade="FF"/>
        </w:rPr>
        <w:t>sa zakazuje v</w:t>
      </w:r>
      <w:r w:rsidRPr="00400C9C" w:rsidR="00755B4C">
        <w:rPr>
          <w:rFonts w:ascii="Times New Roman" w:hAnsi="Times New Roman"/>
          <w:color w:val="000000" w:themeColor="tx1" w:themeShade="FF"/>
        </w:rPr>
        <w:t xml:space="preserve"> dňoch  od 1. novembra  </w:t>
      </w:r>
      <w:r w:rsidRPr="00400C9C">
        <w:rPr>
          <w:rFonts w:ascii="Times New Roman" w:hAnsi="Times New Roman"/>
          <w:color w:val="000000" w:themeColor="tx1" w:themeShade="FF"/>
        </w:rPr>
        <w:t xml:space="preserve">príslušného </w:t>
      </w:r>
      <w:r w:rsidRPr="00400C9C" w:rsidR="00755B4C">
        <w:rPr>
          <w:rFonts w:ascii="Times New Roman" w:hAnsi="Times New Roman"/>
          <w:color w:val="000000" w:themeColor="tx1" w:themeShade="FF"/>
        </w:rPr>
        <w:t>kalendárneho roku  do 24</w:t>
      </w:r>
      <w:r w:rsidRPr="00400C9C">
        <w:rPr>
          <w:rFonts w:ascii="Times New Roman" w:hAnsi="Times New Roman"/>
          <w:color w:val="000000" w:themeColor="tx1" w:themeShade="FF"/>
        </w:rPr>
        <w:t>. decembra príslušného  kalendárneho roku.</w:t>
      </w:r>
    </w:p>
    <w:p w:rsidR="00400C9C" w:rsidRPr="00400C9C" w:rsidP="00400C9C">
      <w:pPr>
        <w:pStyle w:val="ListParagraph"/>
        <w:bidi w:val="0"/>
        <w:ind w:left="708"/>
        <w:rPr>
          <w:rFonts w:ascii="Times New Roman" w:hAnsi="Times New Roman"/>
          <w:color w:val="000000" w:themeColor="tx1" w:themeShade="FF"/>
        </w:rPr>
      </w:pPr>
    </w:p>
    <w:p w:rsidR="007D2255" w:rsidRPr="007D2255" w:rsidP="007D2255">
      <w:pPr>
        <w:pStyle w:val="ListParagraph"/>
        <w:numPr>
          <w:numId w:val="1"/>
        </w:numPr>
        <w:bidi w:val="0"/>
        <w:ind w:left="0" w:firstLine="708"/>
        <w:jc w:val="both"/>
        <w:rPr>
          <w:rFonts w:ascii="Times New Roman" w:hAnsi="Times New Roman"/>
          <w:color w:val="000000" w:themeColor="tx1" w:themeShade="FF"/>
        </w:rPr>
      </w:pPr>
      <w:r w:rsidRPr="00400C9C" w:rsidR="00400C9C">
        <w:rPr>
          <w:rFonts w:ascii="Times New Roman" w:hAnsi="Times New Roman"/>
          <w:color w:val="000000" w:themeColor="tx1" w:themeShade="FF"/>
        </w:rPr>
        <w:t>Mimo času uvedeného v odseku</w:t>
      </w:r>
      <w:r w:rsidRPr="00400C9C" w:rsidR="00755B4C">
        <w:rPr>
          <w:rFonts w:ascii="Times New Roman" w:hAnsi="Times New Roman"/>
          <w:color w:val="000000" w:themeColor="tx1" w:themeShade="FF"/>
        </w:rPr>
        <w:t xml:space="preserve"> 1 </w:t>
      </w:r>
      <w:r w:rsidR="00FD242F">
        <w:rPr>
          <w:rFonts w:ascii="Times New Roman" w:hAnsi="Times New Roman"/>
          <w:color w:val="000000" w:themeColor="tx1" w:themeShade="FF"/>
        </w:rPr>
        <w:t xml:space="preserve"> musí mať</w:t>
      </w:r>
      <w:r w:rsidRPr="00400C9C" w:rsidR="00755B4C">
        <w:rPr>
          <w:rFonts w:ascii="Times New Roman" w:hAnsi="Times New Roman"/>
          <w:color w:val="000000" w:themeColor="tx1" w:themeShade="FF"/>
        </w:rPr>
        <w:t xml:space="preserve"> reklama  </w:t>
      </w:r>
      <w:r w:rsidR="00FD242F">
        <w:rPr>
          <w:rFonts w:ascii="Times New Roman" w:hAnsi="Times New Roman"/>
          <w:color w:val="000000" w:themeColor="tx1" w:themeShade="FF"/>
        </w:rPr>
        <w:t>na  spotrebný  úver, pôžičku a</w:t>
      </w:r>
      <w:r w:rsidRPr="00400C9C" w:rsidR="00400C9C">
        <w:rPr>
          <w:rFonts w:ascii="Times New Roman" w:hAnsi="Times New Roman"/>
          <w:color w:val="000000" w:themeColor="tx1" w:themeShade="FF"/>
        </w:rPr>
        <w:t xml:space="preserve"> finanč</w:t>
      </w:r>
      <w:r w:rsidR="002F0B12">
        <w:rPr>
          <w:rFonts w:ascii="Times New Roman" w:hAnsi="Times New Roman"/>
          <w:color w:val="000000" w:themeColor="tx1" w:themeShade="FF"/>
        </w:rPr>
        <w:t>ný leasing</w:t>
      </w:r>
      <w:r w:rsidR="00916425">
        <w:rPr>
          <w:rFonts w:ascii="Times New Roman" w:hAnsi="Times New Roman"/>
          <w:color w:val="000000" w:themeColor="tx1" w:themeShade="FF"/>
        </w:rPr>
        <w:t xml:space="preserve"> viditeľne  umiestnené varovné označenie</w:t>
      </w:r>
      <w:r w:rsidRPr="00400C9C" w:rsidR="00400C9C">
        <w:rPr>
          <w:rFonts w:ascii="Times New Roman" w:hAnsi="Times New Roman"/>
          <w:color w:val="000000" w:themeColor="tx1" w:themeShade="FF"/>
        </w:rPr>
        <w:t>: „N</w:t>
      </w:r>
      <w:r w:rsidRPr="00400C9C" w:rsidR="00755B4C">
        <w:rPr>
          <w:rFonts w:ascii="Times New Roman" w:hAnsi="Times New Roman"/>
          <w:color w:val="000000" w:themeColor="tx1" w:themeShade="FF"/>
        </w:rPr>
        <w:t>esplácanie  záväzku môže viesť  k exekúcii a následnému  predaju Vášho osobného</w:t>
      </w:r>
      <w:r w:rsidRPr="00400C9C" w:rsidR="00400C9C">
        <w:rPr>
          <w:rFonts w:ascii="Times New Roman" w:hAnsi="Times New Roman"/>
          <w:color w:val="000000" w:themeColor="tx1" w:themeShade="FF"/>
        </w:rPr>
        <w:t xml:space="preserve"> majetku.</w:t>
      </w:r>
    </w:p>
    <w:p w:rsidR="00115EE5" w:rsidP="00FD242F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</w:p>
    <w:p w:rsidR="002F0B12" w:rsidRPr="002F0B12" w:rsidP="00916425">
      <w:pPr>
        <w:bidi w:val="0"/>
        <w:ind w:firstLine="708"/>
        <w:jc w:val="both"/>
        <w:rPr>
          <w:rFonts w:ascii="Times New Roman" w:eastAsia="Times New Roman" w:hAnsi="Times New Roman"/>
          <w:color w:val="000000" w:themeColor="tx1" w:themeShade="FF"/>
        </w:rPr>
      </w:pPr>
      <w:r w:rsidRPr="00916425">
        <w:rPr>
          <w:rFonts w:ascii="Times New Roman" w:eastAsia="Times New Roman" w:hAnsi="Times New Roman"/>
          <w:color w:val="000000" w:themeColor="tx1" w:themeShade="FF"/>
        </w:rPr>
        <w:t xml:space="preserve">(3) </w:t>
      </w:r>
      <w:r w:rsidRPr="002F0B12">
        <w:rPr>
          <w:rFonts w:ascii="Times New Roman" w:eastAsia="Times New Roman" w:hAnsi="Times New Roman"/>
          <w:color w:val="000000" w:themeColor="tx1" w:themeShade="FF"/>
        </w:rPr>
        <w:t>Varovné označenie, ktoré musí byť napísané tlačenými písmenami, viditeľne sa od</w:t>
      </w:r>
      <w:r w:rsidR="00916425">
        <w:rPr>
          <w:rFonts w:ascii="Times New Roman" w:eastAsia="Times New Roman" w:hAnsi="Times New Roman"/>
          <w:color w:val="000000" w:themeColor="tx1" w:themeShade="FF"/>
        </w:rPr>
        <w:t xml:space="preserve">lišujúcimi od podkladovej farby </w:t>
      </w:r>
      <w:r w:rsidRPr="002F0B12">
        <w:rPr>
          <w:rFonts w:ascii="Times New Roman" w:eastAsia="Times New Roman" w:hAnsi="Times New Roman"/>
          <w:color w:val="000000" w:themeColor="tx1" w:themeShade="FF"/>
        </w:rPr>
        <w:t xml:space="preserve"> a musí byť za bežných podmienok ľahko čitateľné, plocha jeho nápisu musí predstavovať</w:t>
      </w:r>
      <w:r w:rsidRPr="00916425">
        <w:rPr>
          <w:rFonts w:ascii="Times New Roman" w:eastAsia="Times New Roman" w:hAnsi="Times New Roman"/>
          <w:color w:val="000000" w:themeColor="tx1" w:themeShade="FF"/>
        </w:rPr>
        <w:t xml:space="preserve"> najmenej 10 % z plochy </w:t>
      </w:r>
      <w:r w:rsidR="00916425">
        <w:rPr>
          <w:rFonts w:ascii="Times New Roman" w:eastAsia="Times New Roman" w:hAnsi="Times New Roman"/>
          <w:color w:val="000000" w:themeColor="tx1" w:themeShade="FF"/>
        </w:rPr>
        <w:t>reklamy</w:t>
      </w:r>
      <w:r w:rsidRPr="00916425">
        <w:rPr>
          <w:rFonts w:ascii="Times New Roman" w:eastAsia="Times New Roman" w:hAnsi="Times New Roman"/>
          <w:color w:val="000000" w:themeColor="tx1" w:themeShade="FF"/>
        </w:rPr>
        <w:t>.</w:t>
      </w:r>
      <w:r w:rsidR="007D2255">
        <w:rPr>
          <w:rFonts w:ascii="Times New Roman" w:eastAsia="Times New Roman" w:hAnsi="Times New Roman"/>
          <w:color w:val="000000" w:themeColor="tx1" w:themeShade="FF"/>
        </w:rPr>
        <w:t>“.</w:t>
      </w:r>
    </w:p>
    <w:p w:rsidR="00115EE5" w:rsidRPr="00916425" w:rsidP="00FD242F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</w:p>
    <w:p w:rsidR="00FD242F" w:rsidP="00FD242F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Poznámky pod čiarou znejú:</w:t>
      </w:r>
    </w:p>
    <w:p w:rsidR="00FD242F" w:rsidP="00FD242F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„</w:t>
      </w:r>
      <w:r>
        <w:rPr>
          <w:rFonts w:ascii="Times New Roman" w:hAnsi="Times New Roman"/>
          <w:color w:val="000000" w:themeColor="tx1" w:themeShade="FF"/>
          <w:vertAlign w:val="superscript"/>
        </w:rPr>
        <w:t>13b)</w:t>
      </w:r>
      <w:r>
        <w:rPr>
          <w:rFonts w:ascii="Times New Roman" w:hAnsi="Times New Roman"/>
          <w:color w:val="000000" w:themeColor="tx1" w:themeShade="FF"/>
        </w:rPr>
        <w:t xml:space="preserve"> Zákon č. 129/2010 Z. z. o spotrebných úveroch a o iných úveroch pre spotrebiteľov a o zmene a doplnení niektorých zákonov v znení neskorších predpisov.</w:t>
      </w:r>
    </w:p>
    <w:p w:rsidR="00FD242F" w:rsidP="00FD242F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  </w:t>
      </w:r>
      <w:r>
        <w:rPr>
          <w:rFonts w:ascii="Times New Roman" w:hAnsi="Times New Roman"/>
          <w:color w:val="000000" w:themeColor="tx1" w:themeShade="FF"/>
          <w:vertAlign w:val="superscript"/>
        </w:rPr>
        <w:t xml:space="preserve">13c) </w:t>
      </w:r>
      <w:r w:rsidR="00115EE5">
        <w:rPr>
          <w:rFonts w:ascii="Times New Roman" w:hAnsi="Times New Roman"/>
          <w:color w:val="000000" w:themeColor="tx1" w:themeShade="FF"/>
          <w:vertAlign w:val="superscript"/>
        </w:rPr>
        <w:t xml:space="preserve"> </w:t>
      </w:r>
      <w:r w:rsidR="00115EE5">
        <w:rPr>
          <w:rFonts w:ascii="Times New Roman" w:hAnsi="Times New Roman"/>
          <w:color w:val="000000" w:themeColor="tx1" w:themeShade="FF"/>
        </w:rPr>
        <w:t>§ 657 zákona. č 40/1964 Zb. Občiansky zákonník v znení neskorších predpisov.</w:t>
      </w:r>
    </w:p>
    <w:p w:rsidR="00115EE5" w:rsidRPr="00115EE5" w:rsidP="00FD242F">
      <w:pPr>
        <w:pStyle w:val="ListParagraph"/>
        <w:bidi w:val="0"/>
        <w:ind w:left="708" w:hanging="708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  <w:vertAlign w:val="superscript"/>
        </w:rPr>
        <w:t xml:space="preserve">   13d)  </w:t>
      </w:r>
      <w:r>
        <w:rPr>
          <w:rFonts w:ascii="Times New Roman" w:hAnsi="Times New Roman"/>
          <w:color w:val="000000" w:themeColor="tx1" w:themeShade="FF"/>
        </w:rPr>
        <w:t>§ 269 zákona č. 513/1991 Zb. Obchodný zákonník v znení neskorších predpisov.“.</w:t>
      </w:r>
    </w:p>
    <w:p w:rsidR="00400C9C" w:rsidRPr="00400C9C" w:rsidP="00400C9C">
      <w:pPr>
        <w:bidi w:val="0"/>
        <w:rPr>
          <w:rFonts w:ascii="Times New Roman" w:hAnsi="Times New Roman"/>
          <w:color w:val="000000" w:themeColor="tx1" w:themeShade="FF"/>
        </w:rPr>
      </w:pPr>
    </w:p>
    <w:p w:rsidR="00400C9C" w:rsidRPr="00400C9C" w:rsidP="00400C9C">
      <w:pPr>
        <w:bidi w:val="0"/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:rsidR="00400C9C" w:rsidRPr="00400C9C" w:rsidP="00400C9C">
      <w:pPr>
        <w:bidi w:val="0"/>
        <w:jc w:val="center"/>
        <w:rPr>
          <w:rFonts w:ascii="Times New Roman" w:hAnsi="Times New Roman"/>
          <w:b/>
        </w:rPr>
      </w:pPr>
    </w:p>
    <w:p w:rsidR="00400C9C" w:rsidRPr="00400C9C" w:rsidP="00400C9C">
      <w:pPr>
        <w:bidi w:val="0"/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zákon nadobúda účinnosť 1. apríla  2018.</w:t>
      </w:r>
    </w:p>
    <w:p w:rsidR="00381545" w:rsidP="00400C9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E0E"/>
    <w:multiLevelType w:val="hybridMultilevel"/>
    <w:tmpl w:val="B52A873C"/>
    <w:lvl w:ilvl="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5B4C"/>
    <w:rsid w:val="0009657B"/>
    <w:rsid w:val="00115EE5"/>
    <w:rsid w:val="002F0B12"/>
    <w:rsid w:val="00372F55"/>
    <w:rsid w:val="00381545"/>
    <w:rsid w:val="00400C9C"/>
    <w:rsid w:val="005E7D57"/>
    <w:rsid w:val="00755B4C"/>
    <w:rsid w:val="007D2255"/>
    <w:rsid w:val="008B64D3"/>
    <w:rsid w:val="00916425"/>
    <w:rsid w:val="009B4263"/>
    <w:rsid w:val="00E00D50"/>
    <w:rsid w:val="00FD24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B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55B4C"/>
    <w:rPr>
      <w:rFonts w:ascii="Times New Roman" w:hAnsi="Times New Roman" w:cs="Times New Roman"/>
      <w:color w:val="0563C1" w:themeColor="hlink" w:themeShade="FF"/>
      <w:u w:val="single"/>
      <w:rtl w:val="0"/>
      <w:cs w:val="0"/>
    </w:rPr>
  </w:style>
  <w:style w:type="paragraph" w:customStyle="1" w:styleId="Default">
    <w:name w:val="Default"/>
    <w:rsid w:val="00755B4C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755B4C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00C9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B64D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64D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11/182/20110720.html" TargetMode="External" /><Relationship Id="rId11" Type="http://schemas.openxmlformats.org/officeDocument/2006/relationships/hyperlink" Target="https://www.slov-lex.sk/pravne-predpisy/SK/ZZ/2011/362/20111201.html" TargetMode="External" /><Relationship Id="rId12" Type="http://schemas.openxmlformats.org/officeDocument/2006/relationships/hyperlink" Target="https://www.slov-lex.sk/pravne-predpisy/SK/ZZ/2012/313/20121015.html" TargetMode="External" /><Relationship Id="rId13" Type="http://schemas.openxmlformats.org/officeDocument/2006/relationships/hyperlink" Target="https://www.slov-lex.sk/pravne-predpisy/SK/ZZ/2012/459/20130102.html" TargetMode="External" /><Relationship Id="rId14" Type="http://schemas.openxmlformats.org/officeDocument/2006/relationships/hyperlink" Target="https://www.slov-lex.sk/pravne-predpisy/SK/ZZ/2014/102/20140501.html" TargetMode="External" /><Relationship Id="rId15" Type="http://schemas.openxmlformats.org/officeDocument/2006/relationships/hyperlink" Target="https://www.slov-lex.sk/pravne-predpisy/SK/ZZ/2014/199/20140717.html" TargetMode="External" /><Relationship Id="rId16" Type="http://schemas.openxmlformats.org/officeDocument/2006/relationships/hyperlink" Target="https://www.slov-lex.sk/pravne-predpisy/SK/ZZ/2014/373/20150101.html" TargetMode="External" /><Relationship Id="rId17" Type="http://schemas.openxmlformats.org/officeDocument/2006/relationships/hyperlink" Target="https://www.slov-lex.sk/pravne-predpisy/SK/ZZ/2015/412/20160301.html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5/525/20051215.html" TargetMode="External" /><Relationship Id="rId5" Type="http://schemas.openxmlformats.org/officeDocument/2006/relationships/hyperlink" Target="https://www.slov-lex.sk/pravne-predpisy/SK/ZZ/2006/282/20060601.html" TargetMode="External" /><Relationship Id="rId6" Type="http://schemas.openxmlformats.org/officeDocument/2006/relationships/hyperlink" Target="https://www.slov-lex.sk/pravne-predpisy/SK/ZZ/2006/342/20060601.html" TargetMode="External" /><Relationship Id="rId7" Type="http://schemas.openxmlformats.org/officeDocument/2006/relationships/hyperlink" Target="https://www.slov-lex.sk/pravne-predpisy/SK/ZZ/2007/102/20070401.html" TargetMode="External" /><Relationship Id="rId8" Type="http://schemas.openxmlformats.org/officeDocument/2006/relationships/hyperlink" Target="https://www.slov-lex.sk/pravne-predpisy/SK/ZZ/2007/648/20071229.html" TargetMode="External" /><Relationship Id="rId9" Type="http://schemas.openxmlformats.org/officeDocument/2006/relationships/hyperlink" Target="https://www.slov-lex.sk/pravne-predpisy/SK/ZZ/2009/402/20091201.html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471</Words>
  <Characters>2689</Characters>
  <Application>Microsoft Office Word</Application>
  <DocSecurity>0</DocSecurity>
  <Lines>0</Lines>
  <Paragraphs>0</Paragraphs>
  <ScaleCrop>false</ScaleCrop>
  <Company>Kancelaria NRSR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2017-11-06T10:43:00Z</cp:lastPrinted>
  <dcterms:created xsi:type="dcterms:W3CDTF">2017-11-10T09:31:00Z</dcterms:created>
  <dcterms:modified xsi:type="dcterms:W3CDTF">2017-11-10T09:31:00Z</dcterms:modified>
</cp:coreProperties>
</file>