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02FC" w:rsidRPr="008B0AEF" w:rsidP="00F165C1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0AEF" w:rsidR="000649D0">
        <w:rPr>
          <w:rFonts w:ascii="Times New Roman" w:hAnsi="Times New Roman"/>
          <w:b/>
          <w:sz w:val="28"/>
          <w:szCs w:val="28"/>
        </w:rPr>
        <w:t>Predkladacia správa</w:t>
      </w:r>
    </w:p>
    <w:p w:rsidR="00F165C1" w:rsidP="00F165C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49D0" w:rsidRPr="00464357" w:rsidP="000960A6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464357" w:rsidR="00304E17">
        <w:rPr>
          <w:rFonts w:ascii="Times New Roman" w:hAnsi="Times New Roman"/>
          <w:sz w:val="24"/>
          <w:szCs w:val="24"/>
        </w:rPr>
        <w:t xml:space="preserve">Dohoda o spoločnom leteckom priestore medzi Európskou úniou a jej členskými štátmi na jednej strane a Gruzínskom na strane druhej </w:t>
      </w:r>
      <w:r w:rsidRPr="00464357" w:rsidR="00304E17">
        <w:rPr>
          <w:rFonts w:ascii="Times New Roman" w:hAnsi="Times New Roman"/>
          <w:sz w:val="24"/>
          <w:szCs w:val="24"/>
          <w:lang w:eastAsia="sk-SK"/>
        </w:rPr>
        <w:t>(ďalej len „dohoda“</w:t>
      </w:r>
      <w:r w:rsidRPr="00464357" w:rsidR="006F7DDF">
        <w:rPr>
          <w:rFonts w:ascii="Times New Roman" w:hAnsi="Times New Roman"/>
          <w:sz w:val="24"/>
          <w:szCs w:val="24"/>
          <w:lang w:eastAsia="sk-SK"/>
        </w:rPr>
        <w:t xml:space="preserve">; </w:t>
      </w:r>
      <w:r w:rsidRPr="00464357" w:rsidR="006F7DDF">
        <w:rPr>
          <w:rFonts w:ascii="Times New Roman" w:hAnsi="Times New Roman"/>
          <w:sz w:val="24"/>
          <w:szCs w:val="24"/>
        </w:rPr>
        <w:t>Ú. v. EÚ L 321, 20. 11. 2012,</w:t>
      </w:r>
      <w:r w:rsidRPr="00464357" w:rsidR="00304E17">
        <w:rPr>
          <w:rFonts w:ascii="Times New Roman" w:hAnsi="Times New Roman"/>
          <w:sz w:val="24"/>
          <w:szCs w:val="24"/>
          <w:lang w:eastAsia="sk-SK"/>
        </w:rPr>
        <w:t xml:space="preserve">) bola podpísaná </w:t>
      </w:r>
      <w:r w:rsidRPr="00464357" w:rsidR="005E3C4D">
        <w:rPr>
          <w:rFonts w:ascii="Times New Roman" w:hAnsi="Times New Roman"/>
          <w:bCs/>
          <w:sz w:val="24"/>
          <w:szCs w:val="24"/>
        </w:rPr>
        <w:t>v</w:t>
      </w:r>
      <w:r w:rsidRPr="00464357" w:rsidR="00F165C1">
        <w:rPr>
          <w:rFonts w:ascii="Times New Roman" w:hAnsi="Times New Roman"/>
          <w:bCs/>
          <w:sz w:val="24"/>
          <w:szCs w:val="24"/>
        </w:rPr>
        <w:t> </w:t>
      </w:r>
      <w:r w:rsidRPr="00464357" w:rsidR="005E3C4D">
        <w:rPr>
          <w:rFonts w:ascii="Times New Roman" w:hAnsi="Times New Roman"/>
          <w:bCs/>
          <w:sz w:val="24"/>
          <w:szCs w:val="24"/>
        </w:rPr>
        <w:t xml:space="preserve">Bruseli dňa 2. decembra 2010 </w:t>
      </w:r>
      <w:r w:rsidRPr="00464357" w:rsidR="00304E17">
        <w:rPr>
          <w:rFonts w:ascii="Times New Roman" w:hAnsi="Times New Roman"/>
          <w:sz w:val="24"/>
          <w:szCs w:val="24"/>
          <w:lang w:eastAsia="sk-SK"/>
        </w:rPr>
        <w:t>všetkými vtedajšími členskými krajinami EÚ, zástupcom Európs</w:t>
      </w:r>
      <w:r w:rsidRPr="00464357" w:rsidR="000960A6">
        <w:rPr>
          <w:rFonts w:ascii="Times New Roman" w:hAnsi="Times New Roman"/>
          <w:sz w:val="24"/>
          <w:szCs w:val="24"/>
          <w:lang w:eastAsia="sk-SK"/>
        </w:rPr>
        <w:t xml:space="preserve">kej únie a zástupcom Gruzínska ako výsledok rokovaní Európskej komisie (ďalej len „EK“) za účasti expertov z jednotlivých členských štátov EÚ </w:t>
      </w:r>
      <w:r w:rsidR="004911EB">
        <w:rPr>
          <w:rFonts w:ascii="Times New Roman" w:hAnsi="Times New Roman"/>
          <w:sz w:val="24"/>
          <w:szCs w:val="24"/>
          <w:lang w:eastAsia="sk-SK"/>
        </w:rPr>
        <w:br/>
      </w:r>
      <w:r w:rsidRPr="00464357" w:rsidR="000960A6">
        <w:rPr>
          <w:rFonts w:ascii="Times New Roman" w:hAnsi="Times New Roman"/>
          <w:sz w:val="24"/>
          <w:szCs w:val="24"/>
          <w:lang w:eastAsia="sk-SK"/>
        </w:rPr>
        <w:t xml:space="preserve">na základe mandátu Rady EÚ (ďalej len „Rada“) v júni 2009. Na základe mandátu </w:t>
      </w:r>
      <w:r w:rsidR="004911EB">
        <w:rPr>
          <w:rFonts w:ascii="Times New Roman" w:hAnsi="Times New Roman"/>
          <w:sz w:val="24"/>
          <w:szCs w:val="24"/>
          <w:lang w:eastAsia="sk-SK"/>
        </w:rPr>
        <w:br/>
      </w:r>
      <w:r w:rsidRPr="00464357" w:rsidR="000960A6">
        <w:rPr>
          <w:rFonts w:ascii="Times New Roman" w:hAnsi="Times New Roman"/>
          <w:sz w:val="24"/>
          <w:szCs w:val="24"/>
          <w:lang w:eastAsia="sk-SK"/>
        </w:rPr>
        <w:t>na negociácie, ktorý dostala EK od Rady, bol dňa 5. marca 2010 inicializovaný návrh medzinárodnej zmluvy s Gruzínskom</w:t>
      </w:r>
      <w:r w:rsidRPr="00464357" w:rsidR="00304E17">
        <w:rPr>
          <w:rFonts w:ascii="Times New Roman" w:hAnsi="Times New Roman"/>
          <w:sz w:val="24"/>
          <w:szCs w:val="24"/>
          <w:lang w:eastAsia="sk-SK"/>
        </w:rPr>
        <w:t>, ako pokračovanie horizontálnej dohody o leteckých službách medzi Gruzínskom a Európskym spoločenstvom, ktorá bola v platnosti od marca 2008. V máji 2008 gruzínska strana oznámila európskej strane</w:t>
      </w:r>
      <w:r w:rsidR="008B0AEF">
        <w:rPr>
          <w:rFonts w:ascii="Times New Roman" w:hAnsi="Times New Roman"/>
          <w:sz w:val="24"/>
          <w:szCs w:val="24"/>
          <w:lang w:eastAsia="sk-SK"/>
        </w:rPr>
        <w:t xml:space="preserve"> pripravenosť začať rokovania o </w:t>
      </w:r>
      <w:r w:rsidRPr="00464357" w:rsidR="00304E17">
        <w:rPr>
          <w:rFonts w:ascii="Times New Roman" w:hAnsi="Times New Roman"/>
          <w:sz w:val="24"/>
          <w:szCs w:val="24"/>
          <w:lang w:eastAsia="sk-SK"/>
        </w:rPr>
        <w:t xml:space="preserve">spoločnom leteckom priestore.  </w:t>
      </w:r>
    </w:p>
    <w:p w:rsidR="00F165C1" w:rsidRPr="00464357" w:rsidP="00F165C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165C1" w:rsidRPr="00464357" w:rsidP="00F165C1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sk-SK"/>
        </w:rPr>
      </w:pPr>
      <w:r w:rsidRPr="00464357" w:rsidR="006F2629">
        <w:rPr>
          <w:rStyle w:val="hps"/>
          <w:rFonts w:ascii="Times New Roman" w:hAnsi="Times New Roman"/>
          <w:color w:val="222222"/>
          <w:sz w:val="24"/>
        </w:rPr>
        <w:t>Dohoda dáva</w:t>
      </w:r>
      <w:r w:rsidRPr="00464357" w:rsidR="006F2629">
        <w:rPr>
          <w:rFonts w:ascii="Times New Roman" w:hAnsi="Times New Roman"/>
          <w:color w:val="222222"/>
          <w:sz w:val="24"/>
        </w:rPr>
        <w:t xml:space="preserve"> </w:t>
      </w:r>
      <w:r w:rsidRPr="00464357" w:rsidR="006F2629">
        <w:rPr>
          <w:rStyle w:val="hps"/>
          <w:rFonts w:ascii="Times New Roman" w:hAnsi="Times New Roman"/>
          <w:color w:val="222222"/>
          <w:sz w:val="24"/>
        </w:rPr>
        <w:t>možnosť</w:t>
      </w:r>
      <w:r w:rsidRPr="00464357" w:rsidR="006F2629">
        <w:rPr>
          <w:rFonts w:ascii="Times New Roman" w:hAnsi="Times New Roman"/>
          <w:color w:val="222222"/>
          <w:sz w:val="24"/>
        </w:rPr>
        <w:t xml:space="preserve"> </w:t>
      </w:r>
      <w:r w:rsidRPr="00464357" w:rsidR="006F2629">
        <w:rPr>
          <w:rStyle w:val="hps"/>
          <w:rFonts w:ascii="Times New Roman" w:hAnsi="Times New Roman"/>
          <w:color w:val="222222"/>
          <w:sz w:val="24"/>
        </w:rPr>
        <w:t>Gruzínsku</w:t>
      </w:r>
      <w:r w:rsidRPr="00464357" w:rsidR="006F2629">
        <w:rPr>
          <w:rFonts w:ascii="Times New Roman" w:hAnsi="Times New Roman"/>
          <w:color w:val="222222"/>
          <w:sz w:val="24"/>
        </w:rPr>
        <w:t xml:space="preserve"> </w:t>
      </w:r>
      <w:r w:rsidRPr="00464357" w:rsidR="006F2629">
        <w:rPr>
          <w:rStyle w:val="hps"/>
          <w:rFonts w:ascii="Times New Roman" w:hAnsi="Times New Roman"/>
          <w:color w:val="222222"/>
          <w:sz w:val="24"/>
        </w:rPr>
        <w:t>pripojiť</w:t>
      </w:r>
      <w:r w:rsidRPr="00464357" w:rsidR="006F2629">
        <w:rPr>
          <w:rFonts w:ascii="Times New Roman" w:hAnsi="Times New Roman"/>
          <w:color w:val="222222"/>
          <w:sz w:val="24"/>
        </w:rPr>
        <w:t xml:space="preserve"> </w:t>
      </w:r>
      <w:r w:rsidRPr="00464357" w:rsidR="006F2629">
        <w:rPr>
          <w:rStyle w:val="hps"/>
          <w:rFonts w:ascii="Times New Roman" w:hAnsi="Times New Roman"/>
          <w:color w:val="222222"/>
          <w:sz w:val="24"/>
        </w:rPr>
        <w:t>sa</w:t>
      </w:r>
      <w:r w:rsidRPr="00464357" w:rsidR="006F2629">
        <w:rPr>
          <w:rFonts w:ascii="Times New Roman" w:hAnsi="Times New Roman"/>
          <w:color w:val="222222"/>
          <w:sz w:val="24"/>
        </w:rPr>
        <w:t xml:space="preserve"> na </w:t>
      </w:r>
      <w:r w:rsidRPr="00464357" w:rsidR="006F2629">
        <w:rPr>
          <w:rStyle w:val="hps"/>
          <w:rFonts w:ascii="Times New Roman" w:hAnsi="Times New Roman"/>
          <w:color w:val="222222"/>
          <w:sz w:val="24"/>
        </w:rPr>
        <w:t>existujúcu</w:t>
      </w:r>
      <w:r w:rsidRPr="00464357" w:rsidR="006F2629">
        <w:rPr>
          <w:rFonts w:ascii="Times New Roman" w:hAnsi="Times New Roman"/>
          <w:color w:val="222222"/>
          <w:sz w:val="24"/>
        </w:rPr>
        <w:t xml:space="preserve"> </w:t>
      </w:r>
      <w:r w:rsidRPr="00464357" w:rsidR="006F2629">
        <w:rPr>
          <w:rStyle w:val="hps"/>
          <w:rFonts w:ascii="Times New Roman" w:hAnsi="Times New Roman"/>
          <w:color w:val="222222"/>
          <w:sz w:val="24"/>
        </w:rPr>
        <w:t>mnohostrannú dohodu</w:t>
      </w:r>
      <w:r w:rsidRPr="00464357" w:rsidR="006F2629">
        <w:rPr>
          <w:rFonts w:ascii="Times New Roman" w:hAnsi="Times New Roman"/>
          <w:color w:val="222222"/>
          <w:sz w:val="24"/>
        </w:rPr>
        <w:t xml:space="preserve"> krajín EÚ </w:t>
      </w:r>
      <w:r w:rsidRPr="00464357" w:rsidR="006F2629">
        <w:rPr>
          <w:rStyle w:val="hps"/>
          <w:rFonts w:ascii="Times New Roman" w:hAnsi="Times New Roman"/>
          <w:color w:val="222222"/>
          <w:sz w:val="24"/>
        </w:rPr>
        <w:t>v oblasti</w:t>
      </w:r>
      <w:r w:rsidRPr="00464357" w:rsidR="006F2629">
        <w:rPr>
          <w:rFonts w:ascii="Times New Roman" w:hAnsi="Times New Roman"/>
          <w:color w:val="222222"/>
          <w:sz w:val="24"/>
        </w:rPr>
        <w:t xml:space="preserve"> </w:t>
      </w:r>
      <w:r w:rsidRPr="00464357" w:rsidR="006F2629">
        <w:rPr>
          <w:rStyle w:val="hps"/>
          <w:rFonts w:ascii="Times New Roman" w:hAnsi="Times New Roman"/>
          <w:color w:val="222222"/>
          <w:sz w:val="24"/>
        </w:rPr>
        <w:t>spoločného</w:t>
      </w:r>
      <w:r w:rsidRPr="00464357" w:rsidR="006F2629">
        <w:rPr>
          <w:rFonts w:ascii="Times New Roman" w:hAnsi="Times New Roman"/>
          <w:color w:val="222222"/>
          <w:sz w:val="24"/>
        </w:rPr>
        <w:t xml:space="preserve"> </w:t>
      </w:r>
      <w:r w:rsidRPr="00464357" w:rsidR="006F2629">
        <w:rPr>
          <w:rStyle w:val="hps"/>
          <w:rFonts w:ascii="Times New Roman" w:hAnsi="Times New Roman"/>
          <w:color w:val="222222"/>
          <w:sz w:val="24"/>
        </w:rPr>
        <w:t>európskeho</w:t>
      </w:r>
      <w:r w:rsidRPr="00464357" w:rsidR="006F2629">
        <w:rPr>
          <w:rFonts w:ascii="Times New Roman" w:hAnsi="Times New Roman"/>
          <w:color w:val="222222"/>
          <w:sz w:val="24"/>
        </w:rPr>
        <w:t xml:space="preserve"> </w:t>
      </w:r>
      <w:r w:rsidRPr="00464357" w:rsidR="006F2629">
        <w:rPr>
          <w:rStyle w:val="hps"/>
          <w:rFonts w:ascii="Times New Roman" w:hAnsi="Times New Roman"/>
          <w:color w:val="222222"/>
          <w:sz w:val="24"/>
        </w:rPr>
        <w:t xml:space="preserve">leteckého priestoru – </w:t>
      </w:r>
      <w:r w:rsidRPr="00464357" w:rsidR="006F2629">
        <w:rPr>
          <w:rStyle w:val="hps"/>
          <w:rFonts w:ascii="Times New Roman" w:hAnsi="Times New Roman"/>
          <w:sz w:val="24"/>
        </w:rPr>
        <w:t>Mnohostranná dohoda medzi Európskym spoločenstvom a jeho členskými štátmi, Albánskou republikou, Bosnou a </w:t>
      </w:r>
      <w:r w:rsidRPr="00464357" w:rsidR="00F7467D">
        <w:rPr>
          <w:rStyle w:val="hps"/>
          <w:rFonts w:ascii="Times New Roman" w:hAnsi="Times New Roman"/>
          <w:sz w:val="24"/>
        </w:rPr>
        <w:t>Hercegovinou</w:t>
      </w:r>
      <w:r w:rsidRPr="00464357" w:rsidR="006F2629">
        <w:rPr>
          <w:rStyle w:val="hps"/>
          <w:rFonts w:ascii="Times New Roman" w:hAnsi="Times New Roman"/>
          <w:sz w:val="24"/>
        </w:rPr>
        <w:t>,</w:t>
      </w:r>
      <w:r w:rsidRPr="00464357" w:rsidR="006F2629">
        <w:rPr>
          <w:rStyle w:val="Strong"/>
          <w:rFonts w:ascii="Times New Roman" w:hAnsi="Times New Roman"/>
          <w:bCs/>
          <w:sz w:val="24"/>
        </w:rPr>
        <w:t xml:space="preserve"> </w:t>
      </w:r>
      <w:r w:rsidRPr="00464357" w:rsidR="006F2629">
        <w:rPr>
          <w:rStyle w:val="Strong"/>
          <w:rFonts w:ascii="Times New Roman" w:hAnsi="Times New Roman"/>
          <w:b w:val="0"/>
          <w:bCs/>
          <w:sz w:val="24"/>
        </w:rPr>
        <w:t xml:space="preserve">Bulharskou republikou, Chorvátskou republikou, Bývalou juhoslovanskou republikou Macedónsko, Islandskou republikou, Čiernohorskou republikou, Nórskym kráľovstvom, Rumunskom, Srbskou republikou a Misiou Organizácie Spojených národov </w:t>
      </w:r>
      <w:r w:rsidR="00F7467D">
        <w:rPr>
          <w:rStyle w:val="Strong"/>
          <w:rFonts w:ascii="Times New Roman" w:hAnsi="Times New Roman"/>
          <w:b w:val="0"/>
          <w:bCs/>
          <w:sz w:val="24"/>
        </w:rPr>
        <w:br/>
      </w:r>
      <w:r w:rsidRPr="00464357" w:rsidR="006F2629">
        <w:rPr>
          <w:rStyle w:val="Strong"/>
          <w:rFonts w:ascii="Times New Roman" w:hAnsi="Times New Roman"/>
          <w:b w:val="0"/>
          <w:bCs/>
          <w:sz w:val="24"/>
        </w:rPr>
        <w:t>pre dočasnú správu v Kosove o vytvorení Spoločného európskeho leteckého priestoru (ECAA)</w:t>
      </w:r>
      <w:r w:rsidRPr="00464357" w:rsidR="006F2629">
        <w:rPr>
          <w:rStyle w:val="hps"/>
          <w:rFonts w:ascii="Times New Roman" w:hAnsi="Times New Roman"/>
          <w:b/>
          <w:sz w:val="24"/>
        </w:rPr>
        <w:t>,</w:t>
      </w:r>
      <w:r w:rsidRPr="00464357" w:rsidR="006F2629">
        <w:rPr>
          <w:rStyle w:val="hps"/>
          <w:rFonts w:ascii="Times New Roman" w:hAnsi="Times New Roman"/>
          <w:sz w:val="24"/>
        </w:rPr>
        <w:t xml:space="preserve"> ktorá bola podpísaná v Luxemburgu </w:t>
      </w:r>
      <w:r w:rsidR="00F7467D">
        <w:rPr>
          <w:rStyle w:val="hps"/>
          <w:rFonts w:ascii="Times New Roman" w:hAnsi="Times New Roman"/>
          <w:sz w:val="24"/>
        </w:rPr>
        <w:t xml:space="preserve">dňa </w:t>
      </w:r>
      <w:r w:rsidRPr="00464357" w:rsidR="006F2629">
        <w:rPr>
          <w:rStyle w:val="hps"/>
          <w:rFonts w:ascii="Times New Roman" w:hAnsi="Times New Roman"/>
          <w:sz w:val="24"/>
        </w:rPr>
        <w:t>9. júna</w:t>
      </w:r>
      <w:r w:rsidRPr="00464357" w:rsidR="006F2629">
        <w:rPr>
          <w:rFonts w:ascii="Times New Roman" w:hAnsi="Times New Roman"/>
          <w:sz w:val="24"/>
        </w:rPr>
        <w:t xml:space="preserve"> </w:t>
      </w:r>
      <w:r w:rsidRPr="00464357" w:rsidR="006F2629">
        <w:rPr>
          <w:rStyle w:val="hps"/>
          <w:rFonts w:ascii="Times New Roman" w:hAnsi="Times New Roman"/>
          <w:sz w:val="24"/>
        </w:rPr>
        <w:t>2006.</w:t>
      </w:r>
    </w:p>
    <w:p w:rsidR="00F165C1" w:rsidRPr="00464357" w:rsidP="00F165C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165C1" w:rsidP="00F165C1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464357">
        <w:rPr>
          <w:rFonts w:ascii="Times New Roman" w:hAnsi="Times New Roman"/>
          <w:sz w:val="24"/>
          <w:szCs w:val="24"/>
          <w:lang w:eastAsia="sk-SK"/>
        </w:rPr>
        <w:t>Základné princípy dohody:</w:t>
      </w:r>
    </w:p>
    <w:p w:rsidR="004911EB" w:rsidRPr="00464357" w:rsidP="00F165C1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165C1" w:rsidRPr="00464357" w:rsidP="003A308F">
      <w:pPr>
        <w:pStyle w:val="ListParagraph"/>
        <w:numPr>
          <w:numId w:val="5"/>
        </w:num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4357">
        <w:rPr>
          <w:rFonts w:ascii="Times New Roman" w:hAnsi="Times New Roman"/>
          <w:color w:val="000000"/>
          <w:sz w:val="24"/>
          <w:szCs w:val="24"/>
        </w:rPr>
        <w:t>každý členský štát má právo určiť na prevádzkovanie leteckých služieb súvisiacich s dohodou akéhokoľvek leteckého dopravcu EÚ,</w:t>
      </w:r>
    </w:p>
    <w:p w:rsidR="00F165C1" w:rsidRPr="00464357" w:rsidP="003A308F">
      <w:pPr>
        <w:pStyle w:val="ListParagraph"/>
        <w:numPr>
          <w:numId w:val="5"/>
        </w:num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4357">
        <w:rPr>
          <w:rFonts w:ascii="Times New Roman" w:hAnsi="Times New Roman"/>
          <w:color w:val="000000"/>
          <w:sz w:val="24"/>
          <w:szCs w:val="24"/>
        </w:rPr>
        <w:t xml:space="preserve">určenie leteckého dopravcu nie je v rámci EÚ obmedzené spôsobom vlastníctva ani miestom podnikania, </w:t>
      </w:r>
    </w:p>
    <w:p w:rsidR="00F165C1" w:rsidRPr="00464357" w:rsidP="003A308F">
      <w:pPr>
        <w:pStyle w:val="ListParagraph"/>
        <w:numPr>
          <w:numId w:val="5"/>
        </w:num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4357">
        <w:rPr>
          <w:rFonts w:ascii="Times New Roman" w:hAnsi="Times New Roman"/>
          <w:color w:val="000000"/>
          <w:sz w:val="24"/>
          <w:szCs w:val="24"/>
        </w:rPr>
        <w:t xml:space="preserve">zmluvné strany si navzájom uznávajú licencie a iné formy oprávnení, ktoré vydala druhá strana na poskytovanie leteckých dopravných služieb, </w:t>
      </w:r>
    </w:p>
    <w:p w:rsidR="00F165C1" w:rsidRPr="00464357" w:rsidP="003A308F">
      <w:pPr>
        <w:pStyle w:val="ListParagraph"/>
        <w:numPr>
          <w:numId w:val="5"/>
        </w:num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4357">
        <w:rPr>
          <w:rFonts w:ascii="Times New Roman" w:hAnsi="Times New Roman"/>
          <w:color w:val="000000"/>
          <w:sz w:val="24"/>
          <w:szCs w:val="24"/>
        </w:rPr>
        <w:t xml:space="preserve">každá zo zmluvných strán umožňuje štátnym príslušníkom druhej strany vlastniť svoje letecké spoločnosti, </w:t>
      </w:r>
    </w:p>
    <w:p w:rsidR="00F165C1" w:rsidRPr="00464357" w:rsidP="003A308F">
      <w:pPr>
        <w:pStyle w:val="ListParagraph"/>
        <w:numPr>
          <w:numId w:val="5"/>
        </w:num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4357">
        <w:rPr>
          <w:rFonts w:ascii="Times New Roman" w:hAnsi="Times New Roman"/>
          <w:color w:val="000000"/>
          <w:sz w:val="24"/>
          <w:szCs w:val="24"/>
        </w:rPr>
        <w:t>leteckí dopravcovia EÚ môžu vykonávať priame lety do Gruzínska z ľubovoľného bodu na území EÚ (avšak nesmú v Gruzínsku vykonávať vnútroštátnu leteckú dopravu),</w:t>
      </w:r>
    </w:p>
    <w:p w:rsidR="00F165C1" w:rsidRPr="00464357" w:rsidP="003A308F">
      <w:pPr>
        <w:pStyle w:val="ListParagraph"/>
        <w:numPr>
          <w:numId w:val="5"/>
        </w:num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4357">
        <w:rPr>
          <w:rFonts w:ascii="Times New Roman" w:hAnsi="Times New Roman"/>
          <w:color w:val="000000"/>
          <w:sz w:val="24"/>
          <w:szCs w:val="24"/>
        </w:rPr>
        <w:t xml:space="preserve">boli odstránené všetky reštrikcie týkajúce sa tratí, cien a ponúkanej kapacity, avšak existujúce prepravné práva, ktoré vznikli na základe bilaterálnych dohôd a ktoré nie </w:t>
      </w:r>
      <w:r w:rsidR="00E35173">
        <w:rPr>
          <w:rFonts w:ascii="Times New Roman" w:hAnsi="Times New Roman"/>
          <w:color w:val="000000"/>
          <w:sz w:val="24"/>
          <w:szCs w:val="24"/>
        </w:rPr>
        <w:br/>
      </w:r>
      <w:r w:rsidRPr="00464357">
        <w:rPr>
          <w:rFonts w:ascii="Times New Roman" w:hAnsi="Times New Roman"/>
          <w:color w:val="000000"/>
          <w:sz w:val="24"/>
          <w:szCs w:val="24"/>
        </w:rPr>
        <w:t xml:space="preserve">sú predmetom tejto dohody, sa môžu aj naďalej uplatňovať, pokiaľ sa nerozlišuje medzi leteckými dopravcami EÚ na základe štátnej príslušnosti,   </w:t>
      </w:r>
    </w:p>
    <w:p w:rsidR="00F165C1" w:rsidRPr="00464357" w:rsidP="003A308F">
      <w:pPr>
        <w:pStyle w:val="ListParagraph"/>
        <w:numPr>
          <w:numId w:val="5"/>
        </w:num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4357">
        <w:rPr>
          <w:rFonts w:ascii="Times New Roman" w:hAnsi="Times New Roman"/>
          <w:color w:val="000000"/>
          <w:sz w:val="24"/>
          <w:szCs w:val="24"/>
        </w:rPr>
        <w:t>clá a poplatky za predmety určené na využívanie alebo využívané výlučne v súvislosti s prevádzkou alebo údržbou lietadiel prípadne produkty určené na predaj cestujúcim alebo na používanie cestujúcimi v medzinárodnej leteckej doprave sú na základe reciprocity oslobodené od všetkých dovozných obmedzení, daní z nehnuteľností, kapitálových poplatkov a odvodov (s presným vyjadrením),</w:t>
      </w:r>
    </w:p>
    <w:p w:rsidR="00F165C1" w:rsidRPr="00464357" w:rsidP="003A308F">
      <w:pPr>
        <w:pStyle w:val="ListParagraph"/>
        <w:numPr>
          <w:numId w:val="5"/>
        </w:num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4357">
        <w:rPr>
          <w:rFonts w:ascii="Times New Roman" w:hAnsi="Times New Roman"/>
          <w:color w:val="000000"/>
          <w:sz w:val="24"/>
          <w:szCs w:val="24"/>
        </w:rPr>
        <w:t xml:space="preserve">dôraz na bezpečnosť civilného letectva, </w:t>
      </w:r>
    </w:p>
    <w:p w:rsidR="00F165C1" w:rsidRPr="00464357" w:rsidP="003A308F">
      <w:pPr>
        <w:pStyle w:val="ListParagraph"/>
        <w:numPr>
          <w:numId w:val="5"/>
        </w:num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4357">
        <w:rPr>
          <w:rFonts w:ascii="Times New Roman" w:hAnsi="Times New Roman"/>
          <w:color w:val="000000"/>
          <w:sz w:val="24"/>
          <w:szCs w:val="24"/>
        </w:rPr>
        <w:t xml:space="preserve">spravodlivá hospodárska súťaž vrátane nediskriminačného prístupu k potrebným zariadeniam a službám </w:t>
      </w:r>
      <w:r w:rsidRPr="00464357">
        <w:rPr>
          <w:rFonts w:ascii="Times New Roman" w:hAnsi="Times New Roman"/>
          <w:sz w:val="24"/>
          <w:szCs w:val="24"/>
        </w:rPr>
        <w:t>(dohoda vytvára aj mechanizmus, ktorý zabezpečuje, že leteckí dopravcovia nemôžu byť diskriminovaní v prístupe k prípadnej štátnej podpore). </w:t>
      </w:r>
    </w:p>
    <w:p w:rsidR="00F165C1" w:rsidRPr="00464357" w:rsidP="00F165C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165C1" w:rsidRPr="002E6F15" w:rsidP="00F165C1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2E6F15" w:rsidR="002E6F15">
        <w:rPr>
          <w:rFonts w:ascii="Times New Roman" w:hAnsi="Times New Roman"/>
          <w:sz w:val="24"/>
          <w:szCs w:val="24"/>
        </w:rPr>
        <w:t>Predkladaná</w:t>
      </w:r>
      <w:r w:rsidRPr="002E6F15" w:rsidR="002E6F15">
        <w:rPr>
          <w:rFonts w:ascii="Times New Roman" w:hAnsi="Times New Roman"/>
          <w:bCs/>
          <w:sz w:val="24"/>
          <w:szCs w:val="24"/>
        </w:rPr>
        <w:t xml:space="preserve"> d</w:t>
      </w:r>
      <w:r w:rsidRPr="002E6F15">
        <w:rPr>
          <w:rFonts w:ascii="Times New Roman" w:hAnsi="Times New Roman"/>
          <w:bCs/>
          <w:sz w:val="24"/>
          <w:szCs w:val="24"/>
        </w:rPr>
        <w:t xml:space="preserve">ohoda je medzinárodnou zmluvou </w:t>
      </w:r>
      <w:r w:rsidRPr="002E6F15">
        <w:rPr>
          <w:rFonts w:ascii="Times New Roman" w:hAnsi="Times New Roman"/>
          <w:sz w:val="24"/>
          <w:szCs w:val="24"/>
        </w:rPr>
        <w:t xml:space="preserve">podľa článku 7 ods. 4 Ústavy SR, ktorá priamo zakladá práva alebo povinnosti fyzických osôb alebo právnických osôb, a preto sa vyžaduje pred ratifikáciou súhlas Národnej rady Slovenskej republiky. </w:t>
      </w:r>
      <w:r w:rsidRPr="002E6F15" w:rsidR="002E6F15">
        <w:rPr>
          <w:rFonts w:ascii="Times New Roman" w:hAnsi="Times New Roman"/>
          <w:sz w:val="24"/>
          <w:szCs w:val="24"/>
        </w:rPr>
        <w:t xml:space="preserve">Zároveň je dohoda </w:t>
      </w:r>
      <w:r w:rsidRPr="002E6F15">
        <w:rPr>
          <w:rFonts w:ascii="Times New Roman" w:hAnsi="Times New Roman"/>
          <w:bCs/>
          <w:sz w:val="24"/>
          <w:szCs w:val="24"/>
        </w:rPr>
        <w:t xml:space="preserve">medzinárodnou zmluvou </w:t>
      </w:r>
      <w:r w:rsidRPr="002E6F15" w:rsidR="002E6F15">
        <w:rPr>
          <w:rFonts w:ascii="Times New Roman" w:hAnsi="Times New Roman"/>
          <w:bCs/>
          <w:sz w:val="24"/>
          <w:szCs w:val="24"/>
        </w:rPr>
        <w:t xml:space="preserve">podľa </w:t>
      </w:r>
      <w:r w:rsidRPr="002E6F15">
        <w:rPr>
          <w:rFonts w:ascii="Times New Roman" w:hAnsi="Times New Roman"/>
          <w:sz w:val="24"/>
          <w:szCs w:val="24"/>
        </w:rPr>
        <w:t xml:space="preserve">článku 7 ods. 5 Ústavy SR, ktorá priamo zakladá práva </w:t>
      </w:r>
      <w:r w:rsidR="004911EB">
        <w:rPr>
          <w:rFonts w:ascii="Times New Roman" w:hAnsi="Times New Roman"/>
          <w:sz w:val="24"/>
          <w:szCs w:val="24"/>
        </w:rPr>
        <w:br/>
      </w:r>
      <w:r w:rsidRPr="002E6F15">
        <w:rPr>
          <w:rFonts w:ascii="Times New Roman" w:hAnsi="Times New Roman"/>
          <w:sz w:val="24"/>
          <w:szCs w:val="24"/>
        </w:rPr>
        <w:t>alebo povinnosti fyzických osôb alebo právnických osôb a má prednosť pred zákonmi Slovenskej republiky.</w:t>
      </w:r>
      <w:r w:rsidRPr="002E6F15">
        <w:rPr>
          <w:rFonts w:ascii="Times New Roman" w:hAnsi="Times New Roman"/>
          <w:sz w:val="24"/>
          <w:szCs w:val="24"/>
          <w:lang w:eastAsia="sk-SK"/>
        </w:rPr>
        <w:t> </w:t>
      </w:r>
    </w:p>
    <w:p w:rsidR="003A308F" w:rsidRPr="00464357" w:rsidP="00AA6DAC">
      <w:pPr>
        <w:pStyle w:val="NormalWeb"/>
        <w:bidi w:val="0"/>
        <w:ind w:firstLine="708"/>
        <w:jc w:val="both"/>
        <w:rPr>
          <w:rFonts w:ascii="Times New Roman" w:hAnsi="Times New Roman"/>
        </w:rPr>
      </w:pPr>
      <w:r w:rsidRPr="00AA6DAC" w:rsidR="00AA6DAC">
        <w:rPr>
          <w:rFonts w:ascii="Times New Roman" w:hAnsi="Times New Roman"/>
        </w:rPr>
        <w:t xml:space="preserve">Z hľadiska slovenského zmluvného práva je predkladaná dohoda tzv. </w:t>
      </w:r>
      <w:r w:rsidRPr="00AA6DAC" w:rsidR="00AA6DAC">
        <w:rPr>
          <w:rStyle w:val="Emphasis"/>
          <w:rFonts w:ascii="Times New Roman" w:hAnsi="Times New Roman"/>
        </w:rPr>
        <w:t>zmiešanou úniovou zmluvou</w:t>
      </w:r>
      <w:r w:rsidRPr="00AA6DAC" w:rsidR="00AA6DAC">
        <w:rPr>
          <w:rFonts w:ascii="Times New Roman" w:hAnsi="Times New Roman"/>
        </w:rPr>
        <w:t xml:space="preserve"> (t.</w:t>
      </w:r>
      <w:r w:rsidR="0083447C">
        <w:rPr>
          <w:rFonts w:ascii="Times New Roman" w:hAnsi="Times New Roman"/>
        </w:rPr>
        <w:t xml:space="preserve"> </w:t>
      </w:r>
      <w:r w:rsidRPr="00AA6DAC" w:rsidR="00AA6DAC">
        <w:rPr>
          <w:rFonts w:ascii="Times New Roman" w:hAnsi="Times New Roman"/>
        </w:rPr>
        <w:t xml:space="preserve">j. zmluvou, ktorá pokrýva oblasť spoločných právomocí EÚ a členských štátov a ktorej zmluvnými stranami sú EÚ a jej členské štáty na jednej strane a tretia krajina, v tomto prípade </w:t>
      </w:r>
      <w:r w:rsidR="00455EEB">
        <w:rPr>
          <w:rFonts w:ascii="Times New Roman" w:hAnsi="Times New Roman"/>
        </w:rPr>
        <w:t>Gruzínsko</w:t>
      </w:r>
      <w:r w:rsidRPr="00AA6DAC" w:rsidR="00AA6DAC">
        <w:rPr>
          <w:rFonts w:ascii="Times New Roman" w:hAnsi="Times New Roman"/>
        </w:rPr>
        <w:t xml:space="preserve">, na strane druhej). V súlade s čl. 3 ods. 3 Pravidiel pre uzatváranie medzinárodných zmlúv a zmluvnú </w:t>
      </w:r>
      <w:r w:rsidRPr="002E6F15" w:rsidR="00AA6DAC">
        <w:rPr>
          <w:rFonts w:ascii="Times New Roman" w:hAnsi="Times New Roman"/>
        </w:rPr>
        <w:t xml:space="preserve">prax </w:t>
      </w:r>
      <w:r w:rsidRPr="002E6F15" w:rsidR="002E6F15">
        <w:rPr>
          <w:rFonts w:ascii="Times New Roman" w:hAnsi="Times New Roman"/>
        </w:rPr>
        <w:t>sa dohoda predklad</w:t>
      </w:r>
      <w:r w:rsidR="00245522">
        <w:rPr>
          <w:rFonts w:ascii="Times New Roman" w:hAnsi="Times New Roman"/>
        </w:rPr>
        <w:t>ala</w:t>
      </w:r>
      <w:r w:rsidRPr="002E6F15" w:rsidR="002E6F15">
        <w:rPr>
          <w:rFonts w:ascii="Times New Roman" w:hAnsi="Times New Roman"/>
        </w:rPr>
        <w:t xml:space="preserve"> </w:t>
      </w:r>
      <w:r w:rsidRPr="002E6F15" w:rsidR="00AA6DAC">
        <w:rPr>
          <w:rFonts w:ascii="Times New Roman" w:hAnsi="Times New Roman"/>
        </w:rPr>
        <w:t>na rokovanie</w:t>
      </w:r>
      <w:r w:rsidRPr="00AA6DAC" w:rsidR="00AA6DAC">
        <w:rPr>
          <w:rFonts w:ascii="Times New Roman" w:hAnsi="Times New Roman"/>
        </w:rPr>
        <w:t xml:space="preserve"> vlády SR </w:t>
      </w:r>
      <w:r w:rsidR="002E6F15">
        <w:rPr>
          <w:rFonts w:ascii="Times New Roman" w:hAnsi="Times New Roman"/>
        </w:rPr>
        <w:br/>
      </w:r>
      <w:r w:rsidRPr="00AA6DAC" w:rsidR="00AA6DAC">
        <w:rPr>
          <w:rFonts w:ascii="Times New Roman" w:hAnsi="Times New Roman"/>
        </w:rPr>
        <w:t>po (už uskutočnenom) podpise.</w:t>
      </w:r>
    </w:p>
    <w:p w:rsidR="003A308F" w:rsidRPr="00464357" w:rsidP="0065579E">
      <w:pPr>
        <w:tabs>
          <w:tab w:val="left" w:pos="360"/>
        </w:tabs>
        <w:bidi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357">
        <w:rPr>
          <w:rFonts w:ascii="Times New Roman" w:hAnsi="Times New Roman"/>
          <w:sz w:val="24"/>
          <w:szCs w:val="24"/>
        </w:rPr>
        <w:t>V primárnom práve EÚ je daná problematika upravená v </w:t>
      </w:r>
      <w:r w:rsidRPr="00464357" w:rsidR="0065579E">
        <w:rPr>
          <w:rFonts w:ascii="Times New Roman" w:hAnsi="Times New Roman"/>
          <w:sz w:val="24"/>
          <w:szCs w:val="24"/>
        </w:rPr>
        <w:t xml:space="preserve">3. časti Hlave VI (Doprava) článok 100 ods. 2 v spojení s článkom </w:t>
      </w:r>
      <w:r w:rsidRPr="00464357">
        <w:rPr>
          <w:rFonts w:ascii="Times New Roman" w:hAnsi="Times New Roman"/>
          <w:sz w:val="24"/>
          <w:szCs w:val="24"/>
        </w:rPr>
        <w:t>218 ods. 5 a 7 a čl. 218 ods. 8 prvým pododsekom Zmluvy o fungovaní Európskej únie. V sekundárnom práve EÚ je daná problematika upravená r</w:t>
      </w:r>
      <w:r w:rsidRPr="00464357">
        <w:rPr>
          <w:rFonts w:ascii="Times New Roman" w:hAnsi="Times New Roman"/>
          <w:bCs/>
          <w:color w:val="000000"/>
          <w:sz w:val="24"/>
          <w:szCs w:val="24"/>
        </w:rPr>
        <w:t>ozhodnutí</w:t>
      </w:r>
      <w:r w:rsidR="00245522">
        <w:rPr>
          <w:rFonts w:ascii="Times New Roman" w:hAnsi="Times New Roman"/>
          <w:bCs/>
          <w:color w:val="000000"/>
          <w:sz w:val="24"/>
          <w:szCs w:val="24"/>
        </w:rPr>
        <w:t>m</w:t>
      </w:r>
      <w:r w:rsidRPr="00464357">
        <w:rPr>
          <w:rFonts w:ascii="Times New Roman" w:hAnsi="Times New Roman"/>
          <w:bCs/>
          <w:color w:val="000000"/>
          <w:sz w:val="24"/>
          <w:szCs w:val="24"/>
        </w:rPr>
        <w:t xml:space="preserve"> Rady a zástupcov vlád členských štátov zasadajúcich v Rade </w:t>
      </w:r>
      <w:r w:rsidRPr="00464357">
        <w:rPr>
          <w:rFonts w:ascii="Times New Roman" w:hAnsi="Times New Roman"/>
          <w:color w:val="000000"/>
          <w:sz w:val="24"/>
          <w:szCs w:val="24"/>
        </w:rPr>
        <w:t xml:space="preserve">(2012/708/EU) </w:t>
      </w:r>
      <w:r w:rsidRPr="00464357">
        <w:rPr>
          <w:rFonts w:ascii="Times New Roman" w:hAnsi="Times New Roman"/>
          <w:bCs/>
          <w:color w:val="000000"/>
          <w:sz w:val="24"/>
          <w:szCs w:val="24"/>
        </w:rPr>
        <w:t>z 15. októbra 2010 o podpise a predbežnom vykonávaní Dohody o spoločnom leteckom priestore medzi Európskou úniou a jej členskými štátmi na jednej strane a</w:t>
      </w:r>
      <w:r w:rsidR="00464357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464357">
        <w:rPr>
          <w:rFonts w:ascii="Times New Roman" w:hAnsi="Times New Roman"/>
          <w:bCs/>
          <w:color w:val="000000"/>
          <w:sz w:val="24"/>
          <w:szCs w:val="24"/>
        </w:rPr>
        <w:t>Gruzínskom na strane druhej</w:t>
      </w:r>
      <w:r w:rsidRPr="007A1232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7A1232" w:rsidR="007A1232">
        <w:rPr>
          <w:rFonts w:ascii="Times New Roman" w:hAnsi="Times New Roman"/>
          <w:bCs/>
          <w:color w:val="000000"/>
          <w:sz w:val="24"/>
          <w:szCs w:val="24"/>
        </w:rPr>
        <w:t>Zhoda s právom EÚ: úplná.</w:t>
      </w:r>
    </w:p>
    <w:p w:rsidR="003A308F" w:rsidRPr="00464357" w:rsidP="00464357">
      <w:p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5C1" w:rsidRPr="00464357" w:rsidP="00F165C1">
      <w:pPr>
        <w:pStyle w:val="ListParagraph"/>
        <w:bidi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4357">
        <w:rPr>
          <w:rFonts w:ascii="Times New Roman" w:hAnsi="Times New Roman"/>
          <w:sz w:val="24"/>
          <w:szCs w:val="24"/>
        </w:rPr>
        <w:t>Dohoda sa predbežne vykonáva podľa čl</w:t>
      </w:r>
      <w:r w:rsidRPr="00464357" w:rsidR="003A308F">
        <w:rPr>
          <w:rFonts w:ascii="Times New Roman" w:hAnsi="Times New Roman"/>
          <w:sz w:val="24"/>
          <w:szCs w:val="24"/>
        </w:rPr>
        <w:t>ánku</w:t>
      </w:r>
      <w:r w:rsidRPr="00464357">
        <w:rPr>
          <w:rFonts w:ascii="Times New Roman" w:hAnsi="Times New Roman"/>
          <w:sz w:val="24"/>
          <w:szCs w:val="24"/>
        </w:rPr>
        <w:t> 29 bod 2 „Bez ohľadu na ods. 1 tohto článku strany dohody súhlasia, že túto do</w:t>
      </w:r>
      <w:r w:rsidRPr="00464357">
        <w:rPr>
          <w:rFonts w:ascii="Times New Roman" w:hAnsi="Times New Roman"/>
          <w:color w:val="000000"/>
          <w:sz w:val="24"/>
          <w:szCs w:val="24"/>
        </w:rPr>
        <w:t xml:space="preserve">hodu budú predbežne uplatňovať, v súlade </w:t>
      </w:r>
      <w:r w:rsidR="00E35173">
        <w:rPr>
          <w:rFonts w:ascii="Times New Roman" w:hAnsi="Times New Roman"/>
          <w:color w:val="000000"/>
          <w:sz w:val="24"/>
          <w:szCs w:val="24"/>
        </w:rPr>
        <w:br/>
      </w:r>
      <w:r w:rsidRPr="00464357">
        <w:rPr>
          <w:rFonts w:ascii="Times New Roman" w:hAnsi="Times New Roman"/>
          <w:color w:val="000000"/>
          <w:sz w:val="24"/>
          <w:szCs w:val="24"/>
        </w:rPr>
        <w:t>so svojimi vnútornými postupmi a/alebo domácimi právnymi predpismi, od prvého dňa mesiaca nasledujúceho po dni poslednej nóty, ktorou si strany dohody vzájomne oznámia ukončenie postupov potrebných na predbežné vykonávanie tejto dohody.“. P</w:t>
      </w:r>
      <w:r w:rsidRPr="00464357">
        <w:rPr>
          <w:rFonts w:ascii="Times New Roman" w:hAnsi="Times New Roman"/>
          <w:bCs/>
          <w:sz w:val="24"/>
          <w:szCs w:val="24"/>
        </w:rPr>
        <w:t xml:space="preserve">rezident Slovenskej republiky vyjadril súhlas s podpisom </w:t>
      </w:r>
      <w:r w:rsidRPr="00464357">
        <w:rPr>
          <w:rFonts w:ascii="Times New Roman" w:hAnsi="Times New Roman"/>
          <w:sz w:val="24"/>
          <w:szCs w:val="24"/>
        </w:rPr>
        <w:t xml:space="preserve">dohody s výhradou ratifikácie dňa </w:t>
      </w:r>
      <w:r w:rsidR="00E35173">
        <w:rPr>
          <w:rFonts w:ascii="Times New Roman" w:hAnsi="Times New Roman"/>
          <w:sz w:val="24"/>
          <w:szCs w:val="24"/>
        </w:rPr>
        <w:br/>
      </w:r>
      <w:r w:rsidRPr="00464357">
        <w:rPr>
          <w:rFonts w:ascii="Times New Roman" w:hAnsi="Times New Roman"/>
          <w:sz w:val="24"/>
          <w:szCs w:val="24"/>
        </w:rPr>
        <w:t>29. novembra 2010.</w:t>
      </w:r>
    </w:p>
    <w:p w:rsidR="00F165C1" w:rsidRPr="00464357" w:rsidP="00F165C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F40" w:rsidRPr="00464357" w:rsidP="00F165C1">
      <w:pPr>
        <w:pStyle w:val="Title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64357" w:rsidR="00F165C1">
        <w:rPr>
          <w:rFonts w:ascii="Times New Roman" w:hAnsi="Times New Roman"/>
          <w:sz w:val="24"/>
          <w:szCs w:val="24"/>
        </w:rPr>
        <w:t xml:space="preserve">Predkladaný materiál nemá </w:t>
      </w:r>
      <w:r w:rsidRPr="00464357" w:rsidR="00A01CE7">
        <w:rPr>
          <w:rFonts w:ascii="Times New Roman" w:hAnsi="Times New Roman"/>
          <w:sz w:val="24"/>
          <w:szCs w:val="24"/>
        </w:rPr>
        <w:t>vplyvy na rozpočet verejnej správy, na podnikateľské prostredie, sociálne vplyvy, vplyvy na životné prostredie, na informatizáciu a služby verejnej správy pre občana</w:t>
      </w:r>
      <w:r w:rsidRPr="00464357" w:rsidR="00F165C1">
        <w:rPr>
          <w:rFonts w:ascii="Times New Roman" w:hAnsi="Times New Roman"/>
          <w:sz w:val="24"/>
          <w:szCs w:val="24"/>
        </w:rPr>
        <w:t xml:space="preserve">. </w:t>
      </w:r>
      <w:r w:rsidRPr="00464357" w:rsidR="00F165C1">
        <w:rPr>
          <w:rFonts w:ascii="Times New Roman" w:hAnsi="Times New Roman"/>
          <w:bCs/>
          <w:sz w:val="24"/>
          <w:szCs w:val="24"/>
        </w:rPr>
        <w:t>Dohoda je v súlade so zahraničnými záujmami Slovenskej republiky.</w:t>
      </w:r>
    </w:p>
    <w:p w:rsidR="00F165C1" w:rsidRPr="00464357" w:rsidP="00F165C1">
      <w:pPr>
        <w:bidi w:val="0"/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</w:p>
    <w:p w:rsidR="000649D0" w:rsidRPr="007F6980" w:rsidP="007F6980">
      <w:pPr>
        <w:pStyle w:val="Heading6"/>
        <w:bidi w:val="0"/>
        <w:spacing w:before="0" w:after="0"/>
        <w:ind w:firstLine="709"/>
        <w:jc w:val="both"/>
        <w:rPr>
          <w:rStyle w:val="PlaceholderText"/>
          <w:b w:val="0"/>
          <w:color w:val="auto"/>
          <w:sz w:val="24"/>
          <w:szCs w:val="24"/>
          <w:lang w:val="sk-SK"/>
        </w:rPr>
      </w:pPr>
      <w:r w:rsidR="00245522">
        <w:rPr>
          <w:rFonts w:ascii="Times New Roman" w:hAnsi="Times New Roman"/>
          <w:b w:val="0"/>
          <w:sz w:val="24"/>
          <w:szCs w:val="24"/>
          <w:lang w:val="sk-SK"/>
        </w:rPr>
        <w:t xml:space="preserve">Materiál bol schválený vládou Slovenskej republiky uznesením vlády č. 533 zo dňa 30. novembra 2016. </w:t>
      </w:r>
    </w:p>
    <w:sectPr w:rsidSect="0065579E">
      <w:footerReference w:type="default" r:id="rId4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E86" w:rsidRPr="00741E86">
    <w:pPr>
      <w:pStyle w:val="Footer"/>
      <w:bidi w:val="0"/>
      <w:jc w:val="right"/>
      <w:rPr>
        <w:rFonts w:ascii="Times New Roman" w:hAnsi="Times New Roman"/>
        <w:sz w:val="24"/>
        <w:szCs w:val="24"/>
      </w:rPr>
    </w:pPr>
    <w:r w:rsidRPr="00741E86">
      <w:rPr>
        <w:rFonts w:ascii="Times New Roman" w:hAnsi="Times New Roman"/>
        <w:sz w:val="24"/>
        <w:szCs w:val="24"/>
      </w:rPr>
      <w:fldChar w:fldCharType="begin"/>
    </w:r>
    <w:r w:rsidRPr="00741E86">
      <w:rPr>
        <w:rFonts w:ascii="Times New Roman" w:hAnsi="Times New Roman"/>
        <w:sz w:val="24"/>
        <w:szCs w:val="24"/>
      </w:rPr>
      <w:instrText>PAGE   \* MERGEFORMAT</w:instrText>
    </w:r>
    <w:r w:rsidRPr="00741E86">
      <w:rPr>
        <w:rFonts w:ascii="Times New Roman" w:hAnsi="Times New Roman"/>
        <w:sz w:val="24"/>
        <w:szCs w:val="24"/>
      </w:rPr>
      <w:fldChar w:fldCharType="separate"/>
    </w:r>
    <w:r w:rsidR="00E35173">
      <w:rPr>
        <w:rFonts w:ascii="Times New Roman" w:hAnsi="Times New Roman"/>
        <w:noProof/>
        <w:sz w:val="24"/>
        <w:szCs w:val="24"/>
      </w:rPr>
      <w:t>2</w:t>
    </w:r>
    <w:r w:rsidRPr="00741E86">
      <w:rPr>
        <w:rFonts w:ascii="Times New Roman" w:hAnsi="Times New Roman"/>
        <w:sz w:val="24"/>
        <w:szCs w:val="24"/>
      </w:rPr>
      <w:fldChar w:fldCharType="end"/>
    </w:r>
    <w:r w:rsidRPr="00741E86">
      <w:rPr>
        <w:rFonts w:ascii="Times New Roman" w:hAnsi="Times New Roman"/>
        <w:sz w:val="24"/>
        <w:szCs w:val="24"/>
      </w:rPr>
      <w:t>/2</w:t>
    </w:r>
  </w:p>
  <w:p w:rsidR="00741E8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4212"/>
    <w:multiLevelType w:val="hybridMultilevel"/>
    <w:tmpl w:val="B350B15E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">
    <w:nsid w:val="08D578C8"/>
    <w:multiLevelType w:val="hybridMultilevel"/>
    <w:tmpl w:val="AC4A2A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F457867"/>
    <w:multiLevelType w:val="hybridMultilevel"/>
    <w:tmpl w:val="E9C496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B4D7EB4"/>
    <w:multiLevelType w:val="hybridMultilevel"/>
    <w:tmpl w:val="965AA5B0"/>
    <w:lvl w:ilvl="0">
      <w:start w:val="1"/>
      <w:numFmt w:val="lowerLetter"/>
      <w:lvlText w:val="%1)"/>
      <w:lvlJc w:val="left"/>
      <w:pPr>
        <w:ind w:left="480" w:hanging="1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DE33103"/>
    <w:multiLevelType w:val="hybridMultilevel"/>
    <w:tmpl w:val="ADAAFE0A"/>
    <w:lvl w:ilvl="0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9C95AAA"/>
    <w:multiLevelType w:val="hybridMultilevel"/>
    <w:tmpl w:val="DC50911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649D0"/>
    <w:rsid w:val="000649D0"/>
    <w:rsid w:val="000819FB"/>
    <w:rsid w:val="000867F8"/>
    <w:rsid w:val="000907F4"/>
    <w:rsid w:val="000960A6"/>
    <w:rsid w:val="000E1B68"/>
    <w:rsid w:val="000E26CA"/>
    <w:rsid w:val="00111D42"/>
    <w:rsid w:val="0014513E"/>
    <w:rsid w:val="00161F77"/>
    <w:rsid w:val="00183B57"/>
    <w:rsid w:val="00187FF9"/>
    <w:rsid w:val="001D6649"/>
    <w:rsid w:val="001E1E74"/>
    <w:rsid w:val="00225E5E"/>
    <w:rsid w:val="00234972"/>
    <w:rsid w:val="002370D8"/>
    <w:rsid w:val="00245522"/>
    <w:rsid w:val="00251E41"/>
    <w:rsid w:val="00251FA2"/>
    <w:rsid w:val="002D58AF"/>
    <w:rsid w:val="002D6324"/>
    <w:rsid w:val="002E6F15"/>
    <w:rsid w:val="00301B53"/>
    <w:rsid w:val="00304E17"/>
    <w:rsid w:val="00316143"/>
    <w:rsid w:val="003A308F"/>
    <w:rsid w:val="003B47BD"/>
    <w:rsid w:val="00455EEB"/>
    <w:rsid w:val="00464357"/>
    <w:rsid w:val="004911EB"/>
    <w:rsid w:val="004914A7"/>
    <w:rsid w:val="004A7B5C"/>
    <w:rsid w:val="004B5F16"/>
    <w:rsid w:val="004F1F0D"/>
    <w:rsid w:val="005A36C3"/>
    <w:rsid w:val="005A424D"/>
    <w:rsid w:val="005E3C4D"/>
    <w:rsid w:val="005E789D"/>
    <w:rsid w:val="00621B7F"/>
    <w:rsid w:val="00643FCE"/>
    <w:rsid w:val="0065579E"/>
    <w:rsid w:val="006B7022"/>
    <w:rsid w:val="006C390B"/>
    <w:rsid w:val="006F2629"/>
    <w:rsid w:val="006F7DDF"/>
    <w:rsid w:val="00730400"/>
    <w:rsid w:val="00735312"/>
    <w:rsid w:val="00741E86"/>
    <w:rsid w:val="00784AFD"/>
    <w:rsid w:val="007A1232"/>
    <w:rsid w:val="007C72F2"/>
    <w:rsid w:val="007F6980"/>
    <w:rsid w:val="008053E5"/>
    <w:rsid w:val="00823DB6"/>
    <w:rsid w:val="0083447C"/>
    <w:rsid w:val="00863B49"/>
    <w:rsid w:val="00880E60"/>
    <w:rsid w:val="00885A75"/>
    <w:rsid w:val="00897720"/>
    <w:rsid w:val="008B0AEF"/>
    <w:rsid w:val="008F6989"/>
    <w:rsid w:val="00904ED3"/>
    <w:rsid w:val="009074F3"/>
    <w:rsid w:val="00A01CE7"/>
    <w:rsid w:val="00AA6DAC"/>
    <w:rsid w:val="00AD39DE"/>
    <w:rsid w:val="00AF141B"/>
    <w:rsid w:val="00B25E54"/>
    <w:rsid w:val="00B90F40"/>
    <w:rsid w:val="00B95F9B"/>
    <w:rsid w:val="00BB111D"/>
    <w:rsid w:val="00C317FE"/>
    <w:rsid w:val="00C75448"/>
    <w:rsid w:val="00CB2A4A"/>
    <w:rsid w:val="00D252B4"/>
    <w:rsid w:val="00D832FA"/>
    <w:rsid w:val="00DE3B49"/>
    <w:rsid w:val="00E1345A"/>
    <w:rsid w:val="00E35173"/>
    <w:rsid w:val="00E730CF"/>
    <w:rsid w:val="00EA5DF2"/>
    <w:rsid w:val="00EA6BA6"/>
    <w:rsid w:val="00EB5444"/>
    <w:rsid w:val="00F102FC"/>
    <w:rsid w:val="00F165C1"/>
    <w:rsid w:val="00F7467D"/>
    <w:rsid w:val="00F81790"/>
    <w:rsid w:val="00F82886"/>
    <w:rsid w:val="00FB3189"/>
    <w:rsid w:val="00FF6F4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6">
    <w:name w:val="heading 6"/>
    <w:basedOn w:val="Normal"/>
    <w:next w:val="Normal"/>
    <w:link w:val="Nadpis6Char"/>
    <w:uiPriority w:val="9"/>
    <w:qFormat/>
    <w:rsid w:val="007F6980"/>
    <w:pPr>
      <w:spacing w:before="240" w:after="60" w:line="240" w:lineRule="auto"/>
      <w:jc w:val="left"/>
      <w:outlineLvl w:val="5"/>
    </w:pPr>
    <w:rPr>
      <w:rFonts w:ascii="Times New Roman" w:hAnsi="Times New Roman"/>
      <w:b/>
      <w:bCs/>
      <w:lang w:val="cs-CZ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6Char">
    <w:name w:val="Nadpis 6 Char"/>
    <w:basedOn w:val="DefaultParagraphFont"/>
    <w:link w:val="Heading6"/>
    <w:uiPriority w:val="9"/>
    <w:locked/>
    <w:rsid w:val="007F6980"/>
    <w:rPr>
      <w:rFonts w:ascii="Times New Roman" w:hAnsi="Times New Roman" w:cs="Times New Roman"/>
      <w:b/>
      <w:bCs/>
      <w:rtl w:val="0"/>
      <w:cs w:val="0"/>
      <w:lang w:val="cs-CZ" w:eastAsia="sk-SK"/>
    </w:rPr>
  </w:style>
  <w:style w:type="paragraph" w:customStyle="1" w:styleId="text2">
    <w:name w:val="text2"/>
    <w:basedOn w:val="Normal"/>
    <w:rsid w:val="000649D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649D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649D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649D0"/>
    <w:pPr>
      <w:spacing w:after="0" w:line="240" w:lineRule="auto"/>
      <w:ind w:left="720"/>
      <w:jc w:val="left"/>
    </w:pPr>
    <w:rPr>
      <w:rFonts w:ascii="Calibri" w:hAnsi="Calibri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823DB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823DB6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823DB6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823DB6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823DB6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23DB6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23DB6"/>
    <w:rPr>
      <w:rFonts w:ascii="Tahoma" w:hAnsi="Tahoma" w:cs="Tahoma"/>
      <w:sz w:val="16"/>
      <w:szCs w:val="16"/>
      <w:rtl w:val="0"/>
      <w:cs w:val="0"/>
    </w:rPr>
  </w:style>
  <w:style w:type="character" w:customStyle="1" w:styleId="hps">
    <w:name w:val="hps"/>
    <w:basedOn w:val="DefaultParagraphFont"/>
    <w:rsid w:val="00316143"/>
    <w:rPr>
      <w:rFonts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unhideWhenUsed/>
    <w:rsid w:val="00304E17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304E17"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741E8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41E86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741E8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41E86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B90F40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B90F40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D6324"/>
    <w:rPr>
      <w:rFonts w:ascii="Times New Roman" w:hAnsi="Times New Roman" w:cs="Times New Roman"/>
      <w:color w:val="808080"/>
      <w:rtl w:val="0"/>
      <w:cs w:val="0"/>
    </w:rPr>
  </w:style>
  <w:style w:type="character" w:styleId="Strong">
    <w:name w:val="Strong"/>
    <w:basedOn w:val="DefaultParagraphFont"/>
    <w:uiPriority w:val="22"/>
    <w:qFormat/>
    <w:rsid w:val="00897720"/>
    <w:rPr>
      <w:rFonts w:cs="Times New Roman"/>
      <w:b/>
      <w:rtl w:val="0"/>
      <w:cs w:val="0"/>
    </w:rPr>
  </w:style>
  <w:style w:type="table" w:styleId="TableGrid">
    <w:name w:val="Table Grid"/>
    <w:basedOn w:val="TableNormal"/>
    <w:uiPriority w:val="59"/>
    <w:rsid w:val="00A01CE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6DA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Emphasis">
    <w:name w:val="Emphasis"/>
    <w:basedOn w:val="DefaultParagraphFont"/>
    <w:uiPriority w:val="20"/>
    <w:qFormat/>
    <w:rsid w:val="00AA6DAC"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825</Words>
  <Characters>4708</Characters>
  <Application>Microsoft Office Word</Application>
  <DocSecurity>0</DocSecurity>
  <Lines>0</Lines>
  <Paragraphs>0</Paragraphs>
  <ScaleCrop>false</ScaleCrop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Melíšek, Richard</dc:creator>
  <cp:lastModifiedBy>Čuchtová, Martina</cp:lastModifiedBy>
  <cp:revision>3</cp:revision>
  <cp:lastPrinted>2017-10-23T15:45:00Z</cp:lastPrinted>
  <dcterms:created xsi:type="dcterms:W3CDTF">2017-10-23T15:12:00Z</dcterms:created>
  <dcterms:modified xsi:type="dcterms:W3CDTF">2017-10-23T15:45:00Z</dcterms:modified>
</cp:coreProperties>
</file>