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57666" w:rsidRPr="00BD2773" w:rsidP="007B7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18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BD2773">
        <w:rPr>
          <w:rFonts w:ascii="Times New Roman" w:hAnsi="Times New Roman" w:cs="Times New Roman"/>
          <w:b/>
          <w:sz w:val="24"/>
          <w:szCs w:val="24"/>
          <w:lang w:eastAsia="sk-SK"/>
        </w:rPr>
        <w:t>VYKONÁVACIE NARIADENIA KOMISIE (EU).../...</w:t>
      </w:r>
    </w:p>
    <w:p w:rsidR="00E57666" w:rsidRPr="00BD2773" w:rsidP="007B7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18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E57666" w:rsidRPr="00BD2773" w:rsidP="007B7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18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BD2773" w:rsidR="001D27B4">
        <w:rPr>
          <w:rFonts w:ascii="Times New Roman" w:hAnsi="Times New Roman" w:cs="Times New Roman"/>
          <w:b/>
          <w:sz w:val="24"/>
          <w:szCs w:val="24"/>
          <w:lang w:eastAsia="sk-SK"/>
        </w:rPr>
        <w:t>z ....</w:t>
      </w:r>
    </w:p>
    <w:p w:rsidR="00665425" w:rsidRPr="00BD2773" w:rsidP="007B7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18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E57666" w:rsidRPr="00BD2773" w:rsidP="007B7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18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BD2773">
        <w:rPr>
          <w:rFonts w:ascii="Times New Roman" w:hAnsi="Times New Roman" w:cs="Times New Roman"/>
          <w:b/>
          <w:sz w:val="24"/>
          <w:szCs w:val="24"/>
          <w:lang w:eastAsia="sk-SK"/>
        </w:rPr>
        <w:t>ktorým sa stanovujú pravidlá uplatňovania smernice Európskeho parlamentu a Rady (EÚ) 2016/1148, pokiaľ ide o ďalšie špecifikácie prvkov, ktoré by mali brať do úvahy poskytovatelia digitálnych služieb na riadenie rizík, ktoré by mohli predstavovať hrozby pre bezpečnosť sieťových a informačných systémov a pre parametre na určenie podstatného vplyvu incidentu</w:t>
      </w:r>
    </w:p>
    <w:p w:rsidR="006646EA" w:rsidRPr="00BD2773" w:rsidP="007B78B8">
      <w:pPr>
        <w:bidi w:val="0"/>
        <w:spacing w:after="1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3ADF" w:rsidRPr="00BD2773" w:rsidP="007B78B8">
      <w:pPr>
        <w:bidi w:val="0"/>
        <w:spacing w:after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773">
        <w:rPr>
          <w:rFonts w:ascii="Times New Roman" w:hAnsi="Times New Roman" w:cs="Times New Roman"/>
          <w:b/>
          <w:sz w:val="24"/>
          <w:szCs w:val="24"/>
        </w:rPr>
        <w:t>EURÓPSKA KOMISIA</w:t>
      </w:r>
    </w:p>
    <w:p w:rsidR="00A73ADF" w:rsidRPr="00BD2773" w:rsidP="007B78B8">
      <w:pPr>
        <w:pStyle w:val="HTMLPreformatted"/>
        <w:bidi w:val="0"/>
        <w:spacing w:after="180"/>
        <w:jc w:val="both"/>
        <w:rPr>
          <w:rFonts w:ascii="Times New Roman" w:hAnsi="Times New Roman" w:cs="Times New Roman"/>
          <w:sz w:val="24"/>
          <w:szCs w:val="24"/>
        </w:rPr>
      </w:pPr>
      <w:r w:rsidRPr="00BD2773">
        <w:rPr>
          <w:rFonts w:ascii="Times New Roman" w:hAnsi="Times New Roman" w:cs="Times New Roman"/>
          <w:sz w:val="24"/>
          <w:szCs w:val="24"/>
        </w:rPr>
        <w:t>So zreteľom na Zmluvu o fungovaní Európskej únie,</w:t>
      </w:r>
    </w:p>
    <w:p w:rsidR="00A73ADF" w:rsidRPr="00BD2773" w:rsidP="007B78B8">
      <w:pPr>
        <w:pStyle w:val="HTMLPreformatted"/>
        <w:bidi w:val="0"/>
        <w:spacing w:after="180"/>
        <w:jc w:val="both"/>
        <w:rPr>
          <w:rFonts w:ascii="Times New Roman" w:hAnsi="Times New Roman" w:cs="Times New Roman"/>
          <w:sz w:val="24"/>
          <w:szCs w:val="24"/>
        </w:rPr>
      </w:pPr>
      <w:r w:rsidRPr="00BD2773">
        <w:rPr>
          <w:rFonts w:ascii="Times New Roman" w:hAnsi="Times New Roman" w:cs="Times New Roman"/>
          <w:sz w:val="24"/>
          <w:szCs w:val="24"/>
        </w:rPr>
        <w:t>So zreteľom na smernicu Európskeho parlamentu a Rady (EÚ) č. 2016/1148 zo 6. júla 2016 o</w:t>
      </w:r>
      <w:r w:rsidRPr="00BD2773" w:rsidR="001D27B4">
        <w:rPr>
          <w:rFonts w:ascii="Times New Roman" w:hAnsi="Times New Roman" w:cs="Times New Roman"/>
          <w:sz w:val="24"/>
          <w:szCs w:val="24"/>
        </w:rPr>
        <w:t> </w:t>
      </w:r>
      <w:r w:rsidRPr="00BD2773">
        <w:rPr>
          <w:rFonts w:ascii="Times New Roman" w:hAnsi="Times New Roman" w:cs="Times New Roman"/>
          <w:sz w:val="24"/>
          <w:szCs w:val="24"/>
        </w:rPr>
        <w:t>opatreniach na vysokú spoločnú úroveň bezpečnosti sietí a informačných systémov v Únii, a najmä na jej článok 16 ods. 8,</w:t>
      </w:r>
    </w:p>
    <w:p w:rsidR="00A73ADF" w:rsidRPr="00BD2773" w:rsidP="007B78B8">
      <w:pPr>
        <w:pStyle w:val="HTMLPreformatted"/>
        <w:bidi w:val="0"/>
        <w:spacing w:after="180"/>
        <w:jc w:val="both"/>
        <w:rPr>
          <w:rFonts w:ascii="Times New Roman" w:hAnsi="Times New Roman" w:cs="Times New Roman"/>
          <w:sz w:val="24"/>
          <w:szCs w:val="24"/>
        </w:rPr>
      </w:pPr>
      <w:r w:rsidRPr="00BD2773">
        <w:rPr>
          <w:rFonts w:ascii="Times New Roman" w:hAnsi="Times New Roman" w:cs="Times New Roman"/>
          <w:sz w:val="24"/>
          <w:szCs w:val="24"/>
        </w:rPr>
        <w:t>vzhľadom na to:</w:t>
      </w:r>
    </w:p>
    <w:p w:rsidR="00A73ADF" w:rsidRPr="00BD2773" w:rsidP="007B78B8">
      <w:pPr>
        <w:pStyle w:val="HTMLPreformatted"/>
        <w:numPr>
          <w:numId w:val="1"/>
        </w:numPr>
        <w:bidi w:val="0"/>
        <w:spacing w:after="18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2773">
        <w:rPr>
          <w:rFonts w:ascii="Times New Roman" w:hAnsi="Times New Roman" w:cs="Times New Roman"/>
          <w:sz w:val="24"/>
          <w:szCs w:val="24"/>
        </w:rPr>
        <w:t>V súlade so smernicou (EÚ) 2016/1148 môžu poskytovatelia digitálnych služieb naďalej slobodne prijímať technické a organizačné opatrenia, ktoré považujú za primerané a adekvátne na riadenie rizík, ktoré predstavujú hrozby pre bezpečnosť ich sietí a informačných systémov, pokiaľ tieto opatrenia dokážu zabezpečiť primeranú úroveň bezpečnosti a zohľadniť prvky stanovené v</w:t>
      </w:r>
      <w:r w:rsidRPr="00BD2773" w:rsidR="001D27B4">
        <w:rPr>
          <w:rFonts w:ascii="Times New Roman" w:hAnsi="Times New Roman" w:cs="Times New Roman"/>
          <w:sz w:val="24"/>
          <w:szCs w:val="24"/>
        </w:rPr>
        <w:t> </w:t>
      </w:r>
      <w:r w:rsidRPr="00BD2773">
        <w:rPr>
          <w:rFonts w:ascii="Times New Roman" w:hAnsi="Times New Roman" w:cs="Times New Roman"/>
          <w:sz w:val="24"/>
          <w:szCs w:val="24"/>
        </w:rPr>
        <w:t>uvedenej Smernici.</w:t>
      </w:r>
    </w:p>
    <w:p w:rsidR="009457A1" w:rsidRPr="00BD2773" w:rsidP="007B78B8">
      <w:pPr>
        <w:pStyle w:val="HTMLPreformatted"/>
        <w:numPr>
          <w:numId w:val="1"/>
        </w:numPr>
        <w:bidi w:val="0"/>
        <w:spacing w:after="18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2773" w:rsidR="00A73ADF">
        <w:rPr>
          <w:rFonts w:ascii="Times New Roman" w:hAnsi="Times New Roman" w:cs="Times New Roman"/>
          <w:sz w:val="24"/>
          <w:szCs w:val="24"/>
        </w:rPr>
        <w:t>Pri určovaní vhodných a primeraných technickýc</w:t>
      </w:r>
      <w:r w:rsidRPr="00BD2773">
        <w:rPr>
          <w:rFonts w:ascii="Times New Roman" w:hAnsi="Times New Roman" w:cs="Times New Roman"/>
          <w:sz w:val="24"/>
          <w:szCs w:val="24"/>
        </w:rPr>
        <w:t>h a organizačných opatrení by sa</w:t>
      </w:r>
      <w:r w:rsidRPr="00BD2773" w:rsidR="00A73ADF">
        <w:rPr>
          <w:rFonts w:ascii="Times New Roman" w:hAnsi="Times New Roman" w:cs="Times New Roman"/>
          <w:sz w:val="24"/>
          <w:szCs w:val="24"/>
        </w:rPr>
        <w:t xml:space="preserve"> mal poskytovateľ digitálnych služieb systematicky orientovať na bezpečnosť informácií s využitím prístupu založeného na </w:t>
      </w:r>
      <w:r w:rsidRPr="00BD2773">
        <w:rPr>
          <w:rFonts w:ascii="Times New Roman" w:hAnsi="Times New Roman" w:cs="Times New Roman"/>
          <w:sz w:val="24"/>
          <w:szCs w:val="24"/>
        </w:rPr>
        <w:t>riadení rizík</w:t>
      </w:r>
      <w:r w:rsidRPr="00BD2773" w:rsidR="00A73ADF">
        <w:rPr>
          <w:rFonts w:ascii="Times New Roman" w:hAnsi="Times New Roman" w:cs="Times New Roman"/>
          <w:sz w:val="24"/>
          <w:szCs w:val="24"/>
        </w:rPr>
        <w:t>.</w:t>
      </w:r>
    </w:p>
    <w:p w:rsidR="009457A1" w:rsidRPr="00BD2773" w:rsidP="007B78B8">
      <w:pPr>
        <w:pStyle w:val="HTMLPreformatted"/>
        <w:numPr>
          <w:numId w:val="1"/>
        </w:numPr>
        <w:bidi w:val="0"/>
        <w:spacing w:after="18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2773">
        <w:rPr>
          <w:rFonts w:ascii="Times New Roman" w:hAnsi="Times New Roman" w:cs="Times New Roman"/>
          <w:sz w:val="24"/>
          <w:szCs w:val="24"/>
        </w:rPr>
        <w:t>Aby sa zabezpečila bezpečnosť systémov a zariadení, poskytovatelia digitálnych služieb by mali vykonávať posudzovania a analýzy. Tieto činnosti by sa mali týkať fyzickej a environmentálnej bezpečnosti, bezpečnosti dodávok, kontroly prístupu a systematického riadenia sie</w:t>
      </w:r>
      <w:r w:rsidRPr="00BD2773" w:rsidR="002C6D81">
        <w:rPr>
          <w:rFonts w:ascii="Times New Roman" w:hAnsi="Times New Roman" w:cs="Times New Roman"/>
          <w:sz w:val="24"/>
          <w:szCs w:val="24"/>
        </w:rPr>
        <w:t>tí</w:t>
      </w:r>
      <w:r w:rsidRPr="00BD2773">
        <w:rPr>
          <w:rFonts w:ascii="Times New Roman" w:hAnsi="Times New Roman" w:cs="Times New Roman"/>
          <w:sz w:val="24"/>
          <w:szCs w:val="24"/>
        </w:rPr>
        <w:t xml:space="preserve"> a</w:t>
      </w:r>
      <w:r w:rsidRPr="00BD2773" w:rsidR="007B78B8">
        <w:rPr>
          <w:rFonts w:ascii="Times New Roman" w:hAnsi="Times New Roman" w:cs="Times New Roman"/>
          <w:sz w:val="24"/>
          <w:szCs w:val="24"/>
        </w:rPr>
        <w:t> </w:t>
      </w:r>
      <w:r w:rsidRPr="00BD2773">
        <w:rPr>
          <w:rFonts w:ascii="Times New Roman" w:hAnsi="Times New Roman" w:cs="Times New Roman"/>
          <w:sz w:val="24"/>
          <w:szCs w:val="24"/>
        </w:rPr>
        <w:t>informačných systémov. Opatrenia prijaté v súvislosti s fyzickou a environmentálnou bezpečnosťou by mali zabezpečiť bezpečnosť siete a informačných systémov organizácie pred poškodením spôsobeným incidentmi ako krádež, požiar, záplavy alebo iné poveternostné vplyvy, telekomunikácie alebo výpadky elektrickej energie.</w:t>
      </w:r>
    </w:p>
    <w:p w:rsidR="009457A1" w:rsidRPr="00BD2773" w:rsidP="007B78B8">
      <w:pPr>
        <w:pStyle w:val="HTMLPreformatted"/>
        <w:numPr>
          <w:numId w:val="1"/>
        </w:numPr>
        <w:bidi w:val="0"/>
        <w:spacing w:after="18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2773">
        <w:rPr>
          <w:rFonts w:ascii="Times New Roman" w:hAnsi="Times New Roman" w:cs="Times New Roman"/>
          <w:sz w:val="24"/>
          <w:szCs w:val="24"/>
        </w:rPr>
        <w:t xml:space="preserve">Bezpečnosť dodávok, ako je elektrická energia, palivo alebo chladenie, by mohla zahŕňať bezpečnosť dodávateľského reťazca, ktorá zahŕňa najmä bezpečnosť </w:t>
      </w:r>
      <w:r w:rsidRPr="00BD2773" w:rsidR="00676877">
        <w:rPr>
          <w:rFonts w:ascii="Times New Roman" w:hAnsi="Times New Roman" w:cs="Times New Roman"/>
          <w:sz w:val="24"/>
          <w:szCs w:val="24"/>
        </w:rPr>
        <w:t>tretích strán a to dodávateľov, subdodávateľov</w:t>
      </w:r>
      <w:r w:rsidRPr="00BD2773">
        <w:rPr>
          <w:rFonts w:ascii="Times New Roman" w:hAnsi="Times New Roman" w:cs="Times New Roman"/>
          <w:sz w:val="24"/>
          <w:szCs w:val="24"/>
        </w:rPr>
        <w:t xml:space="preserve"> ich riadenie.</w:t>
      </w:r>
    </w:p>
    <w:p w:rsidR="00676877" w:rsidRPr="00BD2773" w:rsidP="007B78B8">
      <w:pPr>
        <w:pStyle w:val="HTMLPreformatted"/>
        <w:numPr>
          <w:numId w:val="1"/>
        </w:numPr>
        <w:bidi w:val="0"/>
        <w:spacing w:after="18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2773">
        <w:rPr>
          <w:rFonts w:ascii="Times New Roman" w:hAnsi="Times New Roman" w:cs="Times New Roman"/>
          <w:sz w:val="24"/>
          <w:szCs w:val="24"/>
        </w:rPr>
        <w:t>Pri vykonávaní analýzy rizika v rámci systematického riadenia sie</w:t>
      </w:r>
      <w:r w:rsidRPr="00BD2773" w:rsidR="002C6D81">
        <w:rPr>
          <w:rFonts w:ascii="Times New Roman" w:hAnsi="Times New Roman" w:cs="Times New Roman"/>
          <w:sz w:val="24"/>
          <w:szCs w:val="24"/>
        </w:rPr>
        <w:t>tí</w:t>
      </w:r>
      <w:r w:rsidRPr="00BD2773">
        <w:rPr>
          <w:rFonts w:ascii="Times New Roman" w:hAnsi="Times New Roman" w:cs="Times New Roman"/>
          <w:sz w:val="24"/>
          <w:szCs w:val="24"/>
        </w:rPr>
        <w:t xml:space="preserve"> a informačných systémov by sa mali byť poskytovatelia digitálnych služieb sústrediť hlavne na to, aby identifikovali špecifické riziká a kvantifikovali ich význam, napríklad identifikovaním hrozieb pre kritické aktíva a spôsob, akým môžu ovplyvniť operácie, alebo ako najlepšie zmierniť tieto hrozby na základe súčasných schopností a požiadaviek týkajúcich sa zdrojových možností.</w:t>
      </w:r>
    </w:p>
    <w:p w:rsidR="00676877" w:rsidRPr="00BD2773" w:rsidP="007B78B8">
      <w:pPr>
        <w:pStyle w:val="HTMLPreformatted"/>
        <w:bidi w:val="0"/>
        <w:spacing w:after="180"/>
        <w:jc w:val="both"/>
        <w:rPr>
          <w:rFonts w:ascii="Times New Roman" w:hAnsi="Times New Roman" w:cs="Times New Roman"/>
          <w:sz w:val="24"/>
          <w:szCs w:val="24"/>
        </w:rPr>
      </w:pPr>
    </w:p>
    <w:p w:rsidR="00676877" w:rsidRPr="00BD2773" w:rsidP="007B78B8">
      <w:pPr>
        <w:pStyle w:val="HTMLPreformatted"/>
        <w:numPr>
          <w:numId w:val="1"/>
        </w:numPr>
        <w:bidi w:val="0"/>
        <w:spacing w:after="18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2773">
        <w:rPr>
          <w:rFonts w:ascii="Times New Roman" w:hAnsi="Times New Roman" w:cs="Times New Roman"/>
          <w:sz w:val="24"/>
          <w:szCs w:val="24"/>
        </w:rPr>
        <w:t>Politika ľudských zdrojov by sa mohla vzťahovať na riadenie zručno</w:t>
      </w:r>
      <w:r w:rsidRPr="00BD2773" w:rsidR="00270AF2">
        <w:rPr>
          <w:rFonts w:ascii="Times New Roman" w:hAnsi="Times New Roman" w:cs="Times New Roman"/>
          <w:sz w:val="24"/>
          <w:szCs w:val="24"/>
        </w:rPr>
        <w:t>stí vrátane aspektov súvisiacich</w:t>
      </w:r>
      <w:r w:rsidRPr="00BD2773">
        <w:rPr>
          <w:rFonts w:ascii="Times New Roman" w:hAnsi="Times New Roman" w:cs="Times New Roman"/>
          <w:sz w:val="24"/>
          <w:szCs w:val="24"/>
        </w:rPr>
        <w:t xml:space="preserve"> </w:t>
      </w:r>
      <w:r w:rsidRPr="00BD2773" w:rsidR="00270AF2">
        <w:rPr>
          <w:rFonts w:ascii="Times New Roman" w:hAnsi="Times New Roman" w:cs="Times New Roman"/>
          <w:sz w:val="24"/>
          <w:szCs w:val="24"/>
        </w:rPr>
        <w:t>s rozvojom zručností týkajúcich</w:t>
      </w:r>
      <w:r w:rsidRPr="00BD2773">
        <w:rPr>
          <w:rFonts w:ascii="Times New Roman" w:hAnsi="Times New Roman" w:cs="Times New Roman"/>
          <w:sz w:val="24"/>
          <w:szCs w:val="24"/>
        </w:rPr>
        <w:t xml:space="preserve"> s</w:t>
      </w:r>
      <w:r w:rsidRPr="00BD2773" w:rsidR="00270AF2">
        <w:rPr>
          <w:rFonts w:ascii="Times New Roman" w:hAnsi="Times New Roman" w:cs="Times New Roman"/>
          <w:sz w:val="24"/>
          <w:szCs w:val="24"/>
        </w:rPr>
        <w:t>a bezpečnosti</w:t>
      </w:r>
      <w:r w:rsidRPr="00BD2773">
        <w:rPr>
          <w:rFonts w:ascii="Times New Roman" w:hAnsi="Times New Roman" w:cs="Times New Roman"/>
          <w:sz w:val="24"/>
          <w:szCs w:val="24"/>
        </w:rPr>
        <w:t xml:space="preserve"> a </w:t>
      </w:r>
      <w:r w:rsidRPr="00BD2773" w:rsidR="00270AF2">
        <w:rPr>
          <w:rFonts w:ascii="Times New Roman" w:hAnsi="Times New Roman" w:cs="Times New Roman"/>
          <w:sz w:val="24"/>
          <w:szCs w:val="24"/>
        </w:rPr>
        <w:t>zvyšovania</w:t>
      </w:r>
      <w:r w:rsidRPr="00BD2773">
        <w:rPr>
          <w:rFonts w:ascii="Times New Roman" w:hAnsi="Times New Roman" w:cs="Times New Roman"/>
          <w:sz w:val="24"/>
          <w:szCs w:val="24"/>
        </w:rPr>
        <w:t xml:space="preserve"> povedomia. Pri rozhodovaní o</w:t>
      </w:r>
      <w:r w:rsidRPr="00BD2773" w:rsidR="007B78B8">
        <w:rPr>
          <w:rFonts w:ascii="Times New Roman" w:hAnsi="Times New Roman" w:cs="Times New Roman"/>
          <w:sz w:val="24"/>
          <w:szCs w:val="24"/>
        </w:rPr>
        <w:t> </w:t>
      </w:r>
      <w:r w:rsidRPr="00BD2773">
        <w:rPr>
          <w:rFonts w:ascii="Times New Roman" w:hAnsi="Times New Roman" w:cs="Times New Roman"/>
          <w:sz w:val="24"/>
          <w:szCs w:val="24"/>
        </w:rPr>
        <w:t xml:space="preserve">vhodnom súbore bezpečnostných opatrení v prevádzke by </w:t>
      </w:r>
      <w:r w:rsidRPr="00BD2773" w:rsidR="00270AF2">
        <w:rPr>
          <w:rFonts w:ascii="Times New Roman" w:hAnsi="Times New Roman" w:cs="Times New Roman"/>
          <w:sz w:val="24"/>
          <w:szCs w:val="24"/>
        </w:rPr>
        <w:t xml:space="preserve">sa </w:t>
      </w:r>
      <w:r w:rsidRPr="00BD2773">
        <w:rPr>
          <w:rFonts w:ascii="Times New Roman" w:hAnsi="Times New Roman" w:cs="Times New Roman"/>
          <w:sz w:val="24"/>
          <w:szCs w:val="24"/>
        </w:rPr>
        <w:t>mali</w:t>
      </w:r>
      <w:r w:rsidRPr="00BD2773" w:rsidR="007B78B8">
        <w:rPr>
          <w:rFonts w:ascii="Times New Roman" w:hAnsi="Times New Roman" w:cs="Times New Roman"/>
          <w:sz w:val="24"/>
          <w:szCs w:val="24"/>
        </w:rPr>
        <w:t xml:space="preserve"> </w:t>
      </w:r>
      <w:r w:rsidRPr="00BD2773">
        <w:rPr>
          <w:rFonts w:ascii="Times New Roman" w:hAnsi="Times New Roman" w:cs="Times New Roman"/>
          <w:sz w:val="24"/>
          <w:szCs w:val="24"/>
        </w:rPr>
        <w:t>poskytovat</w:t>
      </w:r>
      <w:r w:rsidRPr="00BD2773" w:rsidR="00270AF2">
        <w:rPr>
          <w:rFonts w:ascii="Times New Roman" w:hAnsi="Times New Roman" w:cs="Times New Roman"/>
          <w:sz w:val="24"/>
          <w:szCs w:val="24"/>
        </w:rPr>
        <w:t>elia digitálnych služieb hlavne sústrediť na to</w:t>
      </w:r>
      <w:r w:rsidRPr="00BD2773">
        <w:rPr>
          <w:rFonts w:ascii="Times New Roman" w:hAnsi="Times New Roman" w:cs="Times New Roman"/>
          <w:sz w:val="24"/>
          <w:szCs w:val="24"/>
        </w:rPr>
        <w:t>, aby zohľadňovali aspekty riadenia zmien, riadenia zraniteľnosti, formalizácie prevádzkových a administratívnych postupov a systémového mapovania.</w:t>
      </w:r>
    </w:p>
    <w:p w:rsidR="00270AF2" w:rsidRPr="00BD2773" w:rsidP="007B78B8">
      <w:pPr>
        <w:pStyle w:val="HTMLPreformatted"/>
        <w:numPr>
          <w:numId w:val="1"/>
        </w:numPr>
        <w:bidi w:val="0"/>
        <w:spacing w:after="18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2773">
        <w:rPr>
          <w:rFonts w:ascii="Times New Roman" w:hAnsi="Times New Roman" w:cs="Times New Roman"/>
          <w:sz w:val="24"/>
          <w:szCs w:val="24"/>
        </w:rPr>
        <w:t xml:space="preserve">Politiky týkajúce sa bezpečnostnej </w:t>
      </w:r>
      <w:r w:rsidRPr="00BD2773" w:rsidR="00BB1265">
        <w:rPr>
          <w:rFonts w:ascii="Times New Roman" w:hAnsi="Times New Roman" w:cs="Times New Roman"/>
          <w:sz w:val="24"/>
          <w:szCs w:val="24"/>
        </w:rPr>
        <w:t>infra</w:t>
      </w:r>
      <w:r w:rsidRPr="00BD2773">
        <w:rPr>
          <w:rFonts w:ascii="Times New Roman" w:hAnsi="Times New Roman" w:cs="Times New Roman"/>
          <w:sz w:val="24"/>
          <w:szCs w:val="24"/>
        </w:rPr>
        <w:t>štruktúry by mohli zahŕňať najmä oddelenie sietí a</w:t>
      </w:r>
      <w:r w:rsidRPr="00BD2773" w:rsidR="007B78B8">
        <w:rPr>
          <w:rFonts w:ascii="Times New Roman" w:hAnsi="Times New Roman" w:cs="Times New Roman"/>
          <w:sz w:val="24"/>
          <w:szCs w:val="24"/>
        </w:rPr>
        <w:t> </w:t>
      </w:r>
      <w:r w:rsidRPr="00BD2773">
        <w:rPr>
          <w:rFonts w:ascii="Times New Roman" w:hAnsi="Times New Roman" w:cs="Times New Roman"/>
          <w:sz w:val="24"/>
          <w:szCs w:val="24"/>
        </w:rPr>
        <w:t xml:space="preserve">systémov, ako aj osobitné bezpečnostné opatrenia pre kritické operácie, ako </w:t>
      </w:r>
      <w:r w:rsidRPr="00BD2773" w:rsidR="00BE4447">
        <w:rPr>
          <w:rFonts w:ascii="Times New Roman" w:hAnsi="Times New Roman" w:cs="Times New Roman"/>
          <w:sz w:val="24"/>
          <w:szCs w:val="24"/>
        </w:rPr>
        <w:t xml:space="preserve">aj </w:t>
      </w:r>
      <w:r w:rsidRPr="00BD2773">
        <w:rPr>
          <w:rFonts w:ascii="Times New Roman" w:hAnsi="Times New Roman" w:cs="Times New Roman"/>
          <w:sz w:val="24"/>
          <w:szCs w:val="24"/>
        </w:rPr>
        <w:t xml:space="preserve">administratívne operácie. Segregácia sietí a systémov by mohla umožniť poskytovateľovi digitálnych služieb rozlišovať medzi prvkami, ako sú toky údajov a výpočtové </w:t>
      </w:r>
      <w:r w:rsidRPr="00BD2773" w:rsidR="00304C17">
        <w:rPr>
          <w:rFonts w:ascii="Times New Roman" w:hAnsi="Times New Roman" w:cs="Times New Roman"/>
          <w:sz w:val="24"/>
          <w:szCs w:val="24"/>
        </w:rPr>
        <w:t xml:space="preserve">dátové </w:t>
      </w:r>
      <w:r w:rsidRPr="00BD2773">
        <w:rPr>
          <w:rFonts w:ascii="Times New Roman" w:hAnsi="Times New Roman" w:cs="Times New Roman"/>
          <w:sz w:val="24"/>
          <w:szCs w:val="24"/>
        </w:rPr>
        <w:t>zdroje, ktoré patria klientovi, skupine klientov, poskytovateľovi digitálnych služieb alebo tretím stranám</w:t>
      </w:r>
      <w:r w:rsidRPr="00BD2773" w:rsidR="00304C17">
        <w:rPr>
          <w:rFonts w:ascii="Times New Roman" w:hAnsi="Times New Roman" w:cs="Times New Roman"/>
          <w:sz w:val="24"/>
          <w:szCs w:val="24"/>
        </w:rPr>
        <w:t>.</w:t>
      </w:r>
    </w:p>
    <w:p w:rsidR="00304C17" w:rsidRPr="00BD2773" w:rsidP="007B78B8">
      <w:pPr>
        <w:pStyle w:val="HTMLPreformatted"/>
        <w:numPr>
          <w:numId w:val="1"/>
        </w:numPr>
        <w:bidi w:val="0"/>
        <w:spacing w:after="18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2773">
        <w:rPr>
          <w:rFonts w:ascii="Times New Roman" w:hAnsi="Times New Roman" w:cs="Times New Roman"/>
          <w:sz w:val="24"/>
          <w:szCs w:val="24"/>
        </w:rPr>
        <w:t>Na účely posúdenia vplyvu incidentu vzhľadom na parametre uvedené v článku 16 ods. 4 smernice (EÚ) 2016/1148 by sa od poskytovateľov digitálnych služieb nemalo vyžadovať, aby zhromažďovali dodatočné informácie, ktoré presahujú dostupné informácie získané počas bežného vykonávania ich služieb.</w:t>
      </w:r>
    </w:p>
    <w:p w:rsidR="00304C17" w:rsidRPr="00BD2773" w:rsidP="007B78B8">
      <w:pPr>
        <w:pStyle w:val="HTMLPreformatted"/>
        <w:numPr>
          <w:numId w:val="1"/>
        </w:numPr>
        <w:bidi w:val="0"/>
        <w:spacing w:after="18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2773">
        <w:rPr>
          <w:rFonts w:ascii="Times New Roman" w:hAnsi="Times New Roman" w:cs="Times New Roman"/>
          <w:sz w:val="24"/>
          <w:szCs w:val="24"/>
        </w:rPr>
        <w:t>Používatelia digitálnych služieb by mali zahŕňať fyzické a právnické osoby, ktoré sú zákazníkmi alebo sú účastníkmi internetového trhoviska alebo služby cloud computingu, alebo ktorí sú návštevníkmi internetovej stránky poskytujúcej vyhľadávacie nástroje pre účely vyhľadávania kľúčových slov.</w:t>
      </w:r>
    </w:p>
    <w:p w:rsidR="001A3033" w:rsidRPr="00BD2773" w:rsidP="007B78B8">
      <w:pPr>
        <w:pStyle w:val="HTMLPreformatted"/>
        <w:numPr>
          <w:numId w:val="1"/>
        </w:numPr>
        <w:bidi w:val="0"/>
        <w:spacing w:after="18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2773">
        <w:rPr>
          <w:rFonts w:ascii="Times New Roman" w:hAnsi="Times New Roman" w:cs="Times New Roman"/>
          <w:sz w:val="24"/>
          <w:szCs w:val="24"/>
        </w:rPr>
        <w:t>Pri definovaní rozsahu vplyvu incidentu by sa prípady ustanovené v tomto nariadení mali považovať za neúplný zoznam závažných incidentov. Toto by malo slúžiť ako príklad poučenia sa z činnosti vzniknutej pri implementácii tohto nariadenia a z práce Skupiny pre spoluprácu, p</w:t>
      </w:r>
      <w:r w:rsidRPr="00BD2773" w:rsidR="00E10E2A">
        <w:rPr>
          <w:rFonts w:ascii="Times New Roman" w:hAnsi="Times New Roman" w:cs="Times New Roman"/>
          <w:sz w:val="24"/>
          <w:szCs w:val="24"/>
        </w:rPr>
        <w:t>okiaľ ide o zbieranie</w:t>
      </w:r>
      <w:r w:rsidRPr="00BD2773">
        <w:rPr>
          <w:rFonts w:ascii="Times New Roman" w:hAnsi="Times New Roman" w:cs="Times New Roman"/>
          <w:sz w:val="24"/>
          <w:szCs w:val="24"/>
        </w:rPr>
        <w:t xml:space="preserve"> informácií o najlepší</w:t>
      </w:r>
      <w:r w:rsidRPr="00BD2773" w:rsidR="00E10E2A">
        <w:rPr>
          <w:rFonts w:ascii="Times New Roman" w:hAnsi="Times New Roman" w:cs="Times New Roman"/>
          <w:sz w:val="24"/>
          <w:szCs w:val="24"/>
        </w:rPr>
        <w:t xml:space="preserve">ch postupoch v súvislosti s rizikami a incidentmi </w:t>
      </w:r>
      <w:r w:rsidRPr="00BD2773">
        <w:rPr>
          <w:rFonts w:ascii="Times New Roman" w:hAnsi="Times New Roman" w:cs="Times New Roman"/>
          <w:sz w:val="24"/>
          <w:szCs w:val="24"/>
        </w:rPr>
        <w:t>a diskusie o</w:t>
      </w:r>
      <w:r w:rsidRPr="00BD2773" w:rsidR="007B78B8">
        <w:rPr>
          <w:rFonts w:ascii="Times New Roman" w:hAnsi="Times New Roman" w:cs="Times New Roman"/>
          <w:sz w:val="24"/>
          <w:szCs w:val="24"/>
        </w:rPr>
        <w:t> </w:t>
      </w:r>
      <w:r w:rsidRPr="00BD2773">
        <w:rPr>
          <w:rFonts w:ascii="Times New Roman" w:hAnsi="Times New Roman" w:cs="Times New Roman"/>
          <w:sz w:val="24"/>
          <w:szCs w:val="24"/>
        </w:rPr>
        <w:t>spôsoboch informovania</w:t>
      </w:r>
      <w:r w:rsidRPr="00BD2773" w:rsidR="00E10E2A">
        <w:rPr>
          <w:rFonts w:ascii="Times New Roman" w:hAnsi="Times New Roman" w:cs="Times New Roman"/>
          <w:sz w:val="24"/>
          <w:szCs w:val="24"/>
        </w:rPr>
        <w:t xml:space="preserve"> o oznámených incidentoch</w:t>
      </w:r>
      <w:r w:rsidRPr="00BD2773">
        <w:rPr>
          <w:rFonts w:ascii="Times New Roman" w:hAnsi="Times New Roman" w:cs="Times New Roman"/>
          <w:sz w:val="24"/>
          <w:szCs w:val="24"/>
        </w:rPr>
        <w:t xml:space="preserve"> v bodoch i) </w:t>
      </w:r>
      <w:r w:rsidRPr="00BD2773" w:rsidR="00E10E2A">
        <w:rPr>
          <w:rFonts w:ascii="Times New Roman" w:hAnsi="Times New Roman" w:cs="Times New Roman"/>
          <w:sz w:val="24"/>
          <w:szCs w:val="24"/>
        </w:rPr>
        <w:t xml:space="preserve">a </w:t>
      </w:r>
      <w:r w:rsidRPr="00BD2773">
        <w:rPr>
          <w:rFonts w:ascii="Times New Roman" w:hAnsi="Times New Roman" w:cs="Times New Roman"/>
          <w:sz w:val="24"/>
          <w:szCs w:val="24"/>
        </w:rPr>
        <w:t>m) článku 11 ods. 3 smernice (EÚ) 2016/1148. Výsledkom by mohli byť komplexné usmernenia o kvantitatívnych prahových hodnotách oznamovacích parametrov, ktoré môžu viesť k oznamovacej povinnosti pre poskytovateľov digitálnych služieb podľa článku 16 ods. 3 smernice (EÚ) 2016/1148. V prípade potreby by Komisia mohla zvážiť aj preskúmanie prahov</w:t>
      </w:r>
      <w:r w:rsidRPr="00BD2773" w:rsidR="00D55E06">
        <w:rPr>
          <w:rFonts w:ascii="Times New Roman" w:hAnsi="Times New Roman" w:cs="Times New Roman"/>
          <w:sz w:val="24"/>
          <w:szCs w:val="24"/>
        </w:rPr>
        <w:t>ých hodnôt</w:t>
      </w:r>
      <w:r w:rsidRPr="00BD2773" w:rsidR="007B78B8">
        <w:rPr>
          <w:rFonts w:ascii="Times New Roman" w:hAnsi="Times New Roman" w:cs="Times New Roman"/>
          <w:sz w:val="24"/>
          <w:szCs w:val="24"/>
        </w:rPr>
        <w:t xml:space="preserve"> </w:t>
      </w:r>
      <w:r w:rsidRPr="00BD2773">
        <w:rPr>
          <w:rFonts w:ascii="Times New Roman" w:hAnsi="Times New Roman" w:cs="Times New Roman"/>
          <w:sz w:val="24"/>
          <w:szCs w:val="24"/>
        </w:rPr>
        <w:t>stanovených v tomto nariadení.</w:t>
      </w:r>
    </w:p>
    <w:p w:rsidR="00E10E2A" w:rsidRPr="00BD2773" w:rsidP="007B78B8">
      <w:pPr>
        <w:pStyle w:val="HTMLPreformatted"/>
        <w:numPr>
          <w:numId w:val="1"/>
        </w:numPr>
        <w:bidi w:val="0"/>
        <w:spacing w:after="18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2773">
        <w:rPr>
          <w:rFonts w:ascii="Times New Roman" w:hAnsi="Times New Roman" w:cs="Times New Roman"/>
          <w:sz w:val="24"/>
          <w:szCs w:val="24"/>
        </w:rPr>
        <w:t>Aby mohli by</w:t>
      </w:r>
      <w:r w:rsidRPr="00BD2773" w:rsidR="00D55E06">
        <w:rPr>
          <w:rFonts w:ascii="Times New Roman" w:hAnsi="Times New Roman" w:cs="Times New Roman"/>
          <w:sz w:val="24"/>
          <w:szCs w:val="24"/>
        </w:rPr>
        <w:t>ť</w:t>
      </w:r>
      <w:r w:rsidRPr="00BD2773">
        <w:rPr>
          <w:rFonts w:ascii="Times New Roman" w:hAnsi="Times New Roman" w:cs="Times New Roman"/>
          <w:sz w:val="24"/>
          <w:szCs w:val="24"/>
        </w:rPr>
        <w:t xml:space="preserve"> príslušné orgány dostatočne informované o možných nových rizikách, poskytovatelia digitálnych služieb by mali byť silne motivovaní, aby dobrovoľne hlásili akýkoľvek incident, ktorého charakteristiky boli predtým neznáme, ako sú nové odhalenia, útoky, zraniteľ</w:t>
      </w:r>
      <w:r w:rsidRPr="00BD2773" w:rsidR="00D55E06">
        <w:rPr>
          <w:rFonts w:ascii="Times New Roman" w:hAnsi="Times New Roman" w:cs="Times New Roman"/>
          <w:sz w:val="24"/>
          <w:szCs w:val="24"/>
        </w:rPr>
        <w:t xml:space="preserve">nosti </w:t>
      </w:r>
      <w:r w:rsidRPr="00BD2773">
        <w:rPr>
          <w:rFonts w:ascii="Times New Roman" w:hAnsi="Times New Roman" w:cs="Times New Roman"/>
          <w:sz w:val="24"/>
          <w:szCs w:val="24"/>
        </w:rPr>
        <w:t xml:space="preserve"> a riziká.</w:t>
      </w:r>
    </w:p>
    <w:p w:rsidR="00E10E2A" w:rsidRPr="00BD2773" w:rsidP="007B78B8">
      <w:pPr>
        <w:pStyle w:val="HTMLPreformatted"/>
        <w:numPr>
          <w:numId w:val="1"/>
        </w:numPr>
        <w:bidi w:val="0"/>
        <w:spacing w:after="18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2773">
        <w:rPr>
          <w:rFonts w:ascii="Times New Roman" w:hAnsi="Times New Roman" w:cs="Times New Roman"/>
          <w:sz w:val="24"/>
          <w:szCs w:val="24"/>
        </w:rPr>
        <w:t>Opatrenia ustanovené v tomto nariadení sú v súlade so stanoviskom Výboru pre bezpečnosť sietí a inf</w:t>
      </w:r>
      <w:r w:rsidRPr="00BD2773" w:rsidR="0065267A">
        <w:rPr>
          <w:rFonts w:ascii="Times New Roman" w:hAnsi="Times New Roman" w:cs="Times New Roman"/>
          <w:sz w:val="24"/>
          <w:szCs w:val="24"/>
        </w:rPr>
        <w:t>ormačných systémov uvedeného v článku 22 S</w:t>
      </w:r>
      <w:r w:rsidRPr="00BD2773">
        <w:rPr>
          <w:rFonts w:ascii="Times New Roman" w:hAnsi="Times New Roman" w:cs="Times New Roman"/>
          <w:sz w:val="24"/>
          <w:szCs w:val="24"/>
        </w:rPr>
        <w:t>mernice (EÚ) 2016/1148,</w:t>
      </w:r>
    </w:p>
    <w:p w:rsidR="007B78B8" w:rsidRPr="00BD2773" w:rsidP="007B78B8">
      <w:pPr>
        <w:pStyle w:val="HTMLPreformatted"/>
        <w:bidi w:val="0"/>
        <w:spacing w:after="1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0E2A" w:rsidRPr="00BD2773" w:rsidP="007B78B8">
      <w:pPr>
        <w:pStyle w:val="HTMLPreformatted"/>
        <w:bidi w:val="0"/>
        <w:spacing w:after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773">
        <w:rPr>
          <w:rFonts w:ascii="Times New Roman" w:hAnsi="Times New Roman" w:cs="Times New Roman"/>
          <w:b/>
          <w:sz w:val="24"/>
          <w:szCs w:val="24"/>
        </w:rPr>
        <w:t>PRIJALA TOTO NARIADENIE:</w:t>
      </w:r>
    </w:p>
    <w:p w:rsidR="00D53F2C" w:rsidRPr="00BD2773" w:rsidP="007B78B8">
      <w:pPr>
        <w:pStyle w:val="HTMLPreformatted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773">
        <w:rPr>
          <w:rFonts w:ascii="Times New Roman" w:hAnsi="Times New Roman" w:cs="Times New Roman"/>
          <w:b/>
          <w:sz w:val="24"/>
          <w:szCs w:val="24"/>
        </w:rPr>
        <w:t>Článok 1</w:t>
      </w:r>
    </w:p>
    <w:p w:rsidR="00A73ADF" w:rsidRPr="00BD2773" w:rsidP="007B78B8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773" w:rsidR="00D53F2C">
        <w:rPr>
          <w:rFonts w:ascii="Times New Roman" w:hAnsi="Times New Roman" w:cs="Times New Roman"/>
          <w:b/>
          <w:sz w:val="24"/>
          <w:szCs w:val="24"/>
        </w:rPr>
        <w:t>Predmet</w:t>
      </w:r>
    </w:p>
    <w:p w:rsidR="007B78B8" w:rsidRPr="00BD2773" w:rsidP="007B78B8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F2C" w:rsidRPr="00BD2773" w:rsidP="007B78B8">
      <w:pPr>
        <w:pStyle w:val="HTMLPreformatted"/>
        <w:bidi w:val="0"/>
        <w:spacing w:after="180"/>
        <w:jc w:val="both"/>
        <w:rPr>
          <w:rFonts w:ascii="Times New Roman" w:hAnsi="Times New Roman" w:cs="Times New Roman"/>
          <w:sz w:val="24"/>
          <w:szCs w:val="24"/>
        </w:rPr>
      </w:pPr>
      <w:r w:rsidRPr="00BD2773">
        <w:rPr>
          <w:rFonts w:ascii="Times New Roman" w:hAnsi="Times New Roman" w:cs="Times New Roman"/>
          <w:sz w:val="24"/>
          <w:szCs w:val="24"/>
        </w:rPr>
        <w:t>Toto nariadenie ďalej špecifikuje prvky, ktoré majú brať do úvahy poskytovatelia digitálnych služieb pri určovaní a prijímaní opatrení na zabezpečenie úrovne bezpečnosti sie</w:t>
      </w:r>
      <w:r w:rsidRPr="00BD2773" w:rsidR="00D55E06">
        <w:rPr>
          <w:rFonts w:ascii="Times New Roman" w:hAnsi="Times New Roman" w:cs="Times New Roman"/>
          <w:sz w:val="24"/>
          <w:szCs w:val="24"/>
        </w:rPr>
        <w:t>tí</w:t>
      </w:r>
      <w:r w:rsidRPr="00BD2773" w:rsidR="007B78B8">
        <w:rPr>
          <w:rFonts w:ascii="Times New Roman" w:hAnsi="Times New Roman" w:cs="Times New Roman"/>
          <w:sz w:val="24"/>
          <w:szCs w:val="24"/>
        </w:rPr>
        <w:t xml:space="preserve"> </w:t>
      </w:r>
      <w:r w:rsidRPr="00BD2773">
        <w:rPr>
          <w:rFonts w:ascii="Times New Roman" w:hAnsi="Times New Roman" w:cs="Times New Roman"/>
          <w:sz w:val="24"/>
          <w:szCs w:val="24"/>
        </w:rPr>
        <w:t xml:space="preserve">a informačných systémov, ktoré používajú v súvislosti s ponukou služieb uvedených v prílohe III k smernici (EÚ) 2016/1148 a ďalej špecifikuje parametre, ktoré sa majú brať do úvahy pri určovaní, či má incident </w:t>
      </w:r>
      <w:r w:rsidRPr="00BD2773" w:rsidR="00D55E06">
        <w:rPr>
          <w:rFonts w:ascii="Times New Roman" w:hAnsi="Times New Roman" w:cs="Times New Roman"/>
          <w:sz w:val="24"/>
          <w:szCs w:val="24"/>
        </w:rPr>
        <w:t xml:space="preserve">závažný </w:t>
      </w:r>
      <w:r w:rsidRPr="00BD2773">
        <w:rPr>
          <w:rFonts w:ascii="Times New Roman" w:hAnsi="Times New Roman" w:cs="Times New Roman"/>
          <w:sz w:val="24"/>
          <w:szCs w:val="24"/>
        </w:rPr>
        <w:t xml:space="preserve"> vplyv na poskytovanie týchto služieb.</w:t>
      </w:r>
    </w:p>
    <w:p w:rsidR="00D53F2C" w:rsidRPr="00BD2773" w:rsidP="007B78B8">
      <w:pPr>
        <w:bidi w:val="0"/>
        <w:spacing w:after="180"/>
        <w:jc w:val="both"/>
        <w:rPr>
          <w:rFonts w:ascii="Times New Roman" w:hAnsi="Times New Roman" w:cs="Times New Roman"/>
          <w:sz w:val="24"/>
          <w:szCs w:val="24"/>
        </w:rPr>
      </w:pPr>
    </w:p>
    <w:p w:rsidR="00D53F2C" w:rsidRPr="00BD2773" w:rsidP="007B78B8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773" w:rsidR="003C380B">
        <w:rPr>
          <w:rFonts w:ascii="Times New Roman" w:hAnsi="Times New Roman" w:cs="Times New Roman"/>
          <w:b/>
          <w:sz w:val="24"/>
          <w:szCs w:val="24"/>
        </w:rPr>
        <w:t>Článok 2</w:t>
      </w:r>
    </w:p>
    <w:p w:rsidR="003C380B" w:rsidRPr="00BD2773" w:rsidP="007B78B8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773">
        <w:rPr>
          <w:rFonts w:ascii="Times New Roman" w:hAnsi="Times New Roman" w:cs="Times New Roman"/>
          <w:b/>
          <w:sz w:val="24"/>
          <w:szCs w:val="24"/>
        </w:rPr>
        <w:t>Bezpečnostné prvky</w:t>
      </w:r>
    </w:p>
    <w:p w:rsidR="007B78B8" w:rsidRPr="00BD2773" w:rsidP="007B78B8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1265" w:rsidRPr="00BD2773" w:rsidP="007B78B8">
      <w:pPr>
        <w:pStyle w:val="HTMLPreformatted"/>
        <w:numPr>
          <w:numId w:val="2"/>
        </w:numPr>
        <w:bidi w:val="0"/>
        <w:spacing w:after="18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2773" w:rsidR="00122919">
        <w:rPr>
          <w:rFonts w:ascii="Times New Roman" w:hAnsi="Times New Roman" w:cs="Times New Roman"/>
          <w:sz w:val="24"/>
          <w:szCs w:val="24"/>
        </w:rPr>
        <w:t>Bezpečnosť systémov a zariadení uvedený</w:t>
      </w:r>
      <w:r w:rsidRPr="00BD2773">
        <w:rPr>
          <w:rFonts w:ascii="Times New Roman" w:hAnsi="Times New Roman" w:cs="Times New Roman"/>
          <w:sz w:val="24"/>
          <w:szCs w:val="24"/>
        </w:rPr>
        <w:t xml:space="preserve">ch v článku 16 ods. 1 písm. </w:t>
      </w:r>
      <w:r w:rsidRPr="00BD2773" w:rsidR="00D55E06">
        <w:rPr>
          <w:rFonts w:ascii="Times New Roman" w:hAnsi="Times New Roman" w:cs="Times New Roman"/>
          <w:sz w:val="24"/>
          <w:szCs w:val="24"/>
        </w:rPr>
        <w:t>a</w:t>
      </w:r>
      <w:r w:rsidRPr="00BD2773">
        <w:rPr>
          <w:rFonts w:ascii="Times New Roman" w:hAnsi="Times New Roman" w:cs="Times New Roman"/>
          <w:sz w:val="24"/>
          <w:szCs w:val="24"/>
        </w:rPr>
        <w:t xml:space="preserve">) </w:t>
      </w:r>
      <w:r w:rsidRPr="00BD2773" w:rsidR="00D55E06">
        <w:rPr>
          <w:rFonts w:ascii="Times New Roman" w:hAnsi="Times New Roman" w:cs="Times New Roman"/>
          <w:sz w:val="24"/>
          <w:szCs w:val="24"/>
        </w:rPr>
        <w:t>s</w:t>
      </w:r>
      <w:r w:rsidRPr="00BD2773" w:rsidR="00122919">
        <w:rPr>
          <w:rFonts w:ascii="Times New Roman" w:hAnsi="Times New Roman" w:cs="Times New Roman"/>
          <w:sz w:val="24"/>
          <w:szCs w:val="24"/>
        </w:rPr>
        <w:t xml:space="preserve">mernice (EÚ) 2016/1148 znamená bezpečnosť </w:t>
      </w:r>
      <w:r w:rsidRPr="00BD2773" w:rsidR="00D55E06">
        <w:rPr>
          <w:rFonts w:ascii="Times New Roman" w:hAnsi="Times New Roman" w:cs="Times New Roman"/>
          <w:sz w:val="24"/>
          <w:szCs w:val="24"/>
        </w:rPr>
        <w:t>sietí</w:t>
      </w:r>
      <w:r w:rsidRPr="00BD2773" w:rsidR="007B78B8">
        <w:rPr>
          <w:rFonts w:ascii="Times New Roman" w:hAnsi="Times New Roman" w:cs="Times New Roman"/>
          <w:sz w:val="24"/>
          <w:szCs w:val="24"/>
        </w:rPr>
        <w:t xml:space="preserve"> </w:t>
      </w:r>
      <w:r w:rsidRPr="00BD2773" w:rsidR="00122919">
        <w:rPr>
          <w:rFonts w:ascii="Times New Roman" w:hAnsi="Times New Roman" w:cs="Times New Roman"/>
          <w:sz w:val="24"/>
          <w:szCs w:val="24"/>
        </w:rPr>
        <w:t>a informačných systémov a ich fyzického prostredia a zahŕňa tieto prvky:</w:t>
      </w:r>
    </w:p>
    <w:p w:rsidR="00122919" w:rsidRPr="00BD2773" w:rsidP="007B78B8">
      <w:pPr>
        <w:pStyle w:val="HTMLPreformatted"/>
        <w:numPr>
          <w:numId w:val="14"/>
        </w:numPr>
        <w:bidi w:val="0"/>
        <w:spacing w:after="180"/>
        <w:jc w:val="both"/>
        <w:rPr>
          <w:rFonts w:ascii="Times New Roman" w:hAnsi="Times New Roman" w:cs="Times New Roman"/>
          <w:sz w:val="24"/>
          <w:szCs w:val="24"/>
        </w:rPr>
      </w:pPr>
      <w:r w:rsidRPr="00BD2773">
        <w:rPr>
          <w:rFonts w:ascii="Times New Roman" w:hAnsi="Times New Roman" w:cs="Times New Roman"/>
          <w:sz w:val="24"/>
          <w:szCs w:val="24"/>
        </w:rPr>
        <w:t>fyzická a environmentálna bezpečnosť, čo znamená dostupnosť súboru opatrení na ochranu bezpečnosti sietí a informačných systémov poskytovateľov digitálnych služieb pred poškodením spôsobeným nehodami vzniknutými všetkými nebezpečenstvami a hrozbami, náhodnými alebo škodlivými, ľudskými alebo environmentálnymi;</w:t>
      </w:r>
    </w:p>
    <w:p w:rsidR="00122919" w:rsidRPr="00BD2773" w:rsidP="007B78B8">
      <w:pPr>
        <w:pStyle w:val="HTMLPreformatted"/>
        <w:numPr>
          <w:numId w:val="14"/>
        </w:numPr>
        <w:bidi w:val="0"/>
        <w:spacing w:after="180"/>
        <w:jc w:val="both"/>
        <w:rPr>
          <w:rFonts w:ascii="Times New Roman" w:hAnsi="Times New Roman" w:cs="Times New Roman"/>
          <w:sz w:val="24"/>
          <w:szCs w:val="24"/>
        </w:rPr>
      </w:pPr>
      <w:r w:rsidRPr="00BD2773">
        <w:rPr>
          <w:rFonts w:ascii="Times New Roman" w:hAnsi="Times New Roman" w:cs="Times New Roman"/>
          <w:sz w:val="24"/>
          <w:szCs w:val="24"/>
        </w:rPr>
        <w:t>bezpečnosť dodávok, čo znamená vytvorenie a udržiavanie vhodných politík s cieľom zabezpečiť dostupnosť a prípadne sledovateľnosť kritických dodávok používaných pri poskytovaní služieb;</w:t>
      </w:r>
    </w:p>
    <w:p w:rsidR="00122919" w:rsidRPr="00BD2773" w:rsidP="007B78B8">
      <w:pPr>
        <w:pStyle w:val="HTMLPreformatted"/>
        <w:numPr>
          <w:numId w:val="14"/>
        </w:numPr>
        <w:bidi w:val="0"/>
        <w:spacing w:after="180"/>
        <w:jc w:val="both"/>
        <w:rPr>
          <w:rFonts w:ascii="Times New Roman" w:hAnsi="Times New Roman" w:cs="Times New Roman"/>
          <w:sz w:val="24"/>
          <w:szCs w:val="24"/>
        </w:rPr>
      </w:pPr>
      <w:r w:rsidRPr="00BD2773">
        <w:rPr>
          <w:rFonts w:ascii="Times New Roman" w:hAnsi="Times New Roman" w:cs="Times New Roman"/>
          <w:sz w:val="24"/>
          <w:szCs w:val="24"/>
        </w:rPr>
        <w:t>kontroly prístupu do sietí a informačných systémov, čo znamená dostupnosť súboru opatrení na zabezpečenie toho, aby fyzický a logický prístup k sieť</w:t>
      </w:r>
      <w:r w:rsidRPr="00BD2773" w:rsidR="00D55E06">
        <w:rPr>
          <w:rFonts w:ascii="Times New Roman" w:hAnsi="Times New Roman" w:cs="Times New Roman"/>
          <w:sz w:val="24"/>
          <w:szCs w:val="24"/>
        </w:rPr>
        <w:t>am</w:t>
      </w:r>
      <w:r w:rsidRPr="00BD2773">
        <w:rPr>
          <w:rFonts w:ascii="Times New Roman" w:hAnsi="Times New Roman" w:cs="Times New Roman"/>
          <w:sz w:val="24"/>
          <w:szCs w:val="24"/>
        </w:rPr>
        <w:t xml:space="preserve"> a informačný</w:t>
      </w:r>
      <w:r w:rsidRPr="00BD2773" w:rsidR="00D55E06">
        <w:rPr>
          <w:rFonts w:ascii="Times New Roman" w:hAnsi="Times New Roman" w:cs="Times New Roman"/>
          <w:sz w:val="24"/>
          <w:szCs w:val="24"/>
        </w:rPr>
        <w:t>m</w:t>
      </w:r>
      <w:r w:rsidRPr="00BD2773">
        <w:rPr>
          <w:rFonts w:ascii="Times New Roman" w:hAnsi="Times New Roman" w:cs="Times New Roman"/>
          <w:sz w:val="24"/>
          <w:szCs w:val="24"/>
        </w:rPr>
        <w:t xml:space="preserve"> systémom vrátane administratívnej bezpečnosti sietí a informačných systémov bol povolený a obmedzený na základe prevádzkových a bezpečnostných požiadaviek;</w:t>
      </w:r>
    </w:p>
    <w:p w:rsidR="00122919" w:rsidRPr="00BD2773" w:rsidP="007B78B8">
      <w:pPr>
        <w:pStyle w:val="HTMLPreformatted"/>
        <w:numPr>
          <w:numId w:val="14"/>
        </w:numPr>
        <w:bidi w:val="0"/>
        <w:spacing w:after="180"/>
        <w:jc w:val="both"/>
        <w:rPr>
          <w:rFonts w:ascii="Times New Roman" w:hAnsi="Times New Roman" w:cs="Times New Roman"/>
          <w:sz w:val="24"/>
          <w:szCs w:val="24"/>
        </w:rPr>
      </w:pPr>
      <w:r w:rsidRPr="00BD2773">
        <w:rPr>
          <w:rFonts w:ascii="Times New Roman" w:hAnsi="Times New Roman" w:cs="Times New Roman"/>
          <w:sz w:val="24"/>
          <w:szCs w:val="24"/>
        </w:rPr>
        <w:t>systematické riadenie sie</w:t>
      </w:r>
      <w:r w:rsidRPr="00BD2773" w:rsidR="00D55E06">
        <w:rPr>
          <w:rFonts w:ascii="Times New Roman" w:hAnsi="Times New Roman" w:cs="Times New Roman"/>
          <w:sz w:val="24"/>
          <w:szCs w:val="24"/>
        </w:rPr>
        <w:t>tí</w:t>
      </w:r>
      <w:r w:rsidRPr="00BD2773" w:rsidR="007B78B8">
        <w:rPr>
          <w:rFonts w:ascii="Times New Roman" w:hAnsi="Times New Roman" w:cs="Times New Roman"/>
          <w:sz w:val="24"/>
          <w:szCs w:val="24"/>
        </w:rPr>
        <w:t xml:space="preserve"> </w:t>
      </w:r>
      <w:r w:rsidRPr="00BD2773">
        <w:rPr>
          <w:rFonts w:ascii="Times New Roman" w:hAnsi="Times New Roman" w:cs="Times New Roman"/>
          <w:sz w:val="24"/>
          <w:szCs w:val="24"/>
        </w:rPr>
        <w:t>a informačných systémov, čo znamená mapovanie informačných systémov a vytvorenie súboru vhodných politík na riadenie bezpečnosti informácií</w:t>
      </w:r>
      <w:r w:rsidRPr="00BD2773" w:rsidR="00BB1265">
        <w:rPr>
          <w:rFonts w:ascii="Times New Roman" w:hAnsi="Times New Roman" w:cs="Times New Roman"/>
          <w:sz w:val="24"/>
          <w:szCs w:val="24"/>
        </w:rPr>
        <w:t>,</w:t>
      </w:r>
      <w:r w:rsidRPr="00BD2773">
        <w:rPr>
          <w:rFonts w:ascii="Times New Roman" w:hAnsi="Times New Roman" w:cs="Times New Roman"/>
          <w:sz w:val="24"/>
          <w:szCs w:val="24"/>
        </w:rPr>
        <w:t xml:space="preserve"> vrátane analýzy rizík, ľudských zdrojov, bezpečnosti oper</w:t>
      </w:r>
      <w:r w:rsidRPr="00BD2773" w:rsidR="00BB1265">
        <w:rPr>
          <w:rFonts w:ascii="Times New Roman" w:hAnsi="Times New Roman" w:cs="Times New Roman"/>
          <w:sz w:val="24"/>
          <w:szCs w:val="24"/>
        </w:rPr>
        <w:t xml:space="preserve">ácií, bezpečnostnej </w:t>
      </w:r>
      <w:r w:rsidRPr="00BD2773" w:rsidR="00D55E06">
        <w:rPr>
          <w:rFonts w:ascii="Times New Roman" w:hAnsi="Times New Roman" w:cs="Times New Roman"/>
          <w:sz w:val="24"/>
          <w:szCs w:val="24"/>
        </w:rPr>
        <w:t>infraštruktúry</w:t>
      </w:r>
      <w:r w:rsidRPr="00BD2773">
        <w:rPr>
          <w:rFonts w:ascii="Times New Roman" w:hAnsi="Times New Roman" w:cs="Times New Roman"/>
          <w:sz w:val="24"/>
          <w:szCs w:val="24"/>
        </w:rPr>
        <w:t xml:space="preserve">, </w:t>
      </w:r>
      <w:r w:rsidRPr="00BD2773" w:rsidR="00D55E06">
        <w:rPr>
          <w:rFonts w:ascii="Times New Roman" w:hAnsi="Times New Roman" w:cs="Times New Roman"/>
          <w:sz w:val="24"/>
          <w:szCs w:val="24"/>
        </w:rPr>
        <w:t>za</w:t>
      </w:r>
      <w:r w:rsidRPr="00BD2773">
        <w:rPr>
          <w:rFonts w:ascii="Times New Roman" w:hAnsi="Times New Roman" w:cs="Times New Roman"/>
          <w:sz w:val="24"/>
          <w:szCs w:val="24"/>
        </w:rPr>
        <w:t>bezpeč</w:t>
      </w:r>
      <w:r w:rsidRPr="00BD2773" w:rsidR="00D55E06">
        <w:rPr>
          <w:rFonts w:ascii="Times New Roman" w:hAnsi="Times New Roman" w:cs="Times New Roman"/>
          <w:sz w:val="24"/>
          <w:szCs w:val="24"/>
        </w:rPr>
        <w:t>e</w:t>
      </w:r>
      <w:r w:rsidRPr="00BD2773">
        <w:rPr>
          <w:rFonts w:ascii="Times New Roman" w:hAnsi="Times New Roman" w:cs="Times New Roman"/>
          <w:sz w:val="24"/>
          <w:szCs w:val="24"/>
        </w:rPr>
        <w:t>ných údajov a systému riadeni</w:t>
      </w:r>
      <w:r w:rsidRPr="00BD2773" w:rsidR="00D55E06">
        <w:rPr>
          <w:rFonts w:ascii="Times New Roman" w:hAnsi="Times New Roman" w:cs="Times New Roman"/>
          <w:sz w:val="24"/>
          <w:szCs w:val="24"/>
        </w:rPr>
        <w:t>a</w:t>
      </w:r>
      <w:r w:rsidRPr="00BD2773">
        <w:rPr>
          <w:rFonts w:ascii="Times New Roman" w:hAnsi="Times New Roman" w:cs="Times New Roman"/>
          <w:sz w:val="24"/>
          <w:szCs w:val="24"/>
        </w:rPr>
        <w:t xml:space="preserve"> životného cyklu a</w:t>
      </w:r>
      <w:r w:rsidRPr="00BD2773" w:rsidR="00D55E06">
        <w:rPr>
          <w:rFonts w:ascii="Times New Roman" w:hAnsi="Times New Roman" w:cs="Times New Roman"/>
          <w:sz w:val="24"/>
          <w:szCs w:val="24"/>
        </w:rPr>
        <w:t> ak je to vhodné,</w:t>
      </w:r>
      <w:r w:rsidRPr="00BD2773">
        <w:rPr>
          <w:rFonts w:ascii="Times New Roman" w:hAnsi="Times New Roman" w:cs="Times New Roman"/>
          <w:sz w:val="24"/>
          <w:szCs w:val="24"/>
        </w:rPr>
        <w:t xml:space="preserve"> šifrovanie a jeho riadenie.</w:t>
      </w:r>
    </w:p>
    <w:p w:rsidR="00BB1265" w:rsidRPr="00BD2773" w:rsidP="007B78B8">
      <w:pPr>
        <w:pStyle w:val="HTMLPreformatted"/>
        <w:numPr>
          <w:numId w:val="2"/>
        </w:numPr>
        <w:bidi w:val="0"/>
        <w:spacing w:after="18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2773" w:rsidR="00417F99">
        <w:rPr>
          <w:rFonts w:ascii="Times New Roman" w:hAnsi="Times New Roman" w:cs="Times New Roman"/>
          <w:sz w:val="24"/>
          <w:szCs w:val="24"/>
        </w:rPr>
        <w:t>Pokiaľ ide o riešenie incidentov uvedených</w:t>
      </w:r>
      <w:r w:rsidRPr="00BD2773">
        <w:rPr>
          <w:rFonts w:ascii="Times New Roman" w:hAnsi="Times New Roman" w:cs="Times New Roman"/>
          <w:sz w:val="24"/>
          <w:szCs w:val="24"/>
        </w:rPr>
        <w:t xml:space="preserve"> v článku 16 ods. 1 písm. </w:t>
      </w:r>
      <w:r w:rsidRPr="00BD2773" w:rsidR="00D55E06">
        <w:rPr>
          <w:rFonts w:ascii="Times New Roman" w:hAnsi="Times New Roman" w:cs="Times New Roman"/>
          <w:sz w:val="24"/>
          <w:szCs w:val="24"/>
        </w:rPr>
        <w:t>b</w:t>
      </w:r>
      <w:r w:rsidRPr="00BD2773">
        <w:rPr>
          <w:rFonts w:ascii="Times New Roman" w:hAnsi="Times New Roman" w:cs="Times New Roman"/>
          <w:sz w:val="24"/>
          <w:szCs w:val="24"/>
        </w:rPr>
        <w:t xml:space="preserve">) </w:t>
      </w:r>
      <w:r w:rsidRPr="00BD2773" w:rsidR="00D55E06">
        <w:rPr>
          <w:rFonts w:ascii="Times New Roman" w:hAnsi="Times New Roman" w:cs="Times New Roman"/>
          <w:sz w:val="24"/>
          <w:szCs w:val="24"/>
        </w:rPr>
        <w:t>s</w:t>
      </w:r>
      <w:r w:rsidRPr="00BD2773">
        <w:rPr>
          <w:rFonts w:ascii="Times New Roman" w:hAnsi="Times New Roman" w:cs="Times New Roman"/>
          <w:sz w:val="24"/>
          <w:szCs w:val="24"/>
        </w:rPr>
        <w:t>mernice (EÚ) 2016/1148, opatrenia prijaté poskytovateľom digitálnych služieb zahŕňajú:</w:t>
      </w:r>
    </w:p>
    <w:p w:rsidR="00BB1265" w:rsidRPr="00BD2773" w:rsidP="007B78B8">
      <w:pPr>
        <w:pStyle w:val="HTMLPreformatted"/>
        <w:numPr>
          <w:numId w:val="16"/>
        </w:numPr>
        <w:bidi w:val="0"/>
        <w:spacing w:after="180"/>
        <w:jc w:val="both"/>
        <w:rPr>
          <w:rFonts w:ascii="Times New Roman" w:hAnsi="Times New Roman" w:cs="Times New Roman"/>
          <w:sz w:val="24"/>
          <w:szCs w:val="24"/>
        </w:rPr>
      </w:pPr>
      <w:r w:rsidRPr="00BD2773">
        <w:rPr>
          <w:rFonts w:ascii="Times New Roman" w:hAnsi="Times New Roman" w:cs="Times New Roman"/>
          <w:sz w:val="24"/>
          <w:szCs w:val="24"/>
        </w:rPr>
        <w:t>udržiavané a testované procesy a postupy odhaľovania s cieľom zabezpečiť včasné a primerané vedomie o nezvyčajných udalostiach;</w:t>
      </w:r>
    </w:p>
    <w:p w:rsidR="00BB1265" w:rsidRPr="00BD2773" w:rsidP="007B78B8">
      <w:pPr>
        <w:pStyle w:val="HTMLPreformatted"/>
        <w:numPr>
          <w:numId w:val="16"/>
        </w:numPr>
        <w:bidi w:val="0"/>
        <w:spacing w:after="180"/>
        <w:jc w:val="both"/>
        <w:rPr>
          <w:rFonts w:ascii="Times New Roman" w:hAnsi="Times New Roman" w:cs="Times New Roman"/>
          <w:sz w:val="24"/>
          <w:szCs w:val="24"/>
        </w:rPr>
      </w:pPr>
      <w:r w:rsidRPr="00BD2773">
        <w:rPr>
          <w:rFonts w:ascii="Times New Roman" w:hAnsi="Times New Roman" w:cs="Times New Roman"/>
          <w:sz w:val="24"/>
          <w:szCs w:val="24"/>
        </w:rPr>
        <w:t>procesy a politiky týkajúce sa hlásenia incidentov v oblasti bezpečnosti informácií a</w:t>
      </w:r>
      <w:r w:rsidRPr="00BD2773" w:rsidR="00092C7A">
        <w:rPr>
          <w:rFonts w:ascii="Times New Roman" w:hAnsi="Times New Roman" w:cs="Times New Roman"/>
          <w:sz w:val="24"/>
          <w:szCs w:val="24"/>
        </w:rPr>
        <w:t> už zistené</w:t>
      </w:r>
      <w:r w:rsidRPr="00BD2773">
        <w:rPr>
          <w:rFonts w:ascii="Times New Roman" w:hAnsi="Times New Roman" w:cs="Times New Roman"/>
          <w:sz w:val="24"/>
          <w:szCs w:val="24"/>
        </w:rPr>
        <w:t xml:space="preserve"> n</w:t>
      </w:r>
      <w:r w:rsidRPr="00BD2773" w:rsidR="00092C7A">
        <w:rPr>
          <w:rFonts w:ascii="Times New Roman" w:hAnsi="Times New Roman" w:cs="Times New Roman"/>
          <w:sz w:val="24"/>
          <w:szCs w:val="24"/>
        </w:rPr>
        <w:t>edostatky a</w:t>
      </w:r>
      <w:r w:rsidRPr="00BD2773" w:rsidR="00F72122">
        <w:rPr>
          <w:rFonts w:ascii="Times New Roman" w:hAnsi="Times New Roman" w:cs="Times New Roman"/>
          <w:sz w:val="24"/>
          <w:szCs w:val="24"/>
        </w:rPr>
        <w:t> </w:t>
      </w:r>
      <w:r w:rsidRPr="00BD2773" w:rsidR="00092C7A">
        <w:rPr>
          <w:rFonts w:ascii="Times New Roman" w:hAnsi="Times New Roman" w:cs="Times New Roman"/>
          <w:sz w:val="24"/>
          <w:szCs w:val="24"/>
        </w:rPr>
        <w:t>zraniteľ</w:t>
      </w:r>
      <w:r w:rsidRPr="00BD2773" w:rsidR="00F72122">
        <w:rPr>
          <w:rFonts w:ascii="Times New Roman" w:hAnsi="Times New Roman" w:cs="Times New Roman"/>
          <w:sz w:val="24"/>
          <w:szCs w:val="24"/>
        </w:rPr>
        <w:t xml:space="preserve">nosti </w:t>
      </w:r>
      <w:r w:rsidRPr="00BD2773" w:rsidR="00092C7A">
        <w:rPr>
          <w:rFonts w:ascii="Times New Roman" w:hAnsi="Times New Roman" w:cs="Times New Roman"/>
          <w:sz w:val="24"/>
          <w:szCs w:val="24"/>
        </w:rPr>
        <w:t xml:space="preserve"> v</w:t>
      </w:r>
      <w:r w:rsidRPr="00BD2773">
        <w:rPr>
          <w:rFonts w:ascii="Times New Roman" w:hAnsi="Times New Roman" w:cs="Times New Roman"/>
          <w:sz w:val="24"/>
          <w:szCs w:val="24"/>
        </w:rPr>
        <w:t xml:space="preserve"> svojich informačných systémoch;</w:t>
      </w:r>
    </w:p>
    <w:p w:rsidR="00092C7A" w:rsidRPr="00BD2773" w:rsidP="007B78B8">
      <w:pPr>
        <w:pStyle w:val="HTMLPreformatted"/>
        <w:numPr>
          <w:numId w:val="16"/>
        </w:numPr>
        <w:bidi w:val="0"/>
        <w:spacing w:after="180"/>
        <w:jc w:val="both"/>
        <w:rPr>
          <w:rFonts w:ascii="Times New Roman" w:hAnsi="Times New Roman" w:cs="Times New Roman"/>
          <w:sz w:val="24"/>
          <w:szCs w:val="24"/>
        </w:rPr>
      </w:pPr>
      <w:r w:rsidRPr="00BD2773">
        <w:rPr>
          <w:rFonts w:ascii="Times New Roman" w:hAnsi="Times New Roman" w:cs="Times New Roman"/>
          <w:sz w:val="24"/>
          <w:szCs w:val="24"/>
        </w:rPr>
        <w:t>odpoveď v súlade s dokumentovanými postupmi a oznamovanie výsledkov prijatého opatrenia;</w:t>
      </w:r>
    </w:p>
    <w:p w:rsidR="00092C7A" w:rsidRPr="00BD2773" w:rsidP="007B78B8">
      <w:pPr>
        <w:pStyle w:val="HTMLPreformatted"/>
        <w:numPr>
          <w:numId w:val="16"/>
        </w:numPr>
        <w:bidi w:val="0"/>
        <w:spacing w:after="180"/>
        <w:jc w:val="both"/>
        <w:rPr>
          <w:rFonts w:ascii="Times New Roman" w:hAnsi="Times New Roman" w:cs="Times New Roman"/>
          <w:sz w:val="24"/>
          <w:szCs w:val="24"/>
        </w:rPr>
      </w:pPr>
      <w:r w:rsidRPr="00BD2773">
        <w:rPr>
          <w:rFonts w:ascii="Times New Roman" w:hAnsi="Times New Roman" w:cs="Times New Roman"/>
          <w:sz w:val="24"/>
          <w:szCs w:val="24"/>
        </w:rPr>
        <w:t>posúdenie závažnosti incidentu, zdokumentovanie poznatkov z analýzy incidentov a zhromažďovanie príslušných informácií, ktoré môžu slúžiť ako dôkaz a podpora pre proces neustáleho zlepšovania sa.</w:t>
      </w:r>
    </w:p>
    <w:p w:rsidR="00092C7A" w:rsidRPr="00BD2773" w:rsidP="007B78B8">
      <w:pPr>
        <w:pStyle w:val="HTMLPreformatted"/>
        <w:numPr>
          <w:numId w:val="2"/>
        </w:numPr>
        <w:bidi w:val="0"/>
        <w:spacing w:after="18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2773">
        <w:rPr>
          <w:rFonts w:ascii="Times New Roman" w:hAnsi="Times New Roman" w:cs="Times New Roman"/>
          <w:sz w:val="24"/>
          <w:szCs w:val="24"/>
        </w:rPr>
        <w:t>Riadenie kontinuity činností uvede</w:t>
      </w:r>
      <w:r w:rsidRPr="00BD2773" w:rsidR="00417F99">
        <w:rPr>
          <w:rFonts w:ascii="Times New Roman" w:hAnsi="Times New Roman" w:cs="Times New Roman"/>
          <w:sz w:val="24"/>
          <w:szCs w:val="24"/>
        </w:rPr>
        <w:t>n</w:t>
      </w:r>
      <w:r w:rsidRPr="00BD2773" w:rsidR="00F72122">
        <w:rPr>
          <w:rFonts w:ascii="Times New Roman" w:hAnsi="Times New Roman" w:cs="Times New Roman"/>
          <w:sz w:val="24"/>
          <w:szCs w:val="24"/>
        </w:rPr>
        <w:t>ých</w:t>
      </w:r>
      <w:r w:rsidRPr="00BD2773" w:rsidR="007B78B8">
        <w:rPr>
          <w:rFonts w:ascii="Times New Roman" w:hAnsi="Times New Roman" w:cs="Times New Roman"/>
          <w:sz w:val="24"/>
          <w:szCs w:val="24"/>
        </w:rPr>
        <w:t xml:space="preserve"> </w:t>
      </w:r>
      <w:r w:rsidRPr="00BD2773" w:rsidR="00417F99">
        <w:rPr>
          <w:rFonts w:ascii="Times New Roman" w:hAnsi="Times New Roman" w:cs="Times New Roman"/>
          <w:sz w:val="24"/>
          <w:szCs w:val="24"/>
        </w:rPr>
        <w:t xml:space="preserve">v článku 16 ods. 1 písm. </w:t>
      </w:r>
      <w:r w:rsidRPr="00BD2773" w:rsidR="00F72122">
        <w:rPr>
          <w:rFonts w:ascii="Times New Roman" w:hAnsi="Times New Roman" w:cs="Times New Roman"/>
          <w:sz w:val="24"/>
          <w:szCs w:val="24"/>
        </w:rPr>
        <w:t>c</w:t>
      </w:r>
      <w:r w:rsidRPr="00BD2773" w:rsidR="00417F99">
        <w:rPr>
          <w:rFonts w:ascii="Times New Roman" w:hAnsi="Times New Roman" w:cs="Times New Roman"/>
          <w:sz w:val="24"/>
          <w:szCs w:val="24"/>
        </w:rPr>
        <w:t xml:space="preserve">) </w:t>
      </w:r>
      <w:r w:rsidRPr="00BD2773" w:rsidR="00F72122">
        <w:rPr>
          <w:rFonts w:ascii="Times New Roman" w:hAnsi="Times New Roman" w:cs="Times New Roman"/>
          <w:sz w:val="24"/>
          <w:szCs w:val="24"/>
        </w:rPr>
        <w:t>s</w:t>
      </w:r>
      <w:r w:rsidRPr="00BD2773">
        <w:rPr>
          <w:rFonts w:ascii="Times New Roman" w:hAnsi="Times New Roman" w:cs="Times New Roman"/>
          <w:sz w:val="24"/>
          <w:szCs w:val="24"/>
        </w:rPr>
        <w:t xml:space="preserve">mernice (EÚ) 2016/1148 znamená schopnosť organizácie </w:t>
      </w:r>
      <w:r w:rsidRPr="00BD2773" w:rsidR="00F72122">
        <w:rPr>
          <w:rFonts w:ascii="Times New Roman" w:hAnsi="Times New Roman" w:cs="Times New Roman"/>
          <w:sz w:val="24"/>
          <w:szCs w:val="24"/>
        </w:rPr>
        <w:t xml:space="preserve">po rušivom incidente </w:t>
      </w:r>
      <w:r w:rsidRPr="00BD2773">
        <w:rPr>
          <w:rFonts w:ascii="Times New Roman" w:hAnsi="Times New Roman" w:cs="Times New Roman"/>
          <w:sz w:val="24"/>
          <w:szCs w:val="24"/>
        </w:rPr>
        <w:t>zachovať alebo prípadne obnoviť poskytovanie služieb na prijateľnej vopred stanovenej úrovni zahŕňajú:</w:t>
      </w:r>
    </w:p>
    <w:p w:rsidR="00780359" w:rsidRPr="00BD2773" w:rsidP="007B78B8">
      <w:pPr>
        <w:pStyle w:val="HTMLPreformatted"/>
        <w:numPr>
          <w:numId w:val="17"/>
        </w:numPr>
        <w:bidi w:val="0"/>
        <w:spacing w:after="180"/>
        <w:jc w:val="both"/>
        <w:rPr>
          <w:rFonts w:ascii="Times New Roman" w:hAnsi="Times New Roman" w:cs="Times New Roman"/>
          <w:sz w:val="24"/>
          <w:szCs w:val="24"/>
        </w:rPr>
      </w:pPr>
      <w:r w:rsidRPr="00BD2773" w:rsidR="007B78B8">
        <w:rPr>
          <w:rFonts w:ascii="Times New Roman" w:hAnsi="Times New Roman" w:cs="Times New Roman"/>
          <w:sz w:val="24"/>
          <w:szCs w:val="24"/>
        </w:rPr>
        <w:t>vytvorenie a používanie pohotovostných plánov založených na analýze prevádzkového dopadu s cieľom zabezpečiť kontinuitu služieb poskytovaných poskytovateľmi digitálnych služieb, ktoré sa pravidelne vyhodnocujú a testujú napríklad prostredníctvom cvičení</w:t>
      </w:r>
      <w:r w:rsidRPr="00BD2773">
        <w:rPr>
          <w:rFonts w:ascii="Times New Roman" w:hAnsi="Times New Roman" w:cs="Times New Roman"/>
          <w:sz w:val="24"/>
          <w:szCs w:val="24"/>
        </w:rPr>
        <w:t>;</w:t>
      </w:r>
    </w:p>
    <w:p w:rsidR="00780359" w:rsidRPr="00BD2773" w:rsidP="007B78B8">
      <w:pPr>
        <w:pStyle w:val="HTMLPreformatted"/>
        <w:numPr>
          <w:numId w:val="17"/>
        </w:numPr>
        <w:bidi w:val="0"/>
        <w:spacing w:after="180"/>
        <w:jc w:val="both"/>
        <w:rPr>
          <w:rFonts w:ascii="Times New Roman" w:hAnsi="Times New Roman" w:cs="Times New Roman"/>
          <w:sz w:val="24"/>
          <w:szCs w:val="24"/>
        </w:rPr>
      </w:pPr>
      <w:r w:rsidRPr="00BD2773">
        <w:rPr>
          <w:rFonts w:ascii="Times New Roman" w:hAnsi="Times New Roman" w:cs="Times New Roman"/>
          <w:sz w:val="24"/>
          <w:szCs w:val="24"/>
        </w:rPr>
        <w:t>schopnosť na obnovenie prevádzky po havárii, ktorá sa pravidelne posudzuje a testuje, napríklad prostredníctvom cvičení.</w:t>
      </w:r>
    </w:p>
    <w:p w:rsidR="00780359" w:rsidRPr="00BD2773" w:rsidP="007B78B8">
      <w:pPr>
        <w:pStyle w:val="HTMLPreformatted"/>
        <w:bidi w:val="0"/>
        <w:spacing w:after="18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80359" w:rsidRPr="00BD2773" w:rsidP="007B78B8">
      <w:pPr>
        <w:pStyle w:val="HTMLPreformatted"/>
        <w:numPr>
          <w:numId w:val="2"/>
        </w:numPr>
        <w:bidi w:val="0"/>
        <w:spacing w:after="18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2773">
        <w:rPr>
          <w:rFonts w:ascii="Times New Roman" w:hAnsi="Times New Roman" w:cs="Times New Roman"/>
          <w:sz w:val="24"/>
          <w:szCs w:val="24"/>
        </w:rPr>
        <w:t>M</w:t>
      </w:r>
      <w:r w:rsidRPr="00BD2773" w:rsidR="00417F99">
        <w:rPr>
          <w:rFonts w:ascii="Times New Roman" w:hAnsi="Times New Roman" w:cs="Times New Roman"/>
          <w:sz w:val="24"/>
          <w:szCs w:val="24"/>
        </w:rPr>
        <w:t>onitorovanie, audit a skúšanie</w:t>
      </w:r>
      <w:r w:rsidRPr="00BD2773">
        <w:rPr>
          <w:rFonts w:ascii="Times New Roman" w:hAnsi="Times New Roman" w:cs="Times New Roman"/>
          <w:sz w:val="24"/>
          <w:szCs w:val="24"/>
        </w:rPr>
        <w:t xml:space="preserve"> uvedené v </w:t>
      </w:r>
      <w:r w:rsidRPr="00BD2773" w:rsidR="00417F99">
        <w:rPr>
          <w:rFonts w:ascii="Times New Roman" w:hAnsi="Times New Roman" w:cs="Times New Roman"/>
          <w:sz w:val="24"/>
          <w:szCs w:val="24"/>
        </w:rPr>
        <w:t xml:space="preserve">článku 16 ods. 1 písm. </w:t>
      </w:r>
      <w:r w:rsidRPr="00BD2773" w:rsidR="00983B85">
        <w:rPr>
          <w:rFonts w:ascii="Times New Roman" w:hAnsi="Times New Roman" w:cs="Times New Roman"/>
          <w:sz w:val="24"/>
          <w:szCs w:val="24"/>
        </w:rPr>
        <w:t>d</w:t>
      </w:r>
      <w:r w:rsidRPr="00BD2773" w:rsidR="00417F99">
        <w:rPr>
          <w:rFonts w:ascii="Times New Roman" w:hAnsi="Times New Roman" w:cs="Times New Roman"/>
          <w:sz w:val="24"/>
          <w:szCs w:val="24"/>
        </w:rPr>
        <w:t xml:space="preserve">) </w:t>
      </w:r>
      <w:r w:rsidRPr="00BD2773" w:rsidR="00983B85">
        <w:rPr>
          <w:rFonts w:ascii="Times New Roman" w:hAnsi="Times New Roman" w:cs="Times New Roman"/>
          <w:sz w:val="24"/>
          <w:szCs w:val="24"/>
        </w:rPr>
        <w:t>s</w:t>
      </w:r>
      <w:r w:rsidRPr="00BD2773">
        <w:rPr>
          <w:rFonts w:ascii="Times New Roman" w:hAnsi="Times New Roman" w:cs="Times New Roman"/>
          <w:sz w:val="24"/>
          <w:szCs w:val="24"/>
        </w:rPr>
        <w:t>mernice (EÚ) 2016/1148 zahŕňajú vytvorenie a udržiavanie politík týkajúcich sa:</w:t>
      </w:r>
    </w:p>
    <w:p w:rsidR="00417F99" w:rsidRPr="00BD2773" w:rsidP="007B78B8">
      <w:pPr>
        <w:pStyle w:val="HTMLPreformatted"/>
        <w:numPr>
          <w:numId w:val="18"/>
        </w:numPr>
        <w:bidi w:val="0"/>
        <w:spacing w:after="180"/>
        <w:jc w:val="both"/>
        <w:rPr>
          <w:rFonts w:ascii="Times New Roman" w:hAnsi="Times New Roman" w:cs="Times New Roman"/>
          <w:sz w:val="24"/>
          <w:szCs w:val="24"/>
        </w:rPr>
      </w:pPr>
      <w:r w:rsidRPr="00BD2773" w:rsidR="0076014A">
        <w:rPr>
          <w:rFonts w:ascii="Times New Roman" w:hAnsi="Times New Roman" w:cs="Times New Roman"/>
          <w:sz w:val="24"/>
          <w:szCs w:val="24"/>
        </w:rPr>
        <w:t>vykonávania</w:t>
      </w:r>
      <w:r w:rsidRPr="00BD2773">
        <w:rPr>
          <w:rFonts w:ascii="Times New Roman" w:hAnsi="Times New Roman" w:cs="Times New Roman"/>
          <w:sz w:val="24"/>
          <w:szCs w:val="24"/>
        </w:rPr>
        <w:t xml:space="preserve"> plánovaných postupných pozorovaní alebo meraní s cieľom posúdiť, či sie</w:t>
      </w:r>
      <w:r w:rsidRPr="00BD2773" w:rsidR="00983B85">
        <w:rPr>
          <w:rFonts w:ascii="Times New Roman" w:hAnsi="Times New Roman" w:cs="Times New Roman"/>
          <w:sz w:val="24"/>
          <w:szCs w:val="24"/>
        </w:rPr>
        <w:t>te</w:t>
      </w:r>
      <w:r w:rsidRPr="00BD2773">
        <w:rPr>
          <w:rFonts w:ascii="Times New Roman" w:hAnsi="Times New Roman" w:cs="Times New Roman"/>
          <w:sz w:val="24"/>
          <w:szCs w:val="24"/>
        </w:rPr>
        <w:t xml:space="preserve"> a informačné systémy fungujú podľa plánu;</w:t>
      </w:r>
    </w:p>
    <w:p w:rsidR="00417F99" w:rsidRPr="00BD2773" w:rsidP="007B78B8">
      <w:pPr>
        <w:pStyle w:val="HTMLPreformatted"/>
        <w:numPr>
          <w:numId w:val="18"/>
        </w:numPr>
        <w:bidi w:val="0"/>
        <w:spacing w:after="180"/>
        <w:jc w:val="both"/>
        <w:rPr>
          <w:rFonts w:ascii="Times New Roman" w:hAnsi="Times New Roman" w:cs="Times New Roman"/>
          <w:sz w:val="24"/>
          <w:szCs w:val="24"/>
        </w:rPr>
      </w:pPr>
      <w:r w:rsidRPr="00BD2773" w:rsidR="0076014A">
        <w:rPr>
          <w:rFonts w:ascii="Times New Roman" w:hAnsi="Times New Roman" w:cs="Times New Roman"/>
          <w:sz w:val="24"/>
          <w:szCs w:val="24"/>
        </w:rPr>
        <w:t>kontroly</w:t>
      </w:r>
      <w:r w:rsidRPr="00BD2773">
        <w:rPr>
          <w:rFonts w:ascii="Times New Roman" w:hAnsi="Times New Roman" w:cs="Times New Roman"/>
          <w:sz w:val="24"/>
          <w:szCs w:val="24"/>
        </w:rPr>
        <w:t xml:space="preserve"> a overov</w:t>
      </w:r>
      <w:r w:rsidRPr="00BD2773" w:rsidR="0076014A">
        <w:rPr>
          <w:rFonts w:ascii="Times New Roman" w:hAnsi="Times New Roman" w:cs="Times New Roman"/>
          <w:sz w:val="24"/>
          <w:szCs w:val="24"/>
        </w:rPr>
        <w:t>ania</w:t>
      </w:r>
      <w:r w:rsidRPr="00BD2773">
        <w:rPr>
          <w:rFonts w:ascii="Times New Roman" w:hAnsi="Times New Roman" w:cs="Times New Roman"/>
          <w:sz w:val="24"/>
          <w:szCs w:val="24"/>
        </w:rPr>
        <w:t xml:space="preserve"> s cieľom skontrolovať, či sa dodržiava</w:t>
      </w:r>
      <w:r w:rsidRPr="00BD2773" w:rsidR="0076014A">
        <w:rPr>
          <w:rFonts w:ascii="Times New Roman" w:hAnsi="Times New Roman" w:cs="Times New Roman"/>
          <w:sz w:val="24"/>
          <w:szCs w:val="24"/>
        </w:rPr>
        <w:t>jú štandardné alebo stanovené usmernenia</w:t>
      </w:r>
      <w:r w:rsidRPr="00BD2773">
        <w:rPr>
          <w:rFonts w:ascii="Times New Roman" w:hAnsi="Times New Roman" w:cs="Times New Roman"/>
          <w:sz w:val="24"/>
          <w:szCs w:val="24"/>
        </w:rPr>
        <w:t xml:space="preserve">, </w:t>
      </w:r>
      <w:r w:rsidRPr="00BD2773" w:rsidR="0076014A">
        <w:rPr>
          <w:rFonts w:ascii="Times New Roman" w:hAnsi="Times New Roman" w:cs="Times New Roman"/>
          <w:sz w:val="24"/>
          <w:szCs w:val="24"/>
        </w:rPr>
        <w:t>a či sú záznamy presné a</w:t>
      </w:r>
      <w:r w:rsidRPr="00BD2773">
        <w:rPr>
          <w:rFonts w:ascii="Times New Roman" w:hAnsi="Times New Roman" w:cs="Times New Roman"/>
          <w:sz w:val="24"/>
          <w:szCs w:val="24"/>
        </w:rPr>
        <w:t xml:space="preserve"> sú splnené ciele účinnosti a efektívnosti;</w:t>
      </w:r>
    </w:p>
    <w:p w:rsidR="0076014A" w:rsidRPr="00BD2773" w:rsidP="007B78B8">
      <w:pPr>
        <w:pStyle w:val="HTMLPreformatted"/>
        <w:numPr>
          <w:numId w:val="18"/>
        </w:numPr>
        <w:bidi w:val="0"/>
        <w:spacing w:after="180"/>
        <w:jc w:val="both"/>
        <w:rPr>
          <w:rFonts w:ascii="Times New Roman" w:hAnsi="Times New Roman" w:cs="Times New Roman"/>
          <w:sz w:val="24"/>
          <w:szCs w:val="24"/>
        </w:rPr>
      </w:pPr>
      <w:r w:rsidRPr="00BD2773">
        <w:rPr>
          <w:rFonts w:ascii="Times New Roman" w:hAnsi="Times New Roman" w:cs="Times New Roman"/>
          <w:sz w:val="24"/>
          <w:szCs w:val="24"/>
        </w:rPr>
        <w:t>procesu zameraného na odhalenie nedostatkov bezpečnostných mechanizmov siete a informačného systému, ktoré chránia dáta a zachovávajú funkčnosť podľa plánu. Takýto proces zahŕňa technické procesy a personál zapojený do prevádzky.</w:t>
      </w:r>
    </w:p>
    <w:p w:rsidR="0076014A" w:rsidRPr="00BD2773" w:rsidP="007B78B8">
      <w:pPr>
        <w:pStyle w:val="HTMLPreformatted"/>
        <w:numPr>
          <w:numId w:val="2"/>
        </w:numPr>
        <w:bidi w:val="0"/>
        <w:spacing w:after="18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2773">
        <w:rPr>
          <w:rFonts w:ascii="Times New Roman" w:hAnsi="Times New Roman" w:cs="Times New Roman"/>
          <w:sz w:val="24"/>
          <w:szCs w:val="24"/>
        </w:rPr>
        <w:t>Medzinárodné normy uvedené v článku 16 ods. 1 písm. e) Smernice (EÚ) 2016/1148 znamenajú normy prijaté medzinárodným normalizačným orgánom uvedeným v článku 2 ods. 1 písm. a) Nariadenia Európskeho parlamentu a Rady (EÚ) č. 1025/2012. Podľa článku 19 smernice (EÚ) 2016/1148 sa môžu použiť aj európske alebo medzinárodne uznávané normy a špecifikácie týkajúce sa bezpečnosti sie</w:t>
      </w:r>
      <w:r w:rsidRPr="00BD2773" w:rsidR="00983B85">
        <w:rPr>
          <w:rFonts w:ascii="Times New Roman" w:hAnsi="Times New Roman" w:cs="Times New Roman"/>
          <w:sz w:val="24"/>
          <w:szCs w:val="24"/>
        </w:rPr>
        <w:t>tí</w:t>
      </w:r>
      <w:r w:rsidRPr="00BD2773">
        <w:rPr>
          <w:rFonts w:ascii="Times New Roman" w:hAnsi="Times New Roman" w:cs="Times New Roman"/>
          <w:sz w:val="24"/>
          <w:szCs w:val="24"/>
        </w:rPr>
        <w:t xml:space="preserve"> a informačných systémov vrátane existujúcich vnútroštátnych noriem.</w:t>
      </w:r>
    </w:p>
    <w:p w:rsidR="0076014A" w:rsidRPr="00BD2773" w:rsidP="007B78B8">
      <w:pPr>
        <w:pStyle w:val="HTMLPreformatted"/>
        <w:numPr>
          <w:numId w:val="2"/>
        </w:numPr>
        <w:bidi w:val="0"/>
        <w:spacing w:after="18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2773">
        <w:rPr>
          <w:rFonts w:ascii="Times New Roman" w:hAnsi="Times New Roman" w:cs="Times New Roman"/>
          <w:sz w:val="24"/>
          <w:szCs w:val="24"/>
        </w:rPr>
        <w:t>Opatrenia prijaté poskytovateľom digitálnych služieb v súlade s odsekmi 1, 2, 3, 4 a 5 sa zdokumentujú.</w:t>
      </w:r>
    </w:p>
    <w:p w:rsidR="0076014A" w:rsidRPr="00BD2773" w:rsidP="007B78B8">
      <w:pPr>
        <w:pStyle w:val="HTMLPreformatted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773" w:rsidR="00B10B64">
        <w:rPr>
          <w:rFonts w:ascii="Times New Roman" w:hAnsi="Times New Roman" w:cs="Times New Roman"/>
          <w:b/>
          <w:sz w:val="24"/>
          <w:szCs w:val="24"/>
        </w:rPr>
        <w:t>Článok 3</w:t>
      </w:r>
    </w:p>
    <w:p w:rsidR="00B10B64" w:rsidRPr="00BD2773" w:rsidP="007B78B8">
      <w:pPr>
        <w:pStyle w:val="HTMLPreformatted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773">
        <w:rPr>
          <w:rFonts w:ascii="Times New Roman" w:hAnsi="Times New Roman" w:cs="Times New Roman"/>
          <w:b/>
          <w:sz w:val="24"/>
          <w:szCs w:val="24"/>
        </w:rPr>
        <w:t>Parametre, ktoré sa majú zohľadniť pri určovaní toho, či je dopad incidentu z</w:t>
      </w:r>
      <w:r w:rsidRPr="00BD2773" w:rsidR="00983B85">
        <w:rPr>
          <w:rFonts w:ascii="Times New Roman" w:hAnsi="Times New Roman" w:cs="Times New Roman"/>
          <w:b/>
          <w:sz w:val="24"/>
          <w:szCs w:val="24"/>
        </w:rPr>
        <w:t>ávažný</w:t>
      </w:r>
    </w:p>
    <w:p w:rsidR="00B10B64" w:rsidRPr="00BD2773" w:rsidP="007B78B8">
      <w:pPr>
        <w:pStyle w:val="HTMLPreformatted"/>
        <w:bidi w:val="0"/>
        <w:spacing w:after="1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0B64" w:rsidRPr="00BD2773" w:rsidP="007B78B8">
      <w:pPr>
        <w:pStyle w:val="HTMLPreformatted"/>
        <w:numPr>
          <w:numId w:val="11"/>
        </w:numPr>
        <w:bidi w:val="0"/>
        <w:spacing w:after="18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2773">
        <w:rPr>
          <w:rFonts w:ascii="Times New Roman" w:hAnsi="Times New Roman" w:cs="Times New Roman"/>
          <w:sz w:val="24"/>
          <w:szCs w:val="24"/>
        </w:rPr>
        <w:t>Pokiaľ ide</w:t>
      </w:r>
      <w:r w:rsidRPr="00BD2773" w:rsidR="00CC2E38">
        <w:rPr>
          <w:rFonts w:ascii="Times New Roman" w:hAnsi="Times New Roman" w:cs="Times New Roman"/>
          <w:sz w:val="24"/>
          <w:szCs w:val="24"/>
        </w:rPr>
        <w:t xml:space="preserve"> o počet užívateľov postihnutých  incidentom</w:t>
      </w:r>
      <w:r w:rsidRPr="00BD2773">
        <w:rPr>
          <w:rFonts w:ascii="Times New Roman" w:hAnsi="Times New Roman" w:cs="Times New Roman"/>
          <w:sz w:val="24"/>
          <w:szCs w:val="24"/>
        </w:rPr>
        <w:t>, najmä užívate</w:t>
      </w:r>
      <w:r w:rsidRPr="00BD2773" w:rsidR="00983B85">
        <w:rPr>
          <w:rFonts w:ascii="Times New Roman" w:hAnsi="Times New Roman" w:cs="Times New Roman"/>
          <w:sz w:val="24"/>
          <w:szCs w:val="24"/>
        </w:rPr>
        <w:t>ľov</w:t>
      </w:r>
      <w:r w:rsidRPr="00BD2773">
        <w:rPr>
          <w:rFonts w:ascii="Times New Roman" w:hAnsi="Times New Roman" w:cs="Times New Roman"/>
          <w:sz w:val="24"/>
          <w:szCs w:val="24"/>
        </w:rPr>
        <w:t xml:space="preserve">, ktorí využívajú službu na poskytovanie svojich vlastných služieb uvedených v článku 16 ods. 4 písm. a) </w:t>
      </w:r>
      <w:r w:rsidRPr="00BD2773" w:rsidR="00983B85">
        <w:rPr>
          <w:rFonts w:ascii="Times New Roman" w:hAnsi="Times New Roman" w:cs="Times New Roman"/>
          <w:sz w:val="24"/>
          <w:szCs w:val="24"/>
        </w:rPr>
        <w:t>s</w:t>
      </w:r>
      <w:r w:rsidRPr="00BD2773">
        <w:rPr>
          <w:rFonts w:ascii="Times New Roman" w:hAnsi="Times New Roman" w:cs="Times New Roman"/>
          <w:sz w:val="24"/>
          <w:szCs w:val="24"/>
        </w:rPr>
        <w:t>mernice (EÚ) 2016/1148, poskytovateľ digitálnych služieb musí byť schopný odhadnúť niektorú z týchto možností:</w:t>
      </w:r>
    </w:p>
    <w:p w:rsidR="00B10B64" w:rsidRPr="00BD2773" w:rsidP="007B78B8">
      <w:pPr>
        <w:pStyle w:val="HTMLPreformatted"/>
        <w:numPr>
          <w:numId w:val="19"/>
        </w:numPr>
        <w:bidi w:val="0"/>
        <w:spacing w:after="180"/>
        <w:jc w:val="both"/>
        <w:rPr>
          <w:rFonts w:ascii="Times New Roman" w:hAnsi="Times New Roman" w:cs="Times New Roman"/>
          <w:sz w:val="24"/>
          <w:szCs w:val="24"/>
        </w:rPr>
      </w:pPr>
      <w:r w:rsidRPr="00BD2773" w:rsidR="00CC2E38">
        <w:rPr>
          <w:rFonts w:ascii="Times New Roman" w:hAnsi="Times New Roman" w:cs="Times New Roman"/>
          <w:sz w:val="24"/>
          <w:szCs w:val="24"/>
        </w:rPr>
        <w:t>počet postihnutých</w:t>
      </w:r>
      <w:r w:rsidRPr="00BD2773">
        <w:rPr>
          <w:rFonts w:ascii="Times New Roman" w:hAnsi="Times New Roman" w:cs="Times New Roman"/>
          <w:sz w:val="24"/>
          <w:szCs w:val="24"/>
        </w:rPr>
        <w:t xml:space="preserve"> fyzických a právnických osôb, s ktorými bola uzatvorená zmluva o poskytnutí služby; alebo</w:t>
      </w:r>
    </w:p>
    <w:p w:rsidR="00CC2E38" w:rsidRPr="00BD2773" w:rsidP="004D7D08">
      <w:pPr>
        <w:pStyle w:val="HTMLPreformatted"/>
        <w:numPr>
          <w:numId w:val="19"/>
        </w:numPr>
        <w:bidi w:val="0"/>
        <w:spacing w:after="180"/>
        <w:jc w:val="both"/>
        <w:rPr>
          <w:rFonts w:ascii="Times New Roman" w:hAnsi="Times New Roman" w:cs="Times New Roman"/>
          <w:sz w:val="24"/>
          <w:szCs w:val="24"/>
        </w:rPr>
      </w:pPr>
      <w:r w:rsidRPr="00BD2773">
        <w:rPr>
          <w:rFonts w:ascii="Times New Roman" w:hAnsi="Times New Roman" w:cs="Times New Roman"/>
          <w:sz w:val="24"/>
          <w:szCs w:val="24"/>
        </w:rPr>
        <w:t xml:space="preserve">počet používateľov, ktorí využívali službu, a to najmä na základe predchádzajúcich prevádzkových údajov.      </w:t>
      </w:r>
    </w:p>
    <w:p w:rsidR="00CC2E38" w:rsidRPr="00BD2773" w:rsidP="007B78B8">
      <w:pPr>
        <w:pStyle w:val="HTMLPreformatted"/>
        <w:numPr>
          <w:numId w:val="11"/>
        </w:numPr>
        <w:bidi w:val="0"/>
        <w:spacing w:after="18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2773">
        <w:rPr>
          <w:rFonts w:ascii="Times New Roman" w:hAnsi="Times New Roman" w:cs="Times New Roman"/>
          <w:sz w:val="24"/>
          <w:szCs w:val="24"/>
        </w:rPr>
        <w:t>Dĺžka trvania incidentu uvedenej v článku 16 ods. 4 písm. b) znamená časový úsek od prerušenia riadneho poskytovania služby z hľadiska dostupnosti, pravosti, integrity alebo dôvernosti až do času obnovenia.</w:t>
      </w:r>
    </w:p>
    <w:p w:rsidR="00D90B2D" w:rsidRPr="00BD2773" w:rsidP="007B05A2">
      <w:pPr>
        <w:pStyle w:val="HTMLPreformatted"/>
        <w:numPr>
          <w:numId w:val="11"/>
        </w:numPr>
        <w:bidi w:val="0"/>
        <w:spacing w:after="18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2773">
        <w:rPr>
          <w:rFonts w:ascii="Times New Roman" w:hAnsi="Times New Roman" w:cs="Times New Roman"/>
          <w:sz w:val="24"/>
          <w:szCs w:val="24"/>
        </w:rPr>
        <w:t>Pokiaľ ide o geografické</w:t>
      </w:r>
      <w:r w:rsidRPr="00BD2773" w:rsidR="00CC2E38">
        <w:rPr>
          <w:rFonts w:ascii="Times New Roman" w:hAnsi="Times New Roman" w:cs="Times New Roman"/>
          <w:sz w:val="24"/>
          <w:szCs w:val="24"/>
        </w:rPr>
        <w:t xml:space="preserve"> roz</w:t>
      </w:r>
      <w:r w:rsidRPr="00BD2773" w:rsidR="00983B85">
        <w:rPr>
          <w:rFonts w:ascii="Times New Roman" w:hAnsi="Times New Roman" w:cs="Times New Roman"/>
          <w:sz w:val="24"/>
          <w:szCs w:val="24"/>
        </w:rPr>
        <w:t>sah</w:t>
      </w:r>
      <w:r w:rsidRPr="00BD2773" w:rsidR="007B78B8">
        <w:rPr>
          <w:rFonts w:ascii="Times New Roman" w:hAnsi="Times New Roman" w:cs="Times New Roman"/>
          <w:sz w:val="24"/>
          <w:szCs w:val="24"/>
        </w:rPr>
        <w:t xml:space="preserve"> </w:t>
      </w:r>
      <w:r w:rsidRPr="00BD2773">
        <w:rPr>
          <w:rFonts w:ascii="Times New Roman" w:hAnsi="Times New Roman" w:cs="Times New Roman"/>
          <w:sz w:val="24"/>
          <w:szCs w:val="24"/>
        </w:rPr>
        <w:t>s ohľadom na oblasť postihnutú</w:t>
      </w:r>
      <w:r w:rsidRPr="00BD2773" w:rsidR="00CC2E38">
        <w:rPr>
          <w:rFonts w:ascii="Times New Roman" w:hAnsi="Times New Roman" w:cs="Times New Roman"/>
          <w:sz w:val="24"/>
          <w:szCs w:val="24"/>
        </w:rPr>
        <w:t xml:space="preserve"> incidentom uve</w:t>
      </w:r>
      <w:r w:rsidRPr="00BD2773">
        <w:rPr>
          <w:rFonts w:ascii="Times New Roman" w:hAnsi="Times New Roman" w:cs="Times New Roman"/>
          <w:sz w:val="24"/>
          <w:szCs w:val="24"/>
        </w:rPr>
        <w:t>deným v článku 16</w:t>
      </w:r>
      <w:r w:rsidRPr="00BD2773" w:rsidR="007B78B8">
        <w:rPr>
          <w:rFonts w:ascii="Times New Roman" w:hAnsi="Times New Roman" w:cs="Times New Roman"/>
          <w:sz w:val="24"/>
          <w:szCs w:val="24"/>
        </w:rPr>
        <w:t xml:space="preserve"> </w:t>
      </w:r>
      <w:r w:rsidRPr="00BD2773">
        <w:rPr>
          <w:rFonts w:ascii="Times New Roman" w:hAnsi="Times New Roman" w:cs="Times New Roman"/>
          <w:sz w:val="24"/>
          <w:szCs w:val="24"/>
        </w:rPr>
        <w:t xml:space="preserve">ods. 4 písm. c) </w:t>
      </w:r>
      <w:r w:rsidRPr="00BD2773" w:rsidR="00983B85">
        <w:rPr>
          <w:rFonts w:ascii="Times New Roman" w:hAnsi="Times New Roman" w:cs="Times New Roman"/>
          <w:sz w:val="24"/>
          <w:szCs w:val="24"/>
        </w:rPr>
        <w:t>s</w:t>
      </w:r>
      <w:r w:rsidRPr="00BD2773" w:rsidR="00CC2E38">
        <w:rPr>
          <w:rFonts w:ascii="Times New Roman" w:hAnsi="Times New Roman" w:cs="Times New Roman"/>
          <w:sz w:val="24"/>
          <w:szCs w:val="24"/>
        </w:rPr>
        <w:t>mernice (EÚ) 2016/1148, poskytovateľ digitálnych služieb musí byť schopný identifiko</w:t>
      </w:r>
      <w:r w:rsidRPr="00BD2773">
        <w:rPr>
          <w:rFonts w:ascii="Times New Roman" w:hAnsi="Times New Roman" w:cs="Times New Roman"/>
          <w:sz w:val="24"/>
          <w:szCs w:val="24"/>
        </w:rPr>
        <w:t>vať či táto udalosť zasahuje do poskytovania jeho</w:t>
      </w:r>
      <w:r w:rsidRPr="00BD2773" w:rsidR="00CC2E38">
        <w:rPr>
          <w:rFonts w:ascii="Times New Roman" w:hAnsi="Times New Roman" w:cs="Times New Roman"/>
          <w:sz w:val="24"/>
          <w:szCs w:val="24"/>
        </w:rPr>
        <w:t xml:space="preserve"> služieb v konkrétnych členských štátoch.</w:t>
      </w:r>
    </w:p>
    <w:p w:rsidR="00D90B2D" w:rsidRPr="00BD2773" w:rsidP="007B78B8">
      <w:pPr>
        <w:pStyle w:val="HTMLPreformatted"/>
        <w:numPr>
          <w:numId w:val="11"/>
        </w:numPr>
        <w:bidi w:val="0"/>
        <w:spacing w:after="18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2773">
        <w:rPr>
          <w:rFonts w:ascii="Times New Roman" w:hAnsi="Times New Roman" w:cs="Times New Roman"/>
          <w:sz w:val="24"/>
          <w:szCs w:val="24"/>
        </w:rPr>
        <w:t xml:space="preserve">Stupňa narušenia fungovania služby uvedený v článku 16 ods. 4 písm. d) </w:t>
      </w:r>
      <w:r w:rsidRPr="00BD2773" w:rsidR="00983B85">
        <w:rPr>
          <w:rFonts w:ascii="Times New Roman" w:hAnsi="Times New Roman" w:cs="Times New Roman"/>
          <w:sz w:val="24"/>
          <w:szCs w:val="24"/>
        </w:rPr>
        <w:t>s</w:t>
      </w:r>
      <w:r w:rsidRPr="00BD2773">
        <w:rPr>
          <w:rFonts w:ascii="Times New Roman" w:hAnsi="Times New Roman" w:cs="Times New Roman"/>
          <w:sz w:val="24"/>
          <w:szCs w:val="24"/>
        </w:rPr>
        <w:t xml:space="preserve">mernice (EÚ) 2016/1148 sa meria, pokiaľ ide o jednu alebo viaceré z nasledujúcich charakteristík poškodených nehodou: dostupnosť, </w:t>
      </w:r>
      <w:r w:rsidRPr="00BD2773" w:rsidR="00983B85">
        <w:rPr>
          <w:rFonts w:ascii="Times New Roman" w:hAnsi="Times New Roman" w:cs="Times New Roman"/>
          <w:sz w:val="24"/>
          <w:szCs w:val="24"/>
        </w:rPr>
        <w:t>pravosť</w:t>
      </w:r>
      <w:r w:rsidRPr="00BD2773">
        <w:rPr>
          <w:rFonts w:ascii="Times New Roman" w:hAnsi="Times New Roman" w:cs="Times New Roman"/>
          <w:sz w:val="24"/>
          <w:szCs w:val="24"/>
        </w:rPr>
        <w:t>, integrita alebo dôvernosť údajov alebo súvisiacich služieb.</w:t>
      </w:r>
    </w:p>
    <w:p w:rsidR="00D90B2D" w:rsidRPr="00BD2773" w:rsidP="007B78B8">
      <w:pPr>
        <w:pStyle w:val="HTMLPreformatted"/>
        <w:numPr>
          <w:numId w:val="11"/>
        </w:numPr>
        <w:bidi w:val="0"/>
        <w:spacing w:after="18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2773">
        <w:rPr>
          <w:rFonts w:ascii="Times New Roman" w:hAnsi="Times New Roman" w:cs="Times New Roman"/>
          <w:sz w:val="24"/>
          <w:szCs w:val="24"/>
        </w:rPr>
        <w:t xml:space="preserve">Pokiaľ ide o rozsah vplyvu na hospodárske a spoločenské činnosti uvedené v článku 16 ods. 4 písm. e) </w:t>
      </w:r>
      <w:r w:rsidRPr="00BD2773" w:rsidR="00983B85">
        <w:rPr>
          <w:rFonts w:ascii="Times New Roman" w:hAnsi="Times New Roman" w:cs="Times New Roman"/>
          <w:sz w:val="24"/>
          <w:szCs w:val="24"/>
        </w:rPr>
        <w:t>s</w:t>
      </w:r>
      <w:r w:rsidRPr="00BD2773">
        <w:rPr>
          <w:rFonts w:ascii="Times New Roman" w:hAnsi="Times New Roman" w:cs="Times New Roman"/>
          <w:sz w:val="24"/>
          <w:szCs w:val="24"/>
        </w:rPr>
        <w:t xml:space="preserve">mernice (EÚ) 2016/1148, poskytovateľ digitálnych služieb musí vedieť </w:t>
      </w:r>
      <w:r w:rsidRPr="00BD2773" w:rsidR="00131F9A">
        <w:rPr>
          <w:rFonts w:ascii="Times New Roman" w:hAnsi="Times New Roman" w:cs="Times New Roman"/>
          <w:sz w:val="24"/>
          <w:szCs w:val="24"/>
        </w:rPr>
        <w:t>uviesť</w:t>
      </w:r>
      <w:r w:rsidRPr="00BD2773" w:rsidR="00A86537">
        <w:rPr>
          <w:rFonts w:ascii="Times New Roman" w:hAnsi="Times New Roman" w:cs="Times New Roman"/>
          <w:sz w:val="24"/>
          <w:szCs w:val="24"/>
        </w:rPr>
        <w:t xml:space="preserve"> </w:t>
      </w:r>
      <w:r w:rsidRPr="00BD2773">
        <w:rPr>
          <w:rFonts w:ascii="Times New Roman" w:hAnsi="Times New Roman" w:cs="Times New Roman"/>
          <w:sz w:val="24"/>
          <w:szCs w:val="24"/>
        </w:rPr>
        <w:t>na základe údajov, ako sú povaha svojich zmluvných vzťahov so zákazníkom alebo prípadne potenciálny počet postihnutých používateľov, či incident spôsobil používateľom značné materiálne alebo nemateriálne straty, napríklad v súvislosti so zdravím, bezpečnosťou alebo majetkovou ujmou.</w:t>
      </w:r>
    </w:p>
    <w:p w:rsidR="00131F9A" w:rsidRPr="00BD2773" w:rsidP="007B78B8">
      <w:pPr>
        <w:pStyle w:val="HTMLPreformatted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773">
        <w:rPr>
          <w:rFonts w:ascii="Times New Roman" w:hAnsi="Times New Roman" w:cs="Times New Roman"/>
          <w:b/>
          <w:sz w:val="24"/>
          <w:szCs w:val="24"/>
        </w:rPr>
        <w:t>Článok 4</w:t>
      </w:r>
    </w:p>
    <w:p w:rsidR="00131F9A" w:rsidRPr="00BD2773" w:rsidP="007B78B8">
      <w:pPr>
        <w:pStyle w:val="HTMLPreformatted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773">
        <w:rPr>
          <w:rFonts w:ascii="Times New Roman" w:hAnsi="Times New Roman" w:cs="Times New Roman"/>
          <w:b/>
          <w:sz w:val="24"/>
          <w:szCs w:val="24"/>
        </w:rPr>
        <w:t>Závažný vplyv incidentu</w:t>
      </w:r>
    </w:p>
    <w:p w:rsidR="00131F9A" w:rsidRPr="00BD2773" w:rsidP="007B78B8">
      <w:pPr>
        <w:pStyle w:val="HTMLPreformatted"/>
        <w:numPr>
          <w:numId w:val="12"/>
        </w:numPr>
        <w:bidi w:val="0"/>
        <w:spacing w:after="18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2773">
        <w:rPr>
          <w:rFonts w:ascii="Times New Roman" w:hAnsi="Times New Roman" w:cs="Times New Roman"/>
          <w:sz w:val="24"/>
          <w:szCs w:val="24"/>
        </w:rPr>
        <w:t>Incident sa považuje za mimoriadne závažný, ak sa vyskytla aspoň jedna z týchto situácií:</w:t>
      </w:r>
    </w:p>
    <w:p w:rsidR="00131F9A" w:rsidRPr="00BD2773" w:rsidP="007B78B8">
      <w:pPr>
        <w:pStyle w:val="HTMLPreformatted"/>
        <w:numPr>
          <w:numId w:val="20"/>
        </w:numPr>
        <w:bidi w:val="0"/>
        <w:spacing w:after="180"/>
        <w:jc w:val="both"/>
        <w:rPr>
          <w:rFonts w:ascii="Times New Roman" w:hAnsi="Times New Roman" w:cs="Times New Roman"/>
          <w:sz w:val="24"/>
          <w:szCs w:val="24"/>
        </w:rPr>
      </w:pPr>
      <w:r w:rsidRPr="00BD2773">
        <w:rPr>
          <w:rFonts w:ascii="Times New Roman" w:hAnsi="Times New Roman" w:cs="Times New Roman"/>
          <w:sz w:val="24"/>
          <w:szCs w:val="24"/>
        </w:rPr>
        <w:t>ak služba poskytovaná poskytovateľom digitálnych služieb nebola dostupná viac ako 5 000 000 používateľských hodín, pričom pojem používateľská hodina sa vzťahuje na počet dotknutých používateľov po dobu šesťdesiatich minút,</w:t>
      </w:r>
    </w:p>
    <w:p w:rsidR="00131F9A" w:rsidRPr="00BD2773" w:rsidP="007B78B8">
      <w:pPr>
        <w:pStyle w:val="HTMLPreformatted"/>
        <w:numPr>
          <w:numId w:val="20"/>
        </w:numPr>
        <w:bidi w:val="0"/>
        <w:spacing w:after="180"/>
        <w:jc w:val="both"/>
        <w:rPr>
          <w:rFonts w:ascii="Times New Roman" w:hAnsi="Times New Roman" w:cs="Times New Roman"/>
          <w:sz w:val="24"/>
          <w:szCs w:val="24"/>
        </w:rPr>
      </w:pPr>
      <w:r w:rsidRPr="00BD2773">
        <w:rPr>
          <w:rFonts w:ascii="Times New Roman" w:hAnsi="Times New Roman" w:cs="Times New Roman"/>
          <w:sz w:val="24"/>
          <w:szCs w:val="24"/>
        </w:rPr>
        <w:t xml:space="preserve">ak </w:t>
      </w:r>
      <w:r w:rsidRPr="00BD2773" w:rsidR="00322FF6">
        <w:rPr>
          <w:rFonts w:ascii="Times New Roman" w:hAnsi="Times New Roman" w:cs="Times New Roman"/>
          <w:sz w:val="24"/>
          <w:szCs w:val="24"/>
        </w:rPr>
        <w:t>incident</w:t>
      </w:r>
      <w:r w:rsidRPr="00BD2773">
        <w:rPr>
          <w:rFonts w:ascii="Times New Roman" w:hAnsi="Times New Roman" w:cs="Times New Roman"/>
          <w:sz w:val="24"/>
          <w:szCs w:val="24"/>
        </w:rPr>
        <w:t xml:space="preserve"> spôsobil stratu integrity, pravosti alebo dôvernosti uložených alebo prenášaných alebo spracovaných údajov, alebo s tým súvisiacich služieb ponúkaných alebo prístupných prostredníctvom siete a informačného systému poskytovateľa digitálnych služieb, ktorý postihuje viac ako 100 000 užívateľov v Úni</w:t>
      </w:r>
      <w:r w:rsidRPr="00BD2773" w:rsidR="00322FF6">
        <w:rPr>
          <w:rFonts w:ascii="Times New Roman" w:hAnsi="Times New Roman" w:cs="Times New Roman"/>
          <w:sz w:val="24"/>
          <w:szCs w:val="24"/>
        </w:rPr>
        <w:t>i</w:t>
      </w:r>
      <w:r w:rsidRPr="00BD2773">
        <w:rPr>
          <w:rFonts w:ascii="Times New Roman" w:hAnsi="Times New Roman" w:cs="Times New Roman"/>
          <w:sz w:val="24"/>
          <w:szCs w:val="24"/>
        </w:rPr>
        <w:t>;</w:t>
      </w:r>
    </w:p>
    <w:p w:rsidR="00131F9A" w:rsidRPr="00BD2773" w:rsidP="007B78B8">
      <w:pPr>
        <w:pStyle w:val="HTMLPreformatted"/>
        <w:numPr>
          <w:numId w:val="20"/>
        </w:numPr>
        <w:bidi w:val="0"/>
        <w:spacing w:after="180"/>
        <w:jc w:val="both"/>
        <w:rPr>
          <w:rFonts w:ascii="Times New Roman" w:hAnsi="Times New Roman" w:cs="Times New Roman"/>
          <w:sz w:val="24"/>
          <w:szCs w:val="24"/>
        </w:rPr>
      </w:pPr>
      <w:r w:rsidRPr="00BD2773" w:rsidR="00A86537">
        <w:rPr>
          <w:rFonts w:ascii="Times New Roman" w:hAnsi="Times New Roman" w:cs="Times New Roman"/>
          <w:sz w:val="24"/>
          <w:szCs w:val="24"/>
        </w:rPr>
        <w:t>ak incident spôsobil ohrozenie verejnej bezpečnosti a verejného poriadku</w:t>
      </w:r>
    </w:p>
    <w:p w:rsidR="00C723BD" w:rsidRPr="00BD2773" w:rsidP="007B78B8">
      <w:pPr>
        <w:pStyle w:val="HTMLPreformatted"/>
        <w:numPr>
          <w:numId w:val="20"/>
        </w:numPr>
        <w:bidi w:val="0"/>
        <w:spacing w:after="180"/>
        <w:jc w:val="both"/>
        <w:rPr>
          <w:rFonts w:ascii="Times New Roman" w:hAnsi="Times New Roman" w:cs="Times New Roman"/>
          <w:sz w:val="24"/>
          <w:szCs w:val="24"/>
        </w:rPr>
      </w:pPr>
      <w:r w:rsidRPr="00BD2773" w:rsidR="00A86537">
        <w:rPr>
          <w:rFonts w:ascii="Times New Roman" w:hAnsi="Times New Roman" w:cs="Times New Roman"/>
          <w:sz w:val="24"/>
          <w:szCs w:val="24"/>
        </w:rPr>
        <w:t>ak incident spôsobil hmotnú</w:t>
      </w:r>
      <w:r w:rsidRPr="00BD2773" w:rsidR="007B78B8">
        <w:rPr>
          <w:rFonts w:ascii="Times New Roman" w:hAnsi="Times New Roman" w:cs="Times New Roman"/>
          <w:sz w:val="24"/>
          <w:szCs w:val="24"/>
        </w:rPr>
        <w:t xml:space="preserve"> š</w:t>
      </w:r>
      <w:r w:rsidRPr="00BD2773" w:rsidR="00322FF6">
        <w:rPr>
          <w:rFonts w:ascii="Times New Roman" w:hAnsi="Times New Roman" w:cs="Times New Roman"/>
          <w:sz w:val="24"/>
          <w:szCs w:val="24"/>
        </w:rPr>
        <w:t xml:space="preserve">kodu </w:t>
      </w:r>
      <w:r w:rsidRPr="00BD2773" w:rsidR="00A86537">
        <w:rPr>
          <w:rFonts w:ascii="Times New Roman" w:hAnsi="Times New Roman" w:cs="Times New Roman"/>
          <w:sz w:val="24"/>
          <w:szCs w:val="24"/>
        </w:rPr>
        <w:t xml:space="preserve">najmenej jednému užívateľovi kde výška škody </w:t>
      </w:r>
      <w:r w:rsidRPr="00BD2773">
        <w:rPr>
          <w:rFonts w:ascii="Times New Roman" w:hAnsi="Times New Roman" w:cs="Times New Roman"/>
          <w:sz w:val="24"/>
          <w:szCs w:val="24"/>
        </w:rPr>
        <w:t>prevýši 1 000 000 EUR</w:t>
      </w:r>
    </w:p>
    <w:p w:rsidR="00C723BD" w:rsidRPr="00BD2773" w:rsidP="007B78B8">
      <w:pPr>
        <w:pStyle w:val="HTMLPreformatted"/>
        <w:numPr>
          <w:numId w:val="20"/>
        </w:numPr>
        <w:bidi w:val="0"/>
        <w:spacing w:after="180"/>
        <w:jc w:val="both"/>
        <w:rPr>
          <w:rFonts w:ascii="Times New Roman" w:hAnsi="Times New Roman" w:cs="Times New Roman"/>
          <w:sz w:val="24"/>
          <w:szCs w:val="24"/>
        </w:rPr>
      </w:pPr>
      <w:r w:rsidRPr="00BD2773">
        <w:rPr>
          <w:rFonts w:ascii="Times New Roman" w:hAnsi="Times New Roman" w:cs="Times New Roman"/>
          <w:sz w:val="24"/>
          <w:szCs w:val="24"/>
        </w:rPr>
        <w:t xml:space="preserve">ak incident </w:t>
      </w:r>
      <w:r w:rsidRPr="00BD2773" w:rsidR="00322FF6">
        <w:rPr>
          <w:rFonts w:ascii="Times New Roman" w:hAnsi="Times New Roman" w:cs="Times New Roman"/>
          <w:sz w:val="24"/>
          <w:szCs w:val="24"/>
        </w:rPr>
        <w:t xml:space="preserve">narušil dodanie </w:t>
      </w:r>
      <w:r w:rsidRPr="00BD2773">
        <w:rPr>
          <w:rFonts w:ascii="Times New Roman" w:hAnsi="Times New Roman" w:cs="Times New Roman"/>
          <w:sz w:val="24"/>
          <w:szCs w:val="24"/>
        </w:rPr>
        <w:t xml:space="preserve"> služieb vo dvoch alebo viac členských krajinách</w:t>
      </w:r>
    </w:p>
    <w:p w:rsidR="00C723BD" w:rsidRPr="00BD2773" w:rsidP="007B78B8">
      <w:pPr>
        <w:pStyle w:val="ListParagraph"/>
        <w:bidi w:val="0"/>
        <w:spacing w:after="180"/>
        <w:jc w:val="both"/>
        <w:rPr>
          <w:rFonts w:ascii="Times New Roman" w:hAnsi="Times New Roman" w:cs="Times New Roman"/>
          <w:sz w:val="24"/>
          <w:szCs w:val="24"/>
        </w:rPr>
      </w:pPr>
    </w:p>
    <w:p w:rsidR="00C723BD" w:rsidRPr="00BD2773" w:rsidP="007B78B8">
      <w:pPr>
        <w:pStyle w:val="HTMLPreformatted"/>
        <w:numPr>
          <w:numId w:val="12"/>
        </w:numPr>
        <w:bidi w:val="0"/>
        <w:spacing w:after="18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2773">
        <w:rPr>
          <w:rFonts w:ascii="Times New Roman" w:hAnsi="Times New Roman" w:cs="Times New Roman"/>
          <w:sz w:val="24"/>
          <w:szCs w:val="24"/>
        </w:rPr>
        <w:t>Na základe osvedčených postupov, ktoré získa</w:t>
      </w:r>
      <w:r w:rsidRPr="00BD2773" w:rsidR="00322FF6">
        <w:rPr>
          <w:rFonts w:ascii="Times New Roman" w:hAnsi="Times New Roman" w:cs="Times New Roman"/>
          <w:sz w:val="24"/>
          <w:szCs w:val="24"/>
        </w:rPr>
        <w:t xml:space="preserve">ných </w:t>
      </w:r>
      <w:r w:rsidRPr="00BD2773">
        <w:rPr>
          <w:rFonts w:ascii="Times New Roman" w:hAnsi="Times New Roman" w:cs="Times New Roman"/>
          <w:sz w:val="24"/>
          <w:szCs w:val="24"/>
        </w:rPr>
        <w:t>Skupin</w:t>
      </w:r>
      <w:r w:rsidRPr="00BD2773" w:rsidR="00322FF6">
        <w:rPr>
          <w:rFonts w:ascii="Times New Roman" w:hAnsi="Times New Roman" w:cs="Times New Roman"/>
          <w:sz w:val="24"/>
          <w:szCs w:val="24"/>
        </w:rPr>
        <w:t>ou</w:t>
      </w:r>
      <w:r w:rsidRPr="00BD2773">
        <w:rPr>
          <w:rFonts w:ascii="Times New Roman" w:hAnsi="Times New Roman" w:cs="Times New Roman"/>
          <w:sz w:val="24"/>
          <w:szCs w:val="24"/>
        </w:rPr>
        <w:t xml:space="preserve"> pre spoluprácu pri výkone jej úloh podľa článku 11 ods. 3 Smernice (EÚ) 2016/1148 a na </w:t>
      </w:r>
      <w:r w:rsidRPr="00BD2773" w:rsidR="00322FF6">
        <w:rPr>
          <w:rFonts w:ascii="Times New Roman" w:hAnsi="Times New Roman" w:cs="Times New Roman"/>
          <w:sz w:val="24"/>
          <w:szCs w:val="24"/>
        </w:rPr>
        <w:t xml:space="preserve">základe </w:t>
      </w:r>
      <w:r w:rsidRPr="00BD2773">
        <w:rPr>
          <w:rFonts w:ascii="Times New Roman" w:hAnsi="Times New Roman" w:cs="Times New Roman"/>
          <w:sz w:val="24"/>
          <w:szCs w:val="24"/>
        </w:rPr>
        <w:t>podnetov z diskusie podľa článku 11 ods. 3 písm. m), môže Komisia preskúmať prahové hodnoty stanovené v odseku 1.</w:t>
      </w:r>
    </w:p>
    <w:p w:rsidR="00C723BD" w:rsidRPr="00BD2773" w:rsidP="007B78B8">
      <w:pPr>
        <w:pStyle w:val="HTMLPreformatted"/>
        <w:bidi w:val="0"/>
        <w:spacing w:after="18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723BD" w:rsidRPr="00BD2773" w:rsidP="007B78B8">
      <w:pPr>
        <w:pStyle w:val="HTMLPreformatted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773">
        <w:rPr>
          <w:rFonts w:ascii="Times New Roman" w:hAnsi="Times New Roman" w:cs="Times New Roman"/>
          <w:b/>
          <w:sz w:val="24"/>
          <w:szCs w:val="24"/>
        </w:rPr>
        <w:t>Článok 5</w:t>
      </w:r>
    </w:p>
    <w:p w:rsidR="00131F9A" w:rsidRPr="00BD2773" w:rsidP="007B78B8">
      <w:pPr>
        <w:pStyle w:val="HTMLPreformatted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773" w:rsidR="00C723BD">
        <w:rPr>
          <w:rFonts w:ascii="Times New Roman" w:hAnsi="Times New Roman" w:cs="Times New Roman"/>
          <w:b/>
          <w:sz w:val="24"/>
          <w:szCs w:val="24"/>
        </w:rPr>
        <w:t>Nadobudnutie platnosti</w:t>
      </w:r>
    </w:p>
    <w:p w:rsidR="00A705CF" w:rsidRPr="00BD2773" w:rsidP="007B78B8">
      <w:pPr>
        <w:pStyle w:val="HTMLPreformatted"/>
        <w:bidi w:val="0"/>
        <w:spacing w:after="180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05CF" w:rsidRPr="00BD2773" w:rsidP="007B78B8">
      <w:pPr>
        <w:pStyle w:val="HTMLPreformatted"/>
        <w:bidi w:val="0"/>
        <w:spacing w:after="180"/>
        <w:jc w:val="both"/>
        <w:rPr>
          <w:rFonts w:ascii="Times New Roman" w:hAnsi="Times New Roman" w:cs="Times New Roman"/>
          <w:sz w:val="24"/>
          <w:szCs w:val="24"/>
        </w:rPr>
      </w:pPr>
      <w:r w:rsidRPr="00BD2773">
        <w:rPr>
          <w:rFonts w:ascii="Times New Roman" w:hAnsi="Times New Roman" w:cs="Times New Roman"/>
          <w:sz w:val="24"/>
          <w:szCs w:val="24"/>
        </w:rPr>
        <w:t>Toto nariadenie nadobúda platnosť dvadsiatym dňom po jeho uverejnení v Úradnom vestníku Európskej únie.</w:t>
      </w:r>
    </w:p>
    <w:p w:rsidR="00A705CF" w:rsidRPr="00BD2773" w:rsidP="007B78B8">
      <w:pPr>
        <w:pStyle w:val="HTMLPreformatted"/>
        <w:bidi w:val="0"/>
        <w:spacing w:after="180"/>
        <w:jc w:val="both"/>
        <w:rPr>
          <w:rFonts w:ascii="Times New Roman" w:hAnsi="Times New Roman" w:cs="Times New Roman"/>
          <w:sz w:val="24"/>
          <w:szCs w:val="24"/>
        </w:rPr>
      </w:pPr>
      <w:r w:rsidRPr="00BD2773">
        <w:rPr>
          <w:rFonts w:ascii="Times New Roman" w:hAnsi="Times New Roman" w:cs="Times New Roman"/>
          <w:sz w:val="24"/>
          <w:szCs w:val="24"/>
        </w:rPr>
        <w:t>Toto nariadenie je záväzné v celom rozsahu a priamo uplatniteľné vo všetkých členských štátoch.</w:t>
      </w:r>
    </w:p>
    <w:p w:rsidR="00A705CF" w:rsidRPr="00BD2773" w:rsidP="007B78B8">
      <w:pPr>
        <w:pStyle w:val="HTMLPreformatted"/>
        <w:bidi w:val="0"/>
        <w:spacing w:after="180"/>
        <w:jc w:val="both"/>
        <w:rPr>
          <w:rFonts w:ascii="Times New Roman" w:hAnsi="Times New Roman" w:cs="Times New Roman"/>
          <w:sz w:val="24"/>
          <w:szCs w:val="24"/>
        </w:rPr>
      </w:pPr>
    </w:p>
    <w:p w:rsidR="00A705CF" w:rsidRPr="00BD2773" w:rsidP="007B78B8">
      <w:pPr>
        <w:pStyle w:val="HTMLPreformatted"/>
        <w:bidi w:val="0"/>
        <w:spacing w:after="180"/>
        <w:jc w:val="both"/>
        <w:rPr>
          <w:rFonts w:ascii="Times New Roman" w:hAnsi="Times New Roman" w:cs="Times New Roman"/>
          <w:sz w:val="24"/>
          <w:szCs w:val="24"/>
        </w:rPr>
      </w:pPr>
    </w:p>
    <w:p w:rsidR="00A705CF" w:rsidRPr="00BD2773" w:rsidP="007B78B8">
      <w:pPr>
        <w:pStyle w:val="HTMLPreformatted"/>
        <w:bidi w:val="0"/>
        <w:spacing w:after="180"/>
        <w:jc w:val="both"/>
        <w:rPr>
          <w:rFonts w:ascii="Times New Roman" w:hAnsi="Times New Roman" w:cs="Times New Roman"/>
          <w:sz w:val="24"/>
          <w:szCs w:val="24"/>
        </w:rPr>
      </w:pPr>
    </w:p>
    <w:p w:rsidR="00A705CF" w:rsidRPr="00BD2773" w:rsidP="007B78B8">
      <w:pPr>
        <w:pStyle w:val="HTMLPreformatted"/>
        <w:bidi w:val="0"/>
        <w:spacing w:after="180"/>
        <w:jc w:val="both"/>
        <w:rPr>
          <w:rFonts w:ascii="Times New Roman" w:hAnsi="Times New Roman" w:cs="Times New Roman"/>
          <w:sz w:val="24"/>
          <w:szCs w:val="24"/>
        </w:rPr>
      </w:pPr>
      <w:r w:rsidRPr="00BD2773">
        <w:rPr>
          <w:rFonts w:ascii="Times New Roman" w:hAnsi="Times New Roman" w:cs="Times New Roman"/>
          <w:sz w:val="24"/>
          <w:szCs w:val="24"/>
        </w:rPr>
        <w:t>V Bruseli,</w:t>
      </w:r>
    </w:p>
    <w:p w:rsidR="00A705CF" w:rsidRPr="00BD2773" w:rsidP="007B78B8">
      <w:pPr>
        <w:pStyle w:val="HTMLPreformatted"/>
        <w:bidi w:val="0"/>
        <w:spacing w:after="180"/>
        <w:jc w:val="both"/>
        <w:rPr>
          <w:rFonts w:ascii="Times New Roman" w:hAnsi="Times New Roman" w:cs="Times New Roman"/>
          <w:sz w:val="24"/>
          <w:szCs w:val="24"/>
        </w:rPr>
      </w:pPr>
    </w:p>
    <w:p w:rsidR="00A705CF" w:rsidRPr="00BD2773" w:rsidP="007B78B8">
      <w:pPr>
        <w:pStyle w:val="HTMLPreformatted"/>
        <w:bidi w:val="0"/>
        <w:spacing w:after="180"/>
        <w:jc w:val="both"/>
        <w:rPr>
          <w:rFonts w:ascii="Times New Roman" w:hAnsi="Times New Roman" w:cs="Times New Roman"/>
          <w:sz w:val="24"/>
          <w:szCs w:val="24"/>
        </w:rPr>
      </w:pPr>
    </w:p>
    <w:p w:rsidR="00A705CF" w:rsidRPr="00BD2773" w:rsidP="007B78B8">
      <w:pPr>
        <w:pStyle w:val="HTMLPreformatted"/>
        <w:bidi w:val="0"/>
        <w:spacing w:after="180"/>
        <w:jc w:val="both"/>
        <w:rPr>
          <w:rFonts w:ascii="Times New Roman" w:hAnsi="Times New Roman" w:cs="Times New Roman"/>
          <w:sz w:val="24"/>
          <w:szCs w:val="24"/>
        </w:rPr>
      </w:pPr>
      <w:r w:rsidRPr="00BD27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Za Komisiu</w:t>
      </w:r>
    </w:p>
    <w:p w:rsidR="00780359" w:rsidRPr="00BD2773" w:rsidP="007B78B8">
      <w:pPr>
        <w:pStyle w:val="HTMLPreformatted"/>
        <w:bidi w:val="0"/>
        <w:spacing w:after="180"/>
        <w:jc w:val="both"/>
        <w:rPr>
          <w:rFonts w:ascii="Times New Roman" w:hAnsi="Times New Roman" w:cs="Times New Roman"/>
          <w:sz w:val="24"/>
          <w:szCs w:val="24"/>
        </w:rPr>
      </w:pPr>
      <w:r w:rsidRPr="00BD2773" w:rsidR="00A705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Predseda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62913"/>
    <w:multiLevelType w:val="hybridMultilevel"/>
    <w:tmpl w:val="158E30B8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">
    <w:nsid w:val="10C4718E"/>
    <w:multiLevelType w:val="hybridMultilevel"/>
    <w:tmpl w:val="00A04E4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F7B6662"/>
    <w:multiLevelType w:val="hybridMultilevel"/>
    <w:tmpl w:val="65668106"/>
    <w:lvl w:ilvl="0">
      <w:start w:val="1"/>
      <w:numFmt w:val="lowerLetter"/>
      <w:lvlText w:val="%1.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3855BDD"/>
    <w:multiLevelType w:val="hybridMultilevel"/>
    <w:tmpl w:val="4D9A8750"/>
    <w:lvl w:ilvl="0">
      <w:start w:val="1"/>
      <w:numFmt w:val="lowerLetter"/>
      <w:lvlText w:val="%1.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7691580"/>
    <w:multiLevelType w:val="hybridMultilevel"/>
    <w:tmpl w:val="00A04E4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870012D"/>
    <w:multiLevelType w:val="hybridMultilevel"/>
    <w:tmpl w:val="8098D5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D570D7C"/>
    <w:multiLevelType w:val="hybridMultilevel"/>
    <w:tmpl w:val="C2B2B68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7">
    <w:nsid w:val="2FA50E18"/>
    <w:multiLevelType w:val="hybridMultilevel"/>
    <w:tmpl w:val="B10E163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56F13A9"/>
    <w:multiLevelType w:val="hybridMultilevel"/>
    <w:tmpl w:val="00A04E4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A796A44"/>
    <w:multiLevelType w:val="hybridMultilevel"/>
    <w:tmpl w:val="D4926B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26F5BF8"/>
    <w:multiLevelType w:val="hybridMultilevel"/>
    <w:tmpl w:val="2C10C470"/>
    <w:lvl w:ilvl="0">
      <w:start w:val="1"/>
      <w:numFmt w:val="lowerLetter"/>
      <w:lvlText w:val="%1.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B105F20"/>
    <w:multiLevelType w:val="hybridMultilevel"/>
    <w:tmpl w:val="4D063EA4"/>
    <w:lvl w:ilvl="0">
      <w:start w:val="1"/>
      <w:numFmt w:val="lowerLetter"/>
      <w:lvlText w:val="%1.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B9A1130"/>
    <w:multiLevelType w:val="hybridMultilevel"/>
    <w:tmpl w:val="708AE374"/>
    <w:lvl w:ilvl="0">
      <w:start w:val="1"/>
      <w:numFmt w:val="lowerLetter"/>
      <w:lvlText w:val="%1.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E1667FD"/>
    <w:multiLevelType w:val="hybridMultilevel"/>
    <w:tmpl w:val="45BE1E78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F26324D"/>
    <w:multiLevelType w:val="hybridMultilevel"/>
    <w:tmpl w:val="00A04E4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1E22076"/>
    <w:multiLevelType w:val="hybridMultilevel"/>
    <w:tmpl w:val="6756A780"/>
    <w:lvl w:ilvl="0">
      <w:start w:val="1"/>
      <w:numFmt w:val="lowerLetter"/>
      <w:lvlText w:val="%1.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5EFA70D9"/>
    <w:multiLevelType w:val="hybridMultilevel"/>
    <w:tmpl w:val="00A04E4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667272F9"/>
    <w:multiLevelType w:val="hybridMultilevel"/>
    <w:tmpl w:val="49F6BF10"/>
    <w:lvl w:ilvl="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/>
        <w:rtl w:val="0"/>
        <w:cs w:val="0"/>
      </w:rPr>
    </w:lvl>
  </w:abstractNum>
  <w:abstractNum w:abstractNumId="18">
    <w:nsid w:val="66AE6D20"/>
    <w:multiLevelType w:val="hybridMultilevel"/>
    <w:tmpl w:val="53E846D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9">
    <w:nsid w:val="76EC0FB5"/>
    <w:multiLevelType w:val="hybridMultilevel"/>
    <w:tmpl w:val="00A04E4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7"/>
  </w:num>
  <w:num w:numId="2">
    <w:abstractNumId w:val="9"/>
  </w:num>
  <w:num w:numId="3">
    <w:abstractNumId w:val="7"/>
  </w:num>
  <w:num w:numId="4">
    <w:abstractNumId w:val="3"/>
  </w:num>
  <w:num w:numId="5">
    <w:abstractNumId w:val="12"/>
  </w:num>
  <w:num w:numId="6">
    <w:abstractNumId w:val="15"/>
  </w:num>
  <w:num w:numId="7">
    <w:abstractNumId w:val="10"/>
  </w:num>
  <w:num w:numId="8">
    <w:abstractNumId w:val="5"/>
  </w:num>
  <w:num w:numId="9">
    <w:abstractNumId w:val="18"/>
  </w:num>
  <w:num w:numId="10">
    <w:abstractNumId w:val="11"/>
  </w:num>
  <w:num w:numId="11">
    <w:abstractNumId w:val="6"/>
  </w:num>
  <w:num w:numId="12">
    <w:abstractNumId w:val="0"/>
  </w:num>
  <w:num w:numId="13">
    <w:abstractNumId w:val="2"/>
  </w:num>
  <w:num w:numId="14">
    <w:abstractNumId w:val="14"/>
  </w:num>
  <w:num w:numId="15">
    <w:abstractNumId w:val="13"/>
  </w:num>
  <w:num w:numId="16">
    <w:abstractNumId w:val="4"/>
  </w:num>
  <w:num w:numId="17">
    <w:abstractNumId w:val="1"/>
  </w:num>
  <w:num w:numId="18">
    <w:abstractNumId w:val="8"/>
  </w:num>
  <w:num w:numId="19">
    <w:abstractNumId w:val="16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90494"/>
    <w:rsid w:val="00092C7A"/>
    <w:rsid w:val="00122919"/>
    <w:rsid w:val="00131F9A"/>
    <w:rsid w:val="001A3033"/>
    <w:rsid w:val="001D27B4"/>
    <w:rsid w:val="002604EF"/>
    <w:rsid w:val="00270AF2"/>
    <w:rsid w:val="00290494"/>
    <w:rsid w:val="002B53FE"/>
    <w:rsid w:val="002C6D81"/>
    <w:rsid w:val="00304C17"/>
    <w:rsid w:val="00322FF6"/>
    <w:rsid w:val="003C380B"/>
    <w:rsid w:val="00417F99"/>
    <w:rsid w:val="004D7D08"/>
    <w:rsid w:val="0065267A"/>
    <w:rsid w:val="006646EA"/>
    <w:rsid w:val="00665425"/>
    <w:rsid w:val="00676877"/>
    <w:rsid w:val="0076014A"/>
    <w:rsid w:val="00780359"/>
    <w:rsid w:val="007B05A2"/>
    <w:rsid w:val="007B78B8"/>
    <w:rsid w:val="009457A1"/>
    <w:rsid w:val="00983B85"/>
    <w:rsid w:val="00A705CF"/>
    <w:rsid w:val="00A73ADF"/>
    <w:rsid w:val="00A86537"/>
    <w:rsid w:val="00B10B64"/>
    <w:rsid w:val="00B67672"/>
    <w:rsid w:val="00BB1265"/>
    <w:rsid w:val="00BD2773"/>
    <w:rsid w:val="00BE4447"/>
    <w:rsid w:val="00C723BD"/>
    <w:rsid w:val="00CC2E38"/>
    <w:rsid w:val="00D53F2C"/>
    <w:rsid w:val="00D55E06"/>
    <w:rsid w:val="00D90B2D"/>
    <w:rsid w:val="00E10E2A"/>
    <w:rsid w:val="00E57666"/>
    <w:rsid w:val="00F7212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PredformtovanHTMLChar"/>
    <w:uiPriority w:val="99"/>
    <w:unhideWhenUsed/>
    <w:rsid w:val="00E576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DefaultParagraphFont"/>
    <w:link w:val="HTMLPreformatted"/>
    <w:uiPriority w:val="99"/>
    <w:locked/>
    <w:rsid w:val="00E57666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9457A1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D55E06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55E06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817BA-056E-4F45-A9F9-C27158B5B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1978</Words>
  <Characters>11275</Characters>
  <Application>Microsoft Office Word</Application>
  <DocSecurity>0</DocSecurity>
  <Lines>0</Lines>
  <Paragraphs>0</Paragraphs>
  <ScaleCrop>false</ScaleCrop>
  <Company/>
  <LinksUpToDate>false</LinksUpToDate>
  <CharactersWithSpaces>13227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Pobocik</dc:creator>
  <cp:lastModifiedBy>Černá Zuzana</cp:lastModifiedBy>
  <cp:revision>2</cp:revision>
  <dcterms:created xsi:type="dcterms:W3CDTF">2017-11-08T11:31:00Z</dcterms:created>
  <dcterms:modified xsi:type="dcterms:W3CDTF">2017-11-08T11:31:00Z</dcterms:modified>
</cp:coreProperties>
</file>