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1E66" w:rsidRPr="004E1E66" w:rsidP="004E1E66">
      <w:pPr>
        <w:widowControl/>
        <w:autoSpaceDE/>
        <w:autoSpaceDN/>
        <w:bidi w:val="0"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P="004E1E66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P="004E1E66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mso-wrap-distance-bottom:0pt;mso-wrap-distance-top:0pt;position:absolute;visibility:visible;z-index:251658240" filled="f" stroked="t">
            <v:path arrowok="t"/>
            <o:lock v:ext="edit" aspectratio="f" shapetype="t"/>
          </v:shape>
        </w:pict>
      </w:r>
    </w:p>
    <w:p w:rsidR="009F58A5" w:rsidP="009F58A5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Poslanci za stranu Kotleba – Ľudová strana Naše Slovensko Marian Kotleba, </w:t>
      </w:r>
      <w:r w:rsidR="004D08D2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>Rastislav Schlosár, Stanislav Drobný</w:t>
      </w:r>
      <w:r w:rsidR="000B5C2B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 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Ján Kecskés predkladajú do Národnej rady </w:t>
      </w:r>
      <w:r w:rsidR="004D08D2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>Slovenskej republiky návrh zákona, ktorým sa mení a dopĺňa zákon č. 385/2000 Z. z. o sudcoch a prísediacich a o zmene a doplnení niektorých zákonov v znení neskorších predpisov.</w:t>
      </w:r>
    </w:p>
    <w:p w:rsidR="009F58A5" w:rsidP="009F58A5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Cieľom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návrhu 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>zákona je z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abezpečiť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ochranu sudcov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pred zastrašovaním a násilím </w:t>
        <w:br/>
        <w:t xml:space="preserve">zo strany osôb, ktoré chcú sudcov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ovplyvniť pri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ich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rozhodovaní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alebo sa chcú sudcom  pomstiť po vynesení nepohodlného rozsudku. Konečným cieľom návrhu zákona je teda posilnenie nezávislosti súdnictva, spravodlivosti a právneho štátu. </w:t>
      </w:r>
    </w:p>
    <w:p w:rsidR="00BD4273" w:rsidRPr="00BD4273" w:rsidP="0061232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>Súčasná platná legislatíva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dáva</w:t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sudcom právo na ochranu </w:t>
      </w:r>
      <w:r w:rsidRPr="00300757" w:rsidR="0030075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svojej osoby, </w:t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300757" w:rsidR="00300757">
        <w:rPr>
          <w:rFonts w:ascii="Book Antiqua" w:hAnsi="Book Antiqua" w:cs="Book Antiqua"/>
          <w:kern w:val="0"/>
          <w:sz w:val="22"/>
          <w:szCs w:val="22"/>
          <w:lang w:bidi="ar-SA"/>
        </w:rPr>
        <w:t>svojich rodinných príslušníkov a svojho obydlia</w:t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len v</w:t>
      </w:r>
      <w:r w:rsidR="0060614C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odôvodnených prípadoch. </w:t>
        <w:br/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>Aj v</w:t>
      </w:r>
      <w:r w:rsidR="0060614C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>týchto prípadoch ale</w:t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ich ochranu nemusí zabezpečovať Policajný zbor. </w:t>
        <w:br/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Bez preukazovania odôvodnenosti majú na ochranu nárok len sudcovia </w:t>
      </w:r>
      <w:r w:rsidRPr="00300757" w:rsidR="00300757">
        <w:rPr>
          <w:rFonts w:ascii="Book Antiqua" w:hAnsi="Book Antiqua" w:cs="Book Antiqua"/>
          <w:kern w:val="0"/>
          <w:sz w:val="22"/>
          <w:szCs w:val="22"/>
          <w:lang w:bidi="ar-SA"/>
        </w:rPr>
        <w:t>Špecializovaného trestného súdu</w:t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 sudcovia </w:t>
      </w:r>
      <w:r w:rsidRPr="00300757" w:rsidR="00300757">
        <w:rPr>
          <w:rFonts w:ascii="Book Antiqua" w:hAnsi="Book Antiqua" w:cs="Book Antiqua"/>
          <w:kern w:val="0"/>
          <w:sz w:val="22"/>
          <w:szCs w:val="22"/>
          <w:lang w:bidi="ar-SA"/>
        </w:rPr>
        <w:t>Najvyššieho súdu</w:t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>, ktorí</w:t>
      </w:r>
      <w:r w:rsidRPr="00300757" w:rsidR="0030075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rozhoduj</w:t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>ú</w:t>
      </w:r>
      <w:r w:rsidRPr="00300757" w:rsidR="0030075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 opravných prostriedkoch 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300757" w:rsidR="00300757">
        <w:rPr>
          <w:rFonts w:ascii="Book Antiqua" w:hAnsi="Book Antiqua" w:cs="Book Antiqua"/>
          <w:kern w:val="0"/>
          <w:sz w:val="22"/>
          <w:szCs w:val="22"/>
          <w:lang w:bidi="ar-SA"/>
        </w:rPr>
        <w:t>proti rozhodnutiam Špecializovaného trestného súdu</w:t>
      </w:r>
      <w:r w:rsidR="00300757">
        <w:rPr>
          <w:rFonts w:ascii="Book Antiqua" w:hAnsi="Book Antiqua" w:cs="Book Antiqua"/>
          <w:kern w:val="0"/>
          <w:sz w:val="22"/>
          <w:szCs w:val="22"/>
          <w:lang w:bidi="ar-SA"/>
        </w:rPr>
        <w:t>.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Aj oni však dostanú ochranu Policajného zboru len vtedy, ak </w:t>
      </w:r>
      <w:r w:rsidRPr="00612323" w:rsidR="0061232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o to požiada ministra vnútra Slovenskej republiky predseda Špecializovaného trestného súdu alebo predseda </w:t>
      </w:r>
      <w:r w:rsidR="0044017D">
        <w:rPr>
          <w:rFonts w:ascii="Book Antiqua" w:hAnsi="Book Antiqua" w:cs="Book Antiqua"/>
          <w:kern w:val="0"/>
          <w:sz w:val="22"/>
          <w:szCs w:val="22"/>
          <w:lang w:bidi="ar-SA"/>
        </w:rPr>
        <w:t>N</w:t>
      </w:r>
      <w:r w:rsidRPr="00612323" w:rsidR="00612323">
        <w:rPr>
          <w:rFonts w:ascii="Book Antiqua" w:hAnsi="Book Antiqua" w:cs="Book Antiqua"/>
          <w:kern w:val="0"/>
          <w:sz w:val="22"/>
          <w:szCs w:val="22"/>
          <w:lang w:bidi="ar-SA"/>
        </w:rPr>
        <w:t>ajvyššieho súdu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>.</w:t>
      </w:r>
    </w:p>
    <w:p w:rsidR="00612323" w:rsidP="0061232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>Problém v praxi nastáva pri p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reukazovaní a posudzovaní odôvodnenosti ochrany sudcu. Sudcovia sú v súčasnosti plne odkázaní na rozhodnutie správy súdu, ktorá môže ich žiadosť o ochranu ľahko zamietnuť.</w:t>
      </w:r>
    </w:p>
    <w:p w:rsidR="00BD4273" w:rsidP="00612323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Počas posledných rokov vyjadrili viacerí sudcovia z okresných súdov</w:t>
      </w:r>
      <w:r w:rsidR="0026053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oprávnenú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nespokojnosť s úrovňou </w:t>
      </w:r>
      <w:r w:rsidR="00260531">
        <w:rPr>
          <w:rFonts w:ascii="Book Antiqua" w:hAnsi="Book Antiqua" w:cs="Book Antiqua"/>
          <w:kern w:val="0"/>
          <w:sz w:val="22"/>
          <w:szCs w:val="22"/>
          <w:lang w:bidi="ar-SA"/>
        </w:rPr>
        <w:t>svojej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ochrany. Jej súčasný </w:t>
      </w:r>
      <w:r w:rsidR="00676D7A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stav označili za formálny a 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škandalózny. </w:t>
      </w:r>
      <w:r w:rsidR="00E771A7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>Ako jeden z problémov uviedli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aj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to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, 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>že z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 platnej legislatívy 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nie je jasné, 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>kto má sudcovi poskytovať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ochranu.</w:t>
      </w:r>
    </w:p>
    <w:p w:rsidR="00260531" w:rsidP="00260531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Sudcovia sú tak často vystavovaní zastrašovaniu a násiliu zo strany najrôznejších kriminálnikov, ktorý chcú ovplyvniť rozhodovanie sudcov vo svoj prospech alebo sa im chcú pomstiť za nepohodlné rozhodnutia. Výsledkom toho je, že sudcovia vynášajú nespravodlivé rozsudky alebo </w:t>
      </w:r>
      <w:r w:rsidR="00BB35E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sú nútení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rozhodovať pod tlakom, čo rozhodne</w:t>
      </w:r>
      <w:r w:rsidR="00BB35E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neprispieva k nezávislosti súdnictva a právnemu štátu na Slovensku.</w:t>
      </w:r>
    </w:p>
    <w:p w:rsidR="00260531" w:rsidP="00BB35E1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Návrh zákona mení platný právny stav v tom zmysle, že 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ukladá 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>Policajnému zboru povinnosť zabezpečiť ochranu každému sudcovi, ktorý o</w:t>
      </w:r>
      <w:r w:rsidR="00C10C95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>to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správu súdu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požiada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, </w:t>
        <w:br/>
        <w:t>a to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612323">
        <w:rPr>
          <w:rFonts w:ascii="Book Antiqua" w:hAnsi="Book Antiqua" w:cs="Book Antiqua"/>
          <w:kern w:val="0"/>
          <w:sz w:val="22"/>
          <w:szCs w:val="22"/>
          <w:lang w:bidi="ar-SA"/>
        </w:rPr>
        <w:t>v lehote do troch pracovných dní od doručenia tejto žiadosti.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BB35E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>Predkladaný návrh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zákona tak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ruší posudzovanie odôvodnenosti požiadavky sudcu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na ochranu</w:t>
      </w:r>
      <w:r w:rsidRPr="00BD4273" w:rsid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 zároveň určuje,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že jeho ochranu je povinný zabezpečiť bezplatne Policajný zbor.</w:t>
      </w:r>
    </w:p>
    <w:p w:rsidR="00BD4273" w:rsidRPr="00BD4273" w:rsidP="00BB35E1">
      <w:pPr>
        <w:widowControl/>
        <w:autoSpaceDE/>
        <w:autoSpaceDN/>
        <w:bidi w:val="0"/>
        <w:spacing w:after="200" w:line="276" w:lineRule="auto"/>
        <w:ind w:firstLine="567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="00BB35E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Možnosť zneužitia poskytnutej ochrany sudcami je pritom minimálna. Vzhľadom </w:t>
        <w:br/>
        <w:t>na to, že o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>chrana</w:t>
      </w:r>
      <w:r w:rsidR="00BB35E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zabezpečovaná Policajným zborom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prináša celý rad obmedzení chráneným osobám, a</w:t>
      </w:r>
      <w:r w:rsidR="00BB35E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ko aj ich rodinným príslušníkom – 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>predovš</w:t>
      </w:r>
      <w:r w:rsidR="00BB35E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etkým významnú stratu súkromia, </w:t>
        <w:br/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>je nepravde</w:t>
      </w:r>
      <w:r w:rsidR="00BB35E1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podobné, že by sudcovia dávali </w:t>
      </w:r>
      <w:r w:rsidRPr="00BD4273">
        <w:rPr>
          <w:rFonts w:ascii="Book Antiqua" w:hAnsi="Book Antiqua" w:cs="Book Antiqua"/>
          <w:kern w:val="0"/>
          <w:sz w:val="22"/>
          <w:szCs w:val="22"/>
          <w:lang w:bidi="ar-SA"/>
        </w:rPr>
        <w:t>neopodstatnené požiadavky na pridelenie ochrany.</w:t>
      </w:r>
    </w:p>
    <w:p w:rsidR="009F6924" w:rsidRPr="009F6924" w:rsidP="009F6924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 id="Rovná spojovacia šípka 1" o:spid="_x0000_s1026" type="#_x0000_t32" style="width:455pt;height:0;margin-top:2.75pt;margin-left:-0.35pt;mso-wrap-distance-bottom:0pt;mso-wrap-distance-top:0pt;position:absolute;visibility:visible;z-index:251659264" filled="f" stroked="t">
            <v:path arrowok="t"/>
            <o:lock v:ext="edit" aspectratio="f" shapetype="t"/>
          </v:shape>
        </w:pic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3254A1" w:rsidP="00A6220D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  <w:t>Sudca získa právo na za</w:t>
      </w:r>
      <w:r w:rsidRP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bezpečenie ochrany svojej osoby, svojich rodinných príslušníkov </w:t>
      </w:r>
      <w:r w:rsidR="004D08D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svojho obydlia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vždy, keď o to požiada správu súdu. Ochranu v takomto prípade bude zabezpečovať výlučne Policajný zbor, a to bezplatne. Policajný zbor bude povinný zabezpečiť ochranu do troch pracovných dní odo dňa doručenia žiadosti o poskytnutie ochrany správe súdu.</w:t>
      </w:r>
    </w:p>
    <w:p w:rsidR="00A6220D" w:rsidRPr="00A6220D" w:rsidP="00A6220D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6220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:rsidR="00A6220D" w:rsidRPr="00A6220D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Vypúšťa sa nadbytočné ustanovenie vzhľadom na to, že Policajný zbor bude zabezpečovať bezplatnú ochranu všetkých sudcov, ktorí o to požiadajú, teda nielen </w:t>
      </w:r>
      <w:r w:rsidRPr="003254A1"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sudcov</w:t>
      </w:r>
      <w:r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3254A1"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Špecializovaného trestného súdu </w:t>
      </w:r>
      <w:r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sudcov</w:t>
      </w:r>
      <w:r w:rsidRPr="003254A1"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najvyššieho súdu, ktor</w:t>
      </w:r>
      <w:r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í</w:t>
      </w:r>
      <w:r w:rsidRPr="003254A1"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rozhoduj</w:t>
      </w:r>
      <w:r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</w:t>
      </w:r>
      <w:r w:rsidRPr="003254A1"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 opravných prostriedkoch </w:t>
      </w:r>
      <w:r w:rsidR="004D08D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3254A1"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proti rozhodnutiam Špecializovaného trestného súdu</w:t>
      </w:r>
      <w:r w:rsidR="003254A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E84888" w:rsidP="003254A1">
      <w:pPr>
        <w:autoSpaceDN/>
        <w:bidi w:val="0"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3254A1" w:rsidR="003254A1">
        <w:rPr>
          <w:rFonts w:ascii="Book Antiqua" w:hAnsi="Book Antiqua" w:cs="Arial"/>
          <w:color w:val="000000"/>
          <w:kern w:val="1"/>
          <w:sz w:val="22"/>
          <w:szCs w:val="22"/>
        </w:rPr>
        <w:t>Navrhuje sa účinnosť zákona pätnástym dňom po jeho vyhlásení v Zbierke zákonov.</w:t>
      </w:r>
    </w:p>
    <w:sectPr w:rsidSect="00BB35E1">
      <w:type w:val="continuous"/>
      <w:pgSz w:w="11906" w:h="16838"/>
      <w:pgMar w:top="1134" w:right="1134" w:bottom="1134" w:left="1134" w:header="709" w:footer="709" w:gutter="0"/>
      <w:lnNumType w:distance="0"/>
      <w:cols w:space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Wingdings, Symbol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Symbol, 'Times New Roman'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8D"/>
    <w:multiLevelType w:val="hybridMultilevel"/>
    <w:tmpl w:val="7F3809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B653D"/>
    <w:rsid w:val="0001147F"/>
    <w:rsid w:val="00013ABE"/>
    <w:rsid w:val="000470E8"/>
    <w:rsid w:val="00075798"/>
    <w:rsid w:val="000B5C2B"/>
    <w:rsid w:val="000E26FA"/>
    <w:rsid w:val="001C442D"/>
    <w:rsid w:val="001E4F50"/>
    <w:rsid w:val="001E6479"/>
    <w:rsid w:val="002163D3"/>
    <w:rsid w:val="00260531"/>
    <w:rsid w:val="00297050"/>
    <w:rsid w:val="002E3CB8"/>
    <w:rsid w:val="00300757"/>
    <w:rsid w:val="003254A1"/>
    <w:rsid w:val="003506A2"/>
    <w:rsid w:val="003C4853"/>
    <w:rsid w:val="003F2C29"/>
    <w:rsid w:val="00401CEF"/>
    <w:rsid w:val="00403429"/>
    <w:rsid w:val="0044017D"/>
    <w:rsid w:val="00445805"/>
    <w:rsid w:val="00470E08"/>
    <w:rsid w:val="004C7790"/>
    <w:rsid w:val="004C7C57"/>
    <w:rsid w:val="004D08D2"/>
    <w:rsid w:val="004E1E66"/>
    <w:rsid w:val="005469A9"/>
    <w:rsid w:val="0058452E"/>
    <w:rsid w:val="0060614C"/>
    <w:rsid w:val="00612323"/>
    <w:rsid w:val="006329D9"/>
    <w:rsid w:val="00676D7A"/>
    <w:rsid w:val="006C15F7"/>
    <w:rsid w:val="007374A8"/>
    <w:rsid w:val="00755E04"/>
    <w:rsid w:val="00784B25"/>
    <w:rsid w:val="007B25B8"/>
    <w:rsid w:val="007E1102"/>
    <w:rsid w:val="00854118"/>
    <w:rsid w:val="00880065"/>
    <w:rsid w:val="008D50B9"/>
    <w:rsid w:val="009532D4"/>
    <w:rsid w:val="009C1FB6"/>
    <w:rsid w:val="009F58A5"/>
    <w:rsid w:val="009F6924"/>
    <w:rsid w:val="00A3277D"/>
    <w:rsid w:val="00A6220D"/>
    <w:rsid w:val="00AA3D59"/>
    <w:rsid w:val="00AC1E33"/>
    <w:rsid w:val="00AC4D1E"/>
    <w:rsid w:val="00AE6541"/>
    <w:rsid w:val="00B52ABA"/>
    <w:rsid w:val="00B553D2"/>
    <w:rsid w:val="00BB35E1"/>
    <w:rsid w:val="00BD4273"/>
    <w:rsid w:val="00C07276"/>
    <w:rsid w:val="00C10C95"/>
    <w:rsid w:val="00C176E4"/>
    <w:rsid w:val="00C63173"/>
    <w:rsid w:val="00C63DA0"/>
    <w:rsid w:val="00CA3BF2"/>
    <w:rsid w:val="00CB653D"/>
    <w:rsid w:val="00CF1C12"/>
    <w:rsid w:val="00CF3A95"/>
    <w:rsid w:val="00D2694F"/>
    <w:rsid w:val="00D3056C"/>
    <w:rsid w:val="00D458E1"/>
    <w:rsid w:val="00D46245"/>
    <w:rsid w:val="00D87946"/>
    <w:rsid w:val="00DB39CF"/>
    <w:rsid w:val="00E10995"/>
    <w:rsid w:val="00E13DF0"/>
    <w:rsid w:val="00E771A7"/>
    <w:rsid w:val="00E81AD7"/>
    <w:rsid w:val="00E84888"/>
    <w:rsid w:val="00ED6347"/>
    <w:rsid w:val="00EE702A"/>
    <w:rsid w:val="00EE74AB"/>
    <w:rsid w:val="00EF2548"/>
    <w:rsid w:val="00F55A58"/>
    <w:rsid w:val="00F70A0C"/>
    <w:rsid w:val="00F720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hi-IN"/>
    </w:rPr>
  </w:style>
  <w:style w:type="paragraph" w:styleId="Title">
    <w:name w:val="Title"/>
    <w:basedOn w:val="Standard"/>
    <w:next w:val="Textbody"/>
    <w:link w:val="NzovChar"/>
    <w:uiPriority w:val="99"/>
    <w:qFormat/>
    <w:pPr>
      <w:keepNext/>
      <w:spacing w:before="240" w:after="120"/>
      <w:jc w:val="left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rtl w:val="0"/>
      <w:cs w:val="0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  <w:jc w:val="left"/>
    </w:pPr>
    <w:rPr>
      <w:lang w:eastAsia="zh-CN"/>
    </w:rPr>
  </w:style>
  <w:style w:type="paragraph" w:styleId="List">
    <w:name w:val="List"/>
    <w:basedOn w:val="Textbody"/>
    <w:uiPriority w:val="99"/>
    <w:pPr>
      <w:jc w:val="left"/>
    </w:pPr>
  </w:style>
  <w:style w:type="paragraph" w:styleId="Caption">
    <w:name w:val="caption"/>
    <w:basedOn w:val="Standard"/>
    <w:uiPriority w:val="99"/>
    <w:qFormat/>
    <w:pPr>
      <w:spacing w:before="120" w:after="120"/>
      <w:jc w:val="left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pPr>
      <w:jc w:val="left"/>
    </w:pPr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 w:cs="Times New Roman"/>
    </w:rPr>
  </w:style>
  <w:style w:type="character" w:customStyle="1" w:styleId="RTFNum52">
    <w:name w:val="RTF_Num 5 2"/>
    <w:uiPriority w:val="99"/>
    <w:rPr>
      <w:rFonts w:ascii="Courier New" w:hAnsi="Courier New" w:cs="Courier New"/>
    </w:rPr>
  </w:style>
  <w:style w:type="character" w:customStyle="1" w:styleId="RTFNum53">
    <w:name w:val="RTF_Num 5 3"/>
    <w:uiPriority w:val="99"/>
    <w:rPr>
      <w:rFonts w:ascii="Wingdings, Symbol" w:hAnsi="Wingdings, Symbol" w:cs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 w:cs="Symbol, 'Times New Roman'"/>
    </w:rPr>
  </w:style>
  <w:style w:type="character" w:customStyle="1" w:styleId="RTFNum55">
    <w:name w:val="RTF_Num 5 5"/>
    <w:uiPriority w:val="99"/>
    <w:rPr>
      <w:rFonts w:ascii="Courier New" w:hAnsi="Courier New" w:cs="Courier New"/>
    </w:rPr>
  </w:style>
  <w:style w:type="character" w:customStyle="1" w:styleId="RTFNum56">
    <w:name w:val="RTF_Num 5 6"/>
    <w:uiPriority w:val="99"/>
    <w:rPr>
      <w:rFonts w:ascii="Wingdings, Symbol" w:hAnsi="Wingdings, Symbol" w:cs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 w:cs="Symbol, 'Times New Roman'"/>
    </w:rPr>
  </w:style>
  <w:style w:type="character" w:customStyle="1" w:styleId="RTFNum58">
    <w:name w:val="RTF_Num 5 8"/>
    <w:uiPriority w:val="99"/>
    <w:rPr>
      <w:rFonts w:ascii="Courier New" w:hAnsi="Courier New" w:cs="Courier New"/>
    </w:rPr>
  </w:style>
  <w:style w:type="character" w:customStyle="1" w:styleId="RTFNum59">
    <w:name w:val="RTF_Num 5 9"/>
    <w:uiPriority w:val="99"/>
    <w:rPr>
      <w:rFonts w:ascii="Wingdings, Symbol" w:hAnsi="Wingdings, Symbol" w:cs="Wingdings, Symbol"/>
    </w:rPr>
  </w:style>
  <w:style w:type="paragraph" w:customStyle="1" w:styleId="Default">
    <w:name w:val="Default"/>
    <w:uiPriority w:val="99"/>
    <w:rsid w:val="009F6924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styleId="Hyperlink">
    <w:name w:val="Hyperlink"/>
    <w:basedOn w:val="DefaultParagraphFont"/>
    <w:uiPriority w:val="99"/>
    <w:locked/>
    <w:rsid w:val="001E6479"/>
    <w:rPr>
      <w:rFonts w:cs="Times New Roman"/>
      <w:color w:val="0000FF" w:themeColor="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locked/>
    <w:rsid w:val="00013ABE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13ABE"/>
    <w:rPr>
      <w:rFonts w:ascii="Segoe UI" w:hAnsi="Segoe UI" w:cs="Mangal"/>
      <w:kern w:val="3"/>
      <w:sz w:val="16"/>
      <w:szCs w:val="16"/>
      <w:rtl w:val="0"/>
      <w:cs w:val="0"/>
      <w:lang w:val="x-none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7C42-F373-4F2F-9480-B5232AAF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289</TotalTime>
  <Pages>2</Pages>
  <Words>556</Words>
  <Characters>3171</Characters>
  <Application>Microsoft Office Word</Application>
  <DocSecurity>0</DocSecurity>
  <Lines>0</Lines>
  <Paragraphs>0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cibula</dc:creator>
  <cp:lastModifiedBy>rastislav.schlosar</cp:lastModifiedBy>
  <cp:revision>9</cp:revision>
  <cp:lastPrinted>2017-11-08T14:19:00Z</cp:lastPrinted>
  <dcterms:created xsi:type="dcterms:W3CDTF">2017-11-07T10:57:00Z</dcterms:created>
  <dcterms:modified xsi:type="dcterms:W3CDTF">2017-11-08T15:20:00Z</dcterms:modified>
</cp:coreProperties>
</file>