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6A37FD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6A37FD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6A37FD" w:rsidR="006A37FD">
        <w:rPr>
          <w:rFonts w:eastAsia="Times New Roman" w:cs="Times New Roman"/>
          <w:b/>
          <w:bCs/>
          <w:kern w:val="0"/>
          <w:lang w:eastAsia="sk-SK" w:bidi="ar-SA"/>
        </w:rPr>
        <w:t>ktorým sa mení zákon č. 447/2008 Z. z. o peňažných príspevkoch na kompenzáciu ťažkého zdravotného postihnutia a o zmene a doplnení niektorých zákonov v znení neskorších predpisov a ktorým sa dopĺňa zákon č. 245/2008 Z. z. o výchove a vzdelávaní (školský zákon) a o zmene a doplnení niektorých zákonov v znení neskorších predpisov.</w:t>
      </w: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4C140E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4C140E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6A37FD" w:rsidRPr="00BC7B9C" w:rsidP="006A37FD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 219/2014 Z. z., zákona č. 263/2014 Z. z., zákona č. 375/2014 Z. z., zákona č. 353/2015 Z. z., zákona č. 378/2015 Z. z., zákona č. 125/2016 Z. z. a zákona č. 355/2016 Z. z. sa mení takto:</w:t>
      </w: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V § 21 odseku 4 sa vypúšťajú slová „alebo navštevuje školské zariadenie s výnimkou vysokej školy“.</w:t>
      </w:r>
    </w:p>
    <w:p w:rsidR="006A37FD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II</w:t>
      </w:r>
    </w:p>
    <w:p w:rsidR="006A37FD" w:rsidRPr="00BC7B9C" w:rsidP="006A37FD">
      <w:pPr>
        <w:widowControl/>
        <w:suppressAutoHyphens w:val="0"/>
        <w:bidi w:val="0"/>
        <w:rPr>
          <w:rFonts w:eastAsia="Times New Roman" w:cs="Times New Roman"/>
          <w:b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z., zákona č. 125/2016 Z. z.</w:t>
      </w:r>
      <w:r w:rsidR="00715F4A">
        <w:rPr>
          <w:rFonts w:eastAsia="Times New Roman" w:cs="Times New Roman"/>
          <w:kern w:val="0"/>
          <w:lang w:eastAsia="sk-SK" w:bidi="ar-SA"/>
        </w:rPr>
        <w:t xml:space="preserve">, </w:t>
      </w:r>
      <w:r w:rsidRPr="00BC7B9C">
        <w:rPr>
          <w:rFonts w:eastAsia="Times New Roman" w:cs="Times New Roman"/>
          <w:kern w:val="0"/>
          <w:lang w:eastAsia="sk-SK" w:bidi="ar-SA"/>
        </w:rPr>
        <w:t>zákona č. 216/2016 Z. z.</w:t>
      </w:r>
      <w:r w:rsidR="00715F4A"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715F4A" w:rsidR="00715F4A">
        <w:rPr>
          <w:rFonts w:eastAsia="Times New Roman" w:cs="Times New Roman"/>
          <w:kern w:val="0"/>
          <w:lang w:eastAsia="sk-SK" w:bidi="ar-SA"/>
        </w:rPr>
        <w:t xml:space="preserve">56/2017 Z. z., </w:t>
      </w:r>
      <w:r w:rsidR="00715F4A">
        <w:rPr>
          <w:rFonts w:eastAsia="Times New Roman" w:cs="Times New Roman"/>
          <w:kern w:val="0"/>
          <w:lang w:eastAsia="sk-SK" w:bidi="ar-SA"/>
        </w:rPr>
        <w:t xml:space="preserve">zákona č. </w:t>
      </w:r>
      <w:r w:rsidRPr="00715F4A" w:rsidR="00715F4A">
        <w:rPr>
          <w:rFonts w:eastAsia="Times New Roman" w:cs="Times New Roman"/>
          <w:kern w:val="0"/>
          <w:lang w:eastAsia="sk-SK" w:bidi="ar-SA"/>
        </w:rPr>
        <w:t xml:space="preserve">151/2017 Z. z., </w:t>
      </w:r>
      <w:r w:rsidR="00715F4A">
        <w:rPr>
          <w:rFonts w:eastAsia="Times New Roman" w:cs="Times New Roman"/>
          <w:kern w:val="0"/>
          <w:lang w:eastAsia="sk-SK" w:bidi="ar-SA"/>
        </w:rPr>
        <w:t xml:space="preserve">zákona č. 178/2017 Z. z. a zákona č. 182/2017 Z. z. </w:t>
      </w:r>
      <w:r w:rsidRPr="00BC7B9C">
        <w:rPr>
          <w:rFonts w:eastAsia="Times New Roman" w:cs="Times New Roman"/>
          <w:kern w:val="0"/>
          <w:lang w:eastAsia="sk-SK" w:bidi="ar-SA"/>
        </w:rPr>
        <w:t>sa dopĺňa takto:</w:t>
      </w: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Za § 145 sa vkladá § 145a, ktorý vrátane nadpisu znie:</w:t>
      </w: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„§ 145a</w:t>
      </w:r>
    </w:p>
    <w:p w:rsidR="006A37FD" w:rsidRPr="00BC7B9C" w:rsidP="006A37FD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Postavenie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F57587">
        <w:rPr>
          <w:rFonts w:eastAsia="Times New Roman" w:cs="Times New Roman"/>
          <w:kern w:val="0"/>
          <w:lang w:eastAsia="sk-SK" w:bidi="ar-SA"/>
        </w:rPr>
        <w:t>osobného asistenta</w:t>
      </w: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vertAlign w:val="superscript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Školy a školské zariadenia poskytujú súčinnosť osobnému asistentovi vykonávajúcemu úlohy podľa osobitného predpisu.</w:t>
      </w:r>
      <w:r>
        <w:rPr>
          <w:rFonts w:eastAsia="Times New Roman" w:cs="Times New Roman"/>
          <w:kern w:val="0"/>
          <w:lang w:eastAsia="sk-SK" w:bidi="ar-SA"/>
        </w:rPr>
        <w:t>“.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t>80b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Poznámka </w:t>
      </w:r>
      <w:r w:rsidRPr="00BC7B9C">
        <w:rPr>
          <w:rFonts w:eastAsia="Times New Roman" w:cs="Times New Roman"/>
          <w:kern w:val="0"/>
          <w:lang w:eastAsia="sk-SK" w:bidi="ar-SA"/>
        </w:rPr>
        <w:t>pod čiarou k</w:t>
      </w:r>
      <w:r>
        <w:rPr>
          <w:rFonts w:eastAsia="Times New Roman" w:cs="Times New Roman"/>
          <w:kern w:val="0"/>
          <w:lang w:eastAsia="sk-SK" w:bidi="ar-SA"/>
        </w:rPr>
        <w:t> </w:t>
      </w:r>
      <w:r w:rsidRPr="00BC7B9C">
        <w:rPr>
          <w:rFonts w:eastAsia="Times New Roman" w:cs="Times New Roman"/>
          <w:kern w:val="0"/>
          <w:lang w:eastAsia="sk-SK" w:bidi="ar-SA"/>
        </w:rPr>
        <w:t>odkaz</w:t>
      </w:r>
      <w:r>
        <w:rPr>
          <w:rFonts w:eastAsia="Times New Roman" w:cs="Times New Roman"/>
          <w:kern w:val="0"/>
          <w:lang w:eastAsia="sk-SK" w:bidi="ar-SA"/>
        </w:rPr>
        <w:t xml:space="preserve">u </w:t>
      </w:r>
      <w:r w:rsidRPr="00BC7B9C">
        <w:rPr>
          <w:rFonts w:eastAsia="Times New Roman" w:cs="Times New Roman"/>
          <w:kern w:val="0"/>
          <w:lang w:eastAsia="sk-SK" w:bidi="ar-SA"/>
        </w:rPr>
        <w:t>80b)</w:t>
      </w:r>
      <w:r>
        <w:rPr>
          <w:rFonts w:eastAsia="Times New Roman" w:cs="Times New Roman"/>
          <w:kern w:val="0"/>
          <w:lang w:eastAsia="sk-SK" w:bidi="ar-SA"/>
        </w:rPr>
        <w:t xml:space="preserve"> znie:</w:t>
      </w: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80b)</w:t>
      </w:r>
      <w:r w:rsidRPr="00BC7B9C">
        <w:rPr>
          <w:rFonts w:eastAsia="Times New Roman" w:cs="Times New Roman"/>
          <w:kern w:val="0"/>
          <w:lang w:eastAsia="sk-SK" w:bidi="ar-SA"/>
        </w:rPr>
        <w:t xml:space="preserve"> Zákon č. 447/2008 Z. z. o peňažných príspevkoch na kompenzáciu ťažkého zdravotného postihnutia a o zmene a doplnení niektorých zákonov v znení neskorších predpisov.</w:t>
      </w:r>
    </w:p>
    <w:p w:rsidR="006A37FD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P="006A37FD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III</w:t>
      </w:r>
    </w:p>
    <w:p w:rsidR="006A37FD" w:rsidRPr="00F57587" w:rsidP="006A37FD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F57587">
        <w:rPr>
          <w:rFonts w:eastAsia="Times New Roman" w:cs="Times New Roman"/>
          <w:kern w:val="0"/>
          <w:lang w:eastAsia="sk-SK" w:bidi="ar-SA"/>
        </w:rPr>
        <w:t>Tento zákon nadobúda účinnosť pätnástym dňom po jeho vyhlásení v Zbierke zákonov Slovenskej republiky.</w:t>
      </w:r>
    </w:p>
    <w:p w:rsidR="00847A8E" w:rsidP="00620515">
      <w:pPr>
        <w:widowControl/>
        <w:suppressAutoHyphens w:val="0"/>
        <w:bidi w:val="0"/>
        <w:spacing w:line="276" w:lineRule="auto"/>
        <w:jc w:val="both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96D9D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40F1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6212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05E1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21A9"/>
    <w:rsid w:val="004B5814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0515"/>
    <w:rsid w:val="00625892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37FD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F4A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5772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5E35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1E2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DefaultParagraphFont"/>
    <w:rsid w:val="00AA72DB"/>
    <w:rPr>
      <w:rFonts w:cs="Times New Roman"/>
      <w:vanish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FB44-C795-484E-A68A-FF765BFD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339</Words>
  <Characters>1934</Characters>
  <Application>Microsoft Office Word</Application>
  <DocSecurity>0</DocSecurity>
  <Lines>0</Lines>
  <Paragraphs>0</Paragraphs>
  <ScaleCrop>false</ScaleCrop>
  <Company>HP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2017-11-03T11:57:00Z</dcterms:created>
  <dcterms:modified xsi:type="dcterms:W3CDTF">2017-11-03T11:57:00Z</dcterms:modified>
</cp:coreProperties>
</file>