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23ED9" w:rsidP="002216B1">
      <w:pPr>
        <w:bidi w:val="0"/>
        <w:jc w:val="center"/>
        <w:rPr>
          <w:rFonts w:ascii="Times New Roman" w:hAnsi="Times New Roman"/>
          <w:lang w:eastAsia="cs-CZ"/>
        </w:rPr>
      </w:pPr>
    </w:p>
    <w:p w:rsidR="00BB0714" w:rsidP="002216B1">
      <w:pPr>
        <w:bidi w:val="0"/>
        <w:jc w:val="center"/>
        <w:rPr>
          <w:rFonts w:ascii="Times New Roman" w:hAnsi="Times New Roman"/>
          <w:lang w:eastAsia="cs-CZ"/>
        </w:rPr>
      </w:pPr>
    </w:p>
    <w:p w:rsidR="00BB0714" w:rsidP="002216B1">
      <w:pPr>
        <w:bidi w:val="0"/>
        <w:jc w:val="center"/>
        <w:rPr>
          <w:rFonts w:ascii="Times New Roman" w:hAnsi="Times New Roman"/>
          <w:lang w:eastAsia="cs-CZ"/>
        </w:rPr>
      </w:pPr>
    </w:p>
    <w:p w:rsidR="00BB0714" w:rsidP="002216B1">
      <w:pPr>
        <w:bidi w:val="0"/>
        <w:jc w:val="center"/>
        <w:rPr>
          <w:rFonts w:ascii="Times New Roman" w:hAnsi="Times New Roman"/>
          <w:lang w:eastAsia="cs-CZ"/>
        </w:rPr>
      </w:pPr>
    </w:p>
    <w:p w:rsidR="00BB0714" w:rsidP="002216B1">
      <w:pPr>
        <w:bidi w:val="0"/>
        <w:jc w:val="center"/>
        <w:rPr>
          <w:rFonts w:ascii="Times New Roman" w:hAnsi="Times New Roman"/>
          <w:lang w:eastAsia="cs-CZ"/>
        </w:rPr>
      </w:pPr>
    </w:p>
    <w:p w:rsidR="00BB0714" w:rsidP="002216B1">
      <w:pPr>
        <w:bidi w:val="0"/>
        <w:jc w:val="center"/>
        <w:rPr>
          <w:rFonts w:ascii="Times New Roman" w:hAnsi="Times New Roman"/>
          <w:lang w:eastAsia="cs-CZ"/>
        </w:rPr>
      </w:pPr>
    </w:p>
    <w:p w:rsidR="00BB0714" w:rsidP="002216B1">
      <w:pPr>
        <w:bidi w:val="0"/>
        <w:jc w:val="center"/>
        <w:rPr>
          <w:rFonts w:ascii="Times New Roman" w:hAnsi="Times New Roman"/>
          <w:lang w:eastAsia="cs-CZ"/>
        </w:rPr>
      </w:pPr>
    </w:p>
    <w:p w:rsidR="00BB0714" w:rsidP="002216B1">
      <w:pPr>
        <w:bidi w:val="0"/>
        <w:jc w:val="center"/>
        <w:rPr>
          <w:rFonts w:ascii="Times New Roman" w:hAnsi="Times New Roman"/>
          <w:lang w:eastAsia="cs-CZ"/>
        </w:rPr>
      </w:pPr>
    </w:p>
    <w:p w:rsidR="00BB0714" w:rsidP="002216B1">
      <w:pPr>
        <w:bidi w:val="0"/>
        <w:jc w:val="center"/>
        <w:rPr>
          <w:rFonts w:ascii="Times New Roman" w:hAnsi="Times New Roman"/>
          <w:lang w:eastAsia="cs-CZ"/>
        </w:rPr>
      </w:pPr>
    </w:p>
    <w:p w:rsidR="00BB0714" w:rsidP="002216B1">
      <w:pPr>
        <w:bidi w:val="0"/>
        <w:jc w:val="center"/>
        <w:rPr>
          <w:rFonts w:ascii="Times New Roman" w:hAnsi="Times New Roman"/>
          <w:lang w:eastAsia="cs-CZ"/>
        </w:rPr>
      </w:pPr>
    </w:p>
    <w:p w:rsidR="00BB0714" w:rsidP="002216B1">
      <w:pPr>
        <w:bidi w:val="0"/>
        <w:jc w:val="center"/>
        <w:rPr>
          <w:rFonts w:ascii="Times New Roman" w:hAnsi="Times New Roman"/>
          <w:lang w:eastAsia="cs-CZ"/>
        </w:rPr>
      </w:pPr>
    </w:p>
    <w:p w:rsidR="00BB0714" w:rsidP="002216B1">
      <w:pPr>
        <w:bidi w:val="0"/>
        <w:jc w:val="center"/>
        <w:rPr>
          <w:rFonts w:ascii="Times New Roman" w:hAnsi="Times New Roman"/>
          <w:lang w:eastAsia="cs-CZ"/>
        </w:rPr>
      </w:pPr>
    </w:p>
    <w:p w:rsidR="00BB0714" w:rsidRPr="005D569C" w:rsidP="002216B1">
      <w:pPr>
        <w:bidi w:val="0"/>
        <w:jc w:val="center"/>
        <w:rPr>
          <w:rFonts w:ascii="Times New Roman" w:hAnsi="Times New Roman"/>
          <w:lang w:eastAsia="cs-CZ"/>
        </w:rPr>
      </w:pPr>
    </w:p>
    <w:p w:rsidR="00EE7F82" w:rsidRPr="00C36CFB" w:rsidP="002216B1">
      <w:pPr>
        <w:bidi w:val="0"/>
        <w:jc w:val="center"/>
        <w:rPr>
          <w:rFonts w:ascii="Times New Roman" w:hAnsi="Times New Roman"/>
          <w:lang w:eastAsia="cs-CZ"/>
        </w:rPr>
      </w:pPr>
    </w:p>
    <w:p w:rsidR="00EE7F82" w:rsidRPr="00C36CFB" w:rsidP="002216B1">
      <w:pPr>
        <w:bidi w:val="0"/>
        <w:jc w:val="center"/>
        <w:rPr>
          <w:rFonts w:ascii="Times New Roman" w:hAnsi="Times New Roman"/>
          <w:lang w:eastAsia="cs-CZ"/>
        </w:rPr>
      </w:pPr>
      <w:r w:rsidRPr="00C36CFB">
        <w:rPr>
          <w:rFonts w:ascii="Times New Roman" w:hAnsi="Times New Roman"/>
          <w:lang w:eastAsia="cs-CZ"/>
        </w:rPr>
        <w:t>z</w:t>
      </w:r>
      <w:r w:rsidR="007961D0">
        <w:rPr>
          <w:rFonts w:ascii="Times New Roman" w:hAnsi="Times New Roman"/>
          <w:lang w:eastAsia="cs-CZ"/>
        </w:rPr>
        <w:t> 11. októbra</w:t>
      </w:r>
      <w:r w:rsidRPr="00C36CFB">
        <w:rPr>
          <w:rFonts w:ascii="Times New Roman" w:hAnsi="Times New Roman"/>
          <w:lang w:eastAsia="cs-CZ"/>
        </w:rPr>
        <w:t xml:space="preserve"> 201</w:t>
      </w:r>
      <w:r w:rsidR="00B57EC8">
        <w:rPr>
          <w:rFonts w:ascii="Times New Roman" w:hAnsi="Times New Roman"/>
          <w:lang w:eastAsia="cs-CZ"/>
        </w:rPr>
        <w:t>7</w:t>
      </w:r>
      <w:r w:rsidRPr="00C36CFB">
        <w:rPr>
          <w:rFonts w:ascii="Times New Roman" w:hAnsi="Times New Roman"/>
          <w:lang w:eastAsia="cs-CZ"/>
        </w:rPr>
        <w:t>,</w:t>
      </w:r>
    </w:p>
    <w:p w:rsidR="00BB0714" w:rsidP="001844E3">
      <w:pPr>
        <w:bidi w:val="0"/>
        <w:jc w:val="center"/>
        <w:rPr>
          <w:rFonts w:ascii="Times New Roman" w:hAnsi="Times New Roman"/>
        </w:rPr>
      </w:pPr>
    </w:p>
    <w:p w:rsidR="00BB0714" w:rsidRPr="00C36CFB" w:rsidP="001844E3">
      <w:pPr>
        <w:bidi w:val="0"/>
        <w:jc w:val="center"/>
        <w:rPr>
          <w:rFonts w:ascii="Times New Roman" w:hAnsi="Times New Roman"/>
        </w:rPr>
      </w:pPr>
    </w:p>
    <w:p w:rsidR="00B57EC8" w:rsidRPr="00F025D6" w:rsidP="00B57EC8">
      <w:pPr>
        <w:pStyle w:val="BodyTextIndent"/>
        <w:bidi w:val="0"/>
        <w:jc w:val="center"/>
        <w:rPr>
          <w:rFonts w:ascii="Times New Roman" w:hAnsi="Times New Roman"/>
          <w:b/>
          <w:bCs/>
        </w:rPr>
      </w:pPr>
      <w:r w:rsidRPr="00F025D6">
        <w:rPr>
          <w:rFonts w:ascii="Times New Roman" w:hAnsi="Times New Roman"/>
          <w:b/>
          <w:bCs/>
        </w:rPr>
        <w:t>ktorým  sa mení a  dopĺňa zákon č. 563/2009 Z. z. o správe daní (daňový poriadok) a o zmene a doplnení niektorých zákonov v znení neskorších predpisov a ktorým sa menia a dopĺňajú niektoré zákony</w:t>
      </w:r>
    </w:p>
    <w:p w:rsidR="00B57EC8" w:rsidP="00B57EC8">
      <w:pPr>
        <w:pStyle w:val="BodyTextIndent"/>
        <w:bidi w:val="0"/>
        <w:rPr>
          <w:rFonts w:ascii="Times New Roman" w:hAnsi="Times New Roman"/>
        </w:rPr>
      </w:pPr>
    </w:p>
    <w:p w:rsidR="00BB0714" w:rsidRPr="00F025D6" w:rsidP="00B57EC8">
      <w:pPr>
        <w:pStyle w:val="BodyTextIndent"/>
        <w:bidi w:val="0"/>
        <w:rPr>
          <w:rFonts w:ascii="Times New Roman" w:hAnsi="Times New Roman"/>
        </w:rPr>
      </w:pPr>
    </w:p>
    <w:p w:rsidR="00B57EC8" w:rsidRPr="00F025D6" w:rsidP="00B57EC8">
      <w:pPr>
        <w:pStyle w:val="BodyTextIndent"/>
        <w:bidi w:val="0"/>
        <w:rPr>
          <w:rFonts w:ascii="Times New Roman" w:hAnsi="Times New Roman"/>
        </w:rPr>
      </w:pPr>
      <w:r w:rsidRPr="00F025D6">
        <w:rPr>
          <w:rFonts w:ascii="Times New Roman" w:hAnsi="Times New Roman"/>
        </w:rPr>
        <w:t>Národná rada Slovenskej republiky sa uzniesla na tomto zákone:</w:t>
      </w:r>
    </w:p>
    <w:p w:rsidR="00B57EC8" w:rsidRPr="00F025D6" w:rsidP="00B57EC8">
      <w:pPr>
        <w:pStyle w:val="BodyTextIndent"/>
        <w:bidi w:val="0"/>
        <w:rPr>
          <w:rFonts w:ascii="Times New Roman" w:hAnsi="Times New Roman"/>
        </w:rPr>
      </w:pPr>
    </w:p>
    <w:p w:rsidR="00B57EC8" w:rsidRPr="00F025D6" w:rsidP="00B57EC8">
      <w:pPr>
        <w:pStyle w:val="BodyTextIndent"/>
        <w:bidi w:val="0"/>
        <w:jc w:val="center"/>
        <w:rPr>
          <w:rFonts w:ascii="Times New Roman" w:hAnsi="Times New Roman"/>
        </w:rPr>
      </w:pPr>
      <w:r w:rsidRPr="00F025D6">
        <w:rPr>
          <w:rFonts w:ascii="Times New Roman" w:hAnsi="Times New Roman"/>
        </w:rPr>
        <w:t>Čl. I</w:t>
      </w:r>
    </w:p>
    <w:p w:rsidR="00B57EC8" w:rsidRPr="00F025D6" w:rsidP="00B57EC8">
      <w:pPr>
        <w:pStyle w:val="BodyTextIndent"/>
        <w:bidi w:val="0"/>
        <w:rPr>
          <w:rFonts w:ascii="Times New Roman" w:hAnsi="Times New Roman"/>
        </w:rPr>
      </w:pPr>
    </w:p>
    <w:p w:rsidR="00B57EC8" w:rsidRPr="00F025D6" w:rsidP="00B57EC8">
      <w:pPr>
        <w:pStyle w:val="BodyTextIndent"/>
        <w:bidi w:val="0"/>
        <w:rPr>
          <w:rFonts w:ascii="Times New Roman" w:hAnsi="Times New Roman"/>
        </w:rPr>
      </w:pPr>
      <w:r w:rsidRPr="00F025D6">
        <w:rPr>
          <w:rFonts w:ascii="Times New Roman" w:hAnsi="Times New Roman"/>
        </w:rPr>
        <w:t xml:space="preserve">Zákon č. 563/2009 Z. z. o správe daní (daňový poriadok) a o zmene a doplnení niektorých zákonov v znení zákona č. 331/2011 Z. z., zákona č. 332/2011 Z. z., zákona č. 384/2011 Z. z., zákona č. 546/2011 Z. z., zákona č. 69/2012 Z. z., zákona č. 91/2012 Z. z., zákona č. 235/2012 </w:t>
      </w:r>
      <w:r>
        <w:rPr>
          <w:rFonts w:ascii="Times New Roman" w:hAnsi="Times New Roman"/>
        </w:rPr>
        <w:br/>
      </w:r>
      <w:r w:rsidRPr="00F025D6">
        <w:rPr>
          <w:rFonts w:ascii="Times New Roman" w:hAnsi="Times New Roman"/>
        </w:rPr>
        <w:t xml:space="preserve">Z. z., zákona č. 246/2012 Z. z., zákona č. 440/2012 Z. z., zákona č. 218/2013 Z. z., zákona </w:t>
      </w:r>
      <w:r>
        <w:rPr>
          <w:rFonts w:ascii="Times New Roman" w:hAnsi="Times New Roman"/>
        </w:rPr>
        <w:br/>
      </w:r>
      <w:r w:rsidRPr="00F025D6">
        <w:rPr>
          <w:rFonts w:ascii="Times New Roman" w:hAnsi="Times New Roman"/>
        </w:rPr>
        <w:t>č. 435/2013 Z. z., zákona č. 213/2014 Z. z., zákona č. 218/2014 Z. z., zákona č. 333/2014 Z. z., zákona č. 361/2014 Z. z., zákona č. 130/2015 Z. z., zákona č. 176/2015 Z. z., zákona č. 252/2015 Z. z., zákona č. 269/2015 Z. z., zákona č. 393/2015 Z. z., z</w:t>
      </w:r>
      <w:r>
        <w:rPr>
          <w:rFonts w:ascii="Times New Roman" w:hAnsi="Times New Roman"/>
        </w:rPr>
        <w:t>ákona č. 447/2015 Z. z., zákona č. </w:t>
      </w:r>
      <w:r w:rsidRPr="00F025D6">
        <w:rPr>
          <w:rFonts w:ascii="Times New Roman" w:hAnsi="Times New Roman"/>
        </w:rPr>
        <w:t xml:space="preserve">125/2016 Z. z., </w:t>
      </w:r>
      <w:r>
        <w:rPr>
          <w:rFonts w:ascii="Times New Roman" w:hAnsi="Times New Roman"/>
        </w:rPr>
        <w:t xml:space="preserve">zákona č. 298/2016 </w:t>
      </w:r>
      <w:r w:rsidRPr="00F025D6">
        <w:rPr>
          <w:rFonts w:ascii="Times New Roman" w:hAnsi="Times New Roman"/>
        </w:rPr>
        <w:t>Z. z. a zákona č. 339/2016 Z. z. sa mení a dopĺňa takto:</w:t>
      </w:r>
    </w:p>
    <w:p w:rsidR="00B57EC8" w:rsidRPr="00F025D6" w:rsidP="00B57EC8">
      <w:pPr>
        <w:pStyle w:val="ListParagraph"/>
        <w:bidi w:val="0"/>
        <w:jc w:val="both"/>
        <w:rPr>
          <w:rFonts w:ascii="Times New Roman" w:hAnsi="Times New Roman"/>
          <w:lang w:eastAsia="en-US"/>
        </w:rPr>
      </w:pPr>
    </w:p>
    <w:p w:rsidR="00B57EC8" w:rsidRPr="008940C3" w:rsidP="00B57EC8">
      <w:pPr>
        <w:pStyle w:val="ListParagraph"/>
        <w:numPr>
          <w:numId w:val="15"/>
        </w:numPr>
        <w:bidi w:val="0"/>
        <w:ind w:left="284"/>
        <w:jc w:val="both"/>
        <w:rPr>
          <w:rFonts w:ascii="Times New Roman" w:hAnsi="Times New Roman"/>
          <w:color w:val="000000" w:themeColor="tx1" w:themeShade="FF"/>
          <w:lang w:eastAsia="en-US"/>
        </w:rPr>
      </w:pPr>
      <w:r w:rsidRPr="008940C3">
        <w:rPr>
          <w:rFonts w:ascii="Times New Roman" w:hAnsi="Times New Roman"/>
          <w:color w:val="000000" w:themeColor="tx1" w:themeShade="FF"/>
          <w:lang w:eastAsia="en-US"/>
        </w:rPr>
        <w:t>§ 2 sa dopĺňa písmenom h), ktoré znie:</w:t>
      </w:r>
    </w:p>
    <w:p w:rsidR="00B57EC8" w:rsidRPr="008940C3" w:rsidP="00B57EC8">
      <w:pPr>
        <w:pStyle w:val="ListParagraph"/>
        <w:bidi w:val="0"/>
        <w:ind w:left="360"/>
        <w:jc w:val="both"/>
        <w:rPr>
          <w:rFonts w:ascii="Times New Roman" w:hAnsi="Times New Roman"/>
          <w:color w:val="000000" w:themeColor="tx1" w:themeShade="FF"/>
          <w:lang w:eastAsia="en-US"/>
        </w:rPr>
      </w:pPr>
      <w:r w:rsidRPr="008940C3">
        <w:rPr>
          <w:rFonts w:ascii="Times New Roman" w:hAnsi="Times New Roman"/>
          <w:color w:val="000000" w:themeColor="tx1" w:themeShade="FF"/>
          <w:lang w:eastAsia="en-US"/>
        </w:rPr>
        <w:t>„h) indexom daňovej spoľahlivosti hodnotenie daňového subjektu na základe plnenia jeho povinností voči finančnej správe podľa tohto zákona alebo osobitných predpisov.</w:t>
      </w:r>
      <w:r w:rsidRPr="008940C3">
        <w:rPr>
          <w:rFonts w:ascii="Times New Roman" w:hAnsi="Times New Roman"/>
          <w:color w:val="000000" w:themeColor="tx1" w:themeShade="FF"/>
          <w:vertAlign w:val="superscript"/>
          <w:lang w:eastAsia="en-US"/>
        </w:rPr>
        <w:t>2</w:t>
      </w:r>
      <w:r w:rsidRPr="008940C3">
        <w:rPr>
          <w:rFonts w:ascii="Times New Roman" w:hAnsi="Times New Roman"/>
          <w:color w:val="000000" w:themeColor="tx1" w:themeShade="FF"/>
          <w:lang w:eastAsia="en-US"/>
        </w:rPr>
        <w:t>)“.</w:t>
      </w:r>
    </w:p>
    <w:p w:rsidR="00B57EC8" w:rsidRPr="008940C3" w:rsidP="00B57EC8">
      <w:pPr>
        <w:pStyle w:val="ListParagraph"/>
        <w:bidi w:val="0"/>
        <w:ind w:left="0"/>
        <w:jc w:val="both"/>
        <w:rPr>
          <w:rFonts w:ascii="Times New Roman" w:hAnsi="Times New Roman"/>
          <w:color w:val="000000" w:themeColor="tx1" w:themeShade="FF"/>
          <w:lang w:eastAsia="en-US"/>
        </w:rPr>
      </w:pPr>
    </w:p>
    <w:p w:rsidR="00B57EC8" w:rsidRPr="008940C3" w:rsidP="00B57EC8">
      <w:pPr>
        <w:pStyle w:val="ListParagraph"/>
        <w:numPr>
          <w:numId w:val="15"/>
        </w:numPr>
        <w:bidi w:val="0"/>
        <w:ind w:left="284" w:hanging="426"/>
        <w:jc w:val="both"/>
        <w:rPr>
          <w:rFonts w:ascii="Times New Roman" w:hAnsi="Times New Roman"/>
          <w:color w:val="000000" w:themeColor="tx1" w:themeShade="FF"/>
        </w:rPr>
      </w:pPr>
      <w:r w:rsidRPr="008940C3">
        <w:rPr>
          <w:rFonts w:ascii="Times New Roman" w:hAnsi="Times New Roman"/>
          <w:color w:val="000000" w:themeColor="tx1" w:themeShade="FF"/>
          <w:lang w:eastAsia="en-US"/>
        </w:rPr>
        <w:t>V § 3 ods. 6 druhá veta znie: „</w:t>
      </w:r>
      <w:r w:rsidRPr="008940C3">
        <w:rPr>
          <w:rFonts w:ascii="Times New Roman" w:hAnsi="Times New Roman"/>
          <w:color w:val="000000" w:themeColor="tx1" w:themeShade="FF"/>
        </w:rPr>
        <w:t>Na právny úkon</w:t>
      </w:r>
      <w:r w:rsidR="00660CF8">
        <w:rPr>
          <w:rFonts w:ascii="Times New Roman" w:hAnsi="Times New Roman"/>
          <w:color w:val="000000" w:themeColor="tx1" w:themeShade="FF"/>
        </w:rPr>
        <w:t>,</w:t>
      </w:r>
      <w:r w:rsidRPr="008940C3">
        <w:rPr>
          <w:rFonts w:ascii="Times New Roman" w:hAnsi="Times New Roman"/>
          <w:color w:val="000000" w:themeColor="tx1" w:themeShade="FF"/>
        </w:rPr>
        <w:t xml:space="preserve"> viacero právnych úkonov alebo iné skutočnosti uskutočnené bez riadneho podnikateľského </w:t>
      </w:r>
      <w:r>
        <w:rPr>
          <w:rFonts w:ascii="Times New Roman" w:hAnsi="Times New Roman"/>
          <w:color w:val="000000" w:themeColor="tx1" w:themeShade="FF"/>
        </w:rPr>
        <w:t xml:space="preserve">dôvodu </w:t>
      </w:r>
      <w:r w:rsidRPr="008940C3">
        <w:rPr>
          <w:rFonts w:ascii="Times New Roman" w:hAnsi="Times New Roman"/>
          <w:color w:val="000000" w:themeColor="tx1" w:themeShade="FF"/>
        </w:rPr>
        <w:t>alebo iného dôvodu, ktorý odráža ekonomickú realitu</w:t>
      </w:r>
      <w:r w:rsidR="00741D1C">
        <w:rPr>
          <w:rFonts w:ascii="Times New Roman" w:hAnsi="Times New Roman"/>
          <w:color w:val="000000" w:themeColor="tx1" w:themeShade="FF"/>
        </w:rPr>
        <w:t>,</w:t>
      </w:r>
      <w:r w:rsidRPr="008940C3">
        <w:rPr>
          <w:rFonts w:ascii="Times New Roman" w:hAnsi="Times New Roman"/>
          <w:color w:val="000000" w:themeColor="tx1" w:themeShade="FF"/>
        </w:rPr>
        <w:t xml:space="preserve"> a ktorých </w:t>
      </w:r>
      <w:r w:rsidRPr="00B75853">
        <w:rPr>
          <w:rFonts w:ascii="Times New Roman" w:hAnsi="Times New Roman"/>
        </w:rPr>
        <w:t>najmenej</w:t>
      </w:r>
      <w:r>
        <w:rPr>
          <w:rFonts w:ascii="Times New Roman" w:hAnsi="Times New Roman"/>
          <w:color w:val="000000" w:themeColor="tx1" w:themeShade="FF"/>
        </w:rPr>
        <w:t xml:space="preserve"> </w:t>
      </w:r>
      <w:r w:rsidRPr="008940C3">
        <w:rPr>
          <w:rFonts w:ascii="Times New Roman" w:hAnsi="Times New Roman"/>
          <w:color w:val="000000" w:themeColor="tx1" w:themeShade="FF"/>
        </w:rPr>
        <w:t>jedným z účelov je obchádzanie daňovej povinnosti alebo získanie takého daňového zvýhodnenia, na ktoré by inak nebol daňový subjekt oprávnený, sa pri správe daní neprihliada.“</w:t>
      </w:r>
    </w:p>
    <w:p w:rsidR="00B57EC8" w:rsidP="00B57EC8">
      <w:pPr>
        <w:pStyle w:val="ListParagraph"/>
        <w:bidi w:val="0"/>
        <w:ind w:left="284"/>
        <w:jc w:val="both"/>
        <w:rPr>
          <w:rFonts w:ascii="Times New Roman" w:hAnsi="Times New Roman"/>
          <w:color w:val="FF0000"/>
        </w:rPr>
      </w:pPr>
    </w:p>
    <w:p w:rsidR="00B57EC8" w:rsidRPr="00045510" w:rsidP="00B57EC8">
      <w:pPr>
        <w:pStyle w:val="ListParagraph"/>
        <w:numPr>
          <w:numId w:val="15"/>
        </w:numPr>
        <w:bidi w:val="0"/>
        <w:ind w:left="284" w:hanging="426"/>
        <w:jc w:val="both"/>
        <w:rPr>
          <w:rFonts w:ascii="Times New Roman" w:hAnsi="Times New Roman"/>
        </w:rPr>
      </w:pPr>
      <w:r w:rsidRPr="00045510">
        <w:rPr>
          <w:rFonts w:ascii="Times New Roman" w:hAnsi="Times New Roman"/>
        </w:rPr>
        <w:t>Poznámka pod čiarou k odkazu 4 znie:</w:t>
      </w:r>
    </w:p>
    <w:p w:rsidR="00B57EC8" w:rsidRPr="00045510" w:rsidP="00B57EC8">
      <w:pPr>
        <w:pStyle w:val="ListParagraph"/>
        <w:bidi w:val="0"/>
        <w:ind w:left="284"/>
        <w:jc w:val="both"/>
        <w:rPr>
          <w:rFonts w:ascii="Times New Roman" w:hAnsi="Times New Roman"/>
        </w:rPr>
      </w:pPr>
      <w:r w:rsidRPr="00045510">
        <w:rPr>
          <w:rFonts w:ascii="Times New Roman" w:hAnsi="Times New Roman"/>
        </w:rPr>
        <w:t>„4) Napríklad zákon Národnej rady Slovenskej republiky č. 270/1995 Z. z. o štátnom jazyku Slovenskej republiky v znení neskorších predpisov, zákon č. 184/1999 Z. z. o používaní jazykov národnostných menšín v znení neskorších predpisov, zákon č. 466/2009 Z. z. o medzinárodnej pomoci pri vymáhaní niektorých finančných pohľadávok a o zmene a doplnení niektorých zákonov v znení neskorších predpisov.“.</w:t>
      </w:r>
    </w:p>
    <w:p w:rsidR="00B57EC8" w:rsidP="00B57EC8">
      <w:pPr>
        <w:pStyle w:val="ListParagraph"/>
        <w:bidi w:val="0"/>
        <w:ind w:left="0"/>
        <w:jc w:val="both"/>
        <w:rPr>
          <w:rFonts w:ascii="Times New Roman" w:hAnsi="Times New Roman"/>
          <w:lang w:eastAsia="en-US"/>
        </w:rPr>
      </w:pPr>
    </w:p>
    <w:p w:rsidR="00B57EC8" w:rsidRPr="00F025D6" w:rsidP="00B57EC8">
      <w:pPr>
        <w:pStyle w:val="ListParagraph"/>
        <w:numPr>
          <w:numId w:val="15"/>
        </w:numPr>
        <w:bidi w:val="0"/>
        <w:ind w:left="284"/>
        <w:jc w:val="both"/>
        <w:rPr>
          <w:rFonts w:ascii="Times New Roman" w:hAnsi="Times New Roman"/>
          <w:lang w:eastAsia="en-US"/>
        </w:rPr>
      </w:pPr>
      <w:r w:rsidRPr="00F025D6">
        <w:rPr>
          <w:rFonts w:ascii="Times New Roman" w:hAnsi="Times New Roman"/>
          <w:lang w:eastAsia="en-US"/>
        </w:rPr>
        <w:t xml:space="preserve">V § 8 ods. 1 sa na konci bodka nahrádza bodkočiarkou a pripájajú sa tieto slová: „rovnako </w:t>
      </w:r>
      <w:r>
        <w:rPr>
          <w:rFonts w:ascii="Times New Roman" w:hAnsi="Times New Roman"/>
          <w:lang w:eastAsia="en-US"/>
        </w:rPr>
        <w:br/>
      </w:r>
      <w:r w:rsidRPr="00F025D6">
        <w:rPr>
          <w:rFonts w:ascii="Times New Roman" w:hAnsi="Times New Roman"/>
          <w:lang w:eastAsia="en-US"/>
        </w:rPr>
        <w:t xml:space="preserve">sa postupuje aj </w:t>
      </w:r>
      <w:r>
        <w:rPr>
          <w:rFonts w:ascii="Times New Roman" w:hAnsi="Times New Roman"/>
          <w:lang w:eastAsia="en-US"/>
        </w:rPr>
        <w:t xml:space="preserve">pri </w:t>
      </w:r>
      <w:r w:rsidRPr="00F025D6">
        <w:rPr>
          <w:rFonts w:ascii="Times New Roman" w:hAnsi="Times New Roman"/>
          <w:lang w:eastAsia="en-US"/>
        </w:rPr>
        <w:t xml:space="preserve">delegovaní príslušnosti medzi daňovým úradom a daňovým úradom pre vybrané daňové subjekty.“. </w:t>
      </w:r>
    </w:p>
    <w:p w:rsidR="00B57EC8" w:rsidRPr="00F025D6" w:rsidP="00B57EC8">
      <w:pPr>
        <w:pStyle w:val="ListParagraph"/>
        <w:bidi w:val="0"/>
        <w:ind w:left="0"/>
        <w:jc w:val="both"/>
        <w:rPr>
          <w:rFonts w:ascii="Times New Roman" w:hAnsi="Times New Roman"/>
          <w:lang w:eastAsia="en-US"/>
        </w:rPr>
      </w:pPr>
    </w:p>
    <w:p w:rsidR="00B57EC8" w:rsidRPr="00F025D6" w:rsidP="00B57EC8">
      <w:pPr>
        <w:pStyle w:val="ListParagraph"/>
        <w:numPr>
          <w:numId w:val="15"/>
        </w:numPr>
        <w:bidi w:val="0"/>
        <w:ind w:left="284" w:hanging="426"/>
        <w:jc w:val="both"/>
        <w:rPr>
          <w:rFonts w:ascii="Times New Roman" w:hAnsi="Times New Roman"/>
          <w:lang w:eastAsia="en-US"/>
        </w:rPr>
      </w:pPr>
      <w:r w:rsidRPr="00F025D6">
        <w:rPr>
          <w:rFonts w:ascii="Times New Roman" w:hAnsi="Times New Roman"/>
          <w:lang w:eastAsia="en-US"/>
        </w:rPr>
        <w:t>§ 11 vrátane nadpisu znie:</w:t>
      </w:r>
    </w:p>
    <w:p w:rsidR="00B57EC8" w:rsidRPr="00F025D6" w:rsidP="00B57EC8">
      <w:pPr>
        <w:pStyle w:val="ListParagraph"/>
        <w:bidi w:val="0"/>
        <w:ind w:left="0"/>
        <w:jc w:val="both"/>
        <w:rPr>
          <w:rFonts w:ascii="Times New Roman" w:hAnsi="Times New Roman"/>
          <w:lang w:eastAsia="en-US"/>
        </w:rPr>
      </w:pPr>
    </w:p>
    <w:p w:rsidR="00B57EC8" w:rsidRPr="00F025D6" w:rsidP="00B57EC8">
      <w:pPr>
        <w:pStyle w:val="ListParagraph"/>
        <w:bidi w:val="0"/>
        <w:ind w:left="0"/>
        <w:jc w:val="center"/>
        <w:rPr>
          <w:rFonts w:ascii="Times New Roman" w:hAnsi="Times New Roman"/>
          <w:lang w:eastAsia="en-US"/>
        </w:rPr>
      </w:pPr>
      <w:r w:rsidRPr="00F025D6">
        <w:rPr>
          <w:rFonts w:ascii="Times New Roman" w:hAnsi="Times New Roman"/>
          <w:lang w:eastAsia="en-US"/>
        </w:rPr>
        <w:t>„§ 11</w:t>
      </w:r>
    </w:p>
    <w:p w:rsidR="00B57EC8" w:rsidP="00B57EC8">
      <w:pPr>
        <w:pStyle w:val="ListParagraph"/>
        <w:bidi w:val="0"/>
        <w:ind w:left="0"/>
        <w:jc w:val="center"/>
        <w:rPr>
          <w:rFonts w:ascii="Times New Roman" w:hAnsi="Times New Roman"/>
          <w:lang w:eastAsia="en-US"/>
        </w:rPr>
      </w:pPr>
      <w:r>
        <w:rPr>
          <w:rFonts w:ascii="Times New Roman" w:hAnsi="Times New Roman"/>
          <w:lang w:eastAsia="en-US"/>
        </w:rPr>
        <w:t>Daňové tajomstvo</w:t>
      </w:r>
    </w:p>
    <w:p w:rsidR="00B57EC8" w:rsidRPr="00F025D6" w:rsidP="00B57EC8">
      <w:pPr>
        <w:pStyle w:val="ListParagraph"/>
        <w:bidi w:val="0"/>
        <w:ind w:left="0"/>
        <w:jc w:val="center"/>
        <w:rPr>
          <w:rFonts w:ascii="Times New Roman" w:hAnsi="Times New Roman"/>
          <w:lang w:eastAsia="en-US"/>
        </w:rPr>
      </w:pPr>
    </w:p>
    <w:p w:rsidR="00B57EC8" w:rsidRPr="00F025D6" w:rsidP="00B57EC8">
      <w:pPr>
        <w:pStyle w:val="ListParagraph"/>
        <w:bidi w:val="0"/>
        <w:ind w:left="284"/>
        <w:jc w:val="both"/>
        <w:rPr>
          <w:rFonts w:ascii="Times New Roman" w:hAnsi="Times New Roman"/>
        </w:rPr>
      </w:pPr>
      <w:r w:rsidRPr="00F025D6">
        <w:rPr>
          <w:rFonts w:ascii="Times New Roman" w:hAnsi="Times New Roman"/>
        </w:rPr>
        <w:t>(1) Daňovým tajomstvom je informácia o daňovom subjekte, ktorá sa získa</w:t>
      </w:r>
      <w:r w:rsidRPr="00B96DA2">
        <w:rPr>
          <w:rFonts w:ascii="Times New Roman" w:hAnsi="Times New Roman"/>
          <w:color w:val="FF0000"/>
        </w:rPr>
        <w:t xml:space="preserve"> </w:t>
      </w:r>
      <w:r w:rsidRPr="00F025D6">
        <w:rPr>
          <w:rFonts w:ascii="Times New Roman" w:hAnsi="Times New Roman"/>
        </w:rPr>
        <w:t>pri správe daní.</w:t>
      </w:r>
      <w:r>
        <w:rPr>
          <w:rFonts w:ascii="Times New Roman" w:hAnsi="Times New Roman"/>
        </w:rPr>
        <w:t xml:space="preserve"> Za daňové </w:t>
      </w:r>
      <w:r w:rsidRPr="00F025D6">
        <w:rPr>
          <w:rFonts w:ascii="Times New Roman" w:hAnsi="Times New Roman"/>
        </w:rPr>
        <w:t>tajomstvo sa nepovažuje informácia</w:t>
      </w:r>
      <w:r w:rsidRPr="00F025D6">
        <w:rPr>
          <w:rFonts w:ascii="Times New Roman" w:hAnsi="Times New Roman"/>
          <w:color w:val="000000" w:themeColor="tx1" w:themeShade="FF"/>
        </w:rPr>
        <w:t xml:space="preserve">, ktorá </w:t>
      </w:r>
      <w:r w:rsidRPr="00F025D6">
        <w:rPr>
          <w:rFonts w:ascii="Times New Roman" w:hAnsi="Times New Roman"/>
        </w:rPr>
        <w:t>bola alebo je verejne prístupná a informácia o tom, či prebieha alebo prebiehala daňová kontrola alebo daňové exekučné konanie.</w:t>
      </w:r>
    </w:p>
    <w:p w:rsidR="00B57EC8" w:rsidRPr="00F025D6" w:rsidP="00B57EC8">
      <w:pPr>
        <w:bidi w:val="0"/>
        <w:jc w:val="both"/>
        <w:rPr>
          <w:rFonts w:ascii="Times New Roman" w:hAnsi="Times New Roman"/>
        </w:rPr>
      </w:pPr>
    </w:p>
    <w:p w:rsidR="00B57EC8" w:rsidRPr="00F025D6" w:rsidP="00B57EC8">
      <w:pPr>
        <w:pStyle w:val="ListParagraph"/>
        <w:bidi w:val="0"/>
        <w:ind w:left="284"/>
        <w:jc w:val="both"/>
        <w:rPr>
          <w:rFonts w:ascii="Times New Roman" w:hAnsi="Times New Roman"/>
        </w:rPr>
      </w:pPr>
      <w:r w:rsidRPr="00F025D6">
        <w:rPr>
          <w:rFonts w:ascii="Times New Roman" w:hAnsi="Times New Roman"/>
        </w:rPr>
        <w:t xml:space="preserve">(2) Daňové tajomstvo je povinný zachovávať každý, kto sa ho dozvedel a môže byť použité len </w:t>
      </w:r>
      <w:r>
        <w:rPr>
          <w:rFonts w:ascii="Times New Roman" w:hAnsi="Times New Roman"/>
        </w:rPr>
        <w:t xml:space="preserve">na </w:t>
      </w:r>
      <w:r w:rsidRPr="00F025D6">
        <w:rPr>
          <w:rFonts w:ascii="Times New Roman" w:hAnsi="Times New Roman"/>
        </w:rPr>
        <w:t>plnenie</w:t>
      </w:r>
      <w:r>
        <w:rPr>
          <w:rFonts w:ascii="Times New Roman" w:hAnsi="Times New Roman"/>
        </w:rPr>
        <w:t xml:space="preserve"> </w:t>
      </w:r>
      <w:r w:rsidRPr="00F025D6">
        <w:rPr>
          <w:rFonts w:ascii="Times New Roman" w:hAnsi="Times New Roman"/>
        </w:rPr>
        <w:t>úloh podľa tohto zákona</w:t>
      </w:r>
      <w:r>
        <w:rPr>
          <w:rFonts w:ascii="Times New Roman" w:hAnsi="Times New Roman"/>
        </w:rPr>
        <w:t>, osobitných predpisov</w:t>
      </w:r>
      <w:r w:rsidRPr="00224DE5">
        <w:rPr>
          <w:rFonts w:ascii="Times New Roman" w:hAnsi="Times New Roman"/>
          <w:vertAlign w:val="superscript"/>
        </w:rPr>
        <w:t>8</w:t>
      </w:r>
      <w:r w:rsidRPr="00F025D6">
        <w:rPr>
          <w:rFonts w:ascii="Times New Roman" w:hAnsi="Times New Roman"/>
        </w:rPr>
        <w:t>)</w:t>
      </w:r>
      <w:r>
        <w:rPr>
          <w:rFonts w:ascii="Times New Roman" w:hAnsi="Times New Roman"/>
        </w:rPr>
        <w:t xml:space="preserve"> alebo </w:t>
      </w:r>
      <w:r w:rsidRPr="00F025D6">
        <w:rPr>
          <w:rFonts w:ascii="Times New Roman" w:hAnsi="Times New Roman"/>
        </w:rPr>
        <w:t>medzinárodnej zmluvy</w:t>
      </w:r>
      <w:r w:rsidR="003F5F34">
        <w:rPr>
          <w:rFonts w:ascii="Times New Roman" w:hAnsi="Times New Roman"/>
        </w:rPr>
        <w:t>,</w:t>
      </w:r>
      <w:r w:rsidRPr="003F5F34" w:rsidR="003F5F34">
        <w:rPr>
          <w:rFonts w:ascii="Times New Roman" w:hAnsi="Times New Roman"/>
          <w:bCs/>
          <w:color w:val="000000"/>
          <w:lang w:eastAsia="en-US"/>
        </w:rPr>
        <w:t xml:space="preserve"> </w:t>
      </w:r>
      <w:r w:rsidRPr="0009407C" w:rsidR="003F5F34">
        <w:rPr>
          <w:rFonts w:ascii="Times New Roman" w:hAnsi="Times New Roman"/>
          <w:bCs/>
          <w:color w:val="000000"/>
          <w:lang w:eastAsia="en-US"/>
        </w:rPr>
        <w:t>ktorou je Slovenská republika viazaná</w:t>
      </w:r>
      <w:r w:rsidRPr="00F025D6">
        <w:rPr>
          <w:rFonts w:ascii="Times New Roman" w:hAnsi="Times New Roman"/>
        </w:rPr>
        <w:t>.</w:t>
      </w:r>
    </w:p>
    <w:p w:rsidR="00B57EC8" w:rsidRPr="00F025D6" w:rsidP="00B57EC8">
      <w:pPr>
        <w:bidi w:val="0"/>
        <w:jc w:val="both"/>
        <w:rPr>
          <w:rFonts w:ascii="Times New Roman" w:hAnsi="Times New Roman"/>
        </w:rPr>
      </w:pPr>
    </w:p>
    <w:p w:rsidR="00B57EC8" w:rsidRPr="00F025D6" w:rsidP="00B57EC8">
      <w:pPr>
        <w:pStyle w:val="ListParagraph"/>
        <w:bidi w:val="0"/>
        <w:ind w:left="284"/>
        <w:jc w:val="both"/>
        <w:rPr>
          <w:rFonts w:ascii="Times New Roman" w:hAnsi="Times New Roman"/>
        </w:rPr>
      </w:pPr>
      <w:r w:rsidRPr="00F025D6">
        <w:rPr>
          <w:rFonts w:ascii="Times New Roman" w:hAnsi="Times New Roman"/>
        </w:rPr>
        <w:t>(3) Správca dane a ostatné orgány štátnej správy v oblasti daní, poplatkov a colníctva sú povinné poučiť daňové subjekty a iné osoby o povinnosti zachovávať daňové tajomstvo a o právnych dôsledkoch porušenia tejto povinnosti.</w:t>
      </w:r>
    </w:p>
    <w:p w:rsidR="00B57EC8" w:rsidRPr="00F025D6" w:rsidP="00B57EC8">
      <w:pPr>
        <w:bidi w:val="0"/>
        <w:jc w:val="both"/>
        <w:rPr>
          <w:rFonts w:ascii="Times New Roman" w:hAnsi="Times New Roman"/>
        </w:rPr>
      </w:pPr>
    </w:p>
    <w:p w:rsidR="00B57EC8" w:rsidRPr="00AC178D" w:rsidP="00B57EC8">
      <w:pPr>
        <w:bidi w:val="0"/>
        <w:ind w:left="284"/>
        <w:jc w:val="both"/>
        <w:rPr>
          <w:rFonts w:ascii="Times New Roman" w:hAnsi="Times New Roman"/>
          <w:color w:val="FF0000"/>
        </w:rPr>
      </w:pPr>
      <w:r w:rsidRPr="00F025D6">
        <w:rPr>
          <w:rFonts w:ascii="Times New Roman" w:hAnsi="Times New Roman"/>
        </w:rPr>
        <w:t>(4) Porušením povinnosti zachovávať daňové tajomstvo je oznámenie alebo sprístup</w:t>
      </w:r>
      <w:r>
        <w:rPr>
          <w:rFonts w:ascii="Times New Roman" w:hAnsi="Times New Roman"/>
        </w:rPr>
        <w:t xml:space="preserve">nenie daňového </w:t>
      </w:r>
      <w:r w:rsidRPr="00F025D6">
        <w:rPr>
          <w:rFonts w:ascii="Times New Roman" w:hAnsi="Times New Roman"/>
        </w:rPr>
        <w:t>tajomstva tomu, kto nepreukáže oprávnenosť na oznámenie alebo sprístupnenie</w:t>
      </w:r>
      <w:r>
        <w:rPr>
          <w:rFonts w:ascii="Times New Roman" w:hAnsi="Times New Roman"/>
        </w:rPr>
        <w:t xml:space="preserve"> daňového tajomstva </w:t>
      </w:r>
      <w:r w:rsidRPr="00F025D6">
        <w:rPr>
          <w:rFonts w:ascii="Times New Roman" w:hAnsi="Times New Roman"/>
        </w:rPr>
        <w:t>vyplývajúcu</w:t>
      </w:r>
      <w:r>
        <w:rPr>
          <w:rFonts w:ascii="Times New Roman" w:hAnsi="Times New Roman"/>
        </w:rPr>
        <w:t xml:space="preserve"> z plnenia jeho</w:t>
        <w:tab/>
        <w:t>úloh podľa tohto zákona, osobitných predpisov</w:t>
      </w:r>
      <w:r w:rsidRPr="00224DE5">
        <w:rPr>
          <w:rFonts w:ascii="Times New Roman" w:hAnsi="Times New Roman"/>
          <w:vertAlign w:val="superscript"/>
        </w:rPr>
        <w:t>8</w:t>
      </w:r>
      <w:r w:rsidRPr="00F025D6">
        <w:rPr>
          <w:rFonts w:ascii="Times New Roman" w:hAnsi="Times New Roman"/>
        </w:rPr>
        <w:t>) alebo medzinárodnej zmluvy</w:t>
      </w:r>
      <w:r w:rsidR="003F5F34">
        <w:rPr>
          <w:rFonts w:ascii="Times New Roman" w:hAnsi="Times New Roman"/>
        </w:rPr>
        <w:t>,</w:t>
      </w:r>
      <w:r w:rsidRPr="003F5F34" w:rsidR="003F5F34">
        <w:rPr>
          <w:rFonts w:ascii="Times New Roman" w:hAnsi="Times New Roman"/>
          <w:bCs/>
          <w:color w:val="000000"/>
          <w:lang w:eastAsia="en-US"/>
        </w:rPr>
        <w:t xml:space="preserve"> </w:t>
      </w:r>
      <w:r w:rsidRPr="0009407C" w:rsidR="003F5F34">
        <w:rPr>
          <w:rFonts w:ascii="Times New Roman" w:hAnsi="Times New Roman"/>
          <w:bCs/>
          <w:color w:val="000000"/>
          <w:lang w:eastAsia="en-US"/>
        </w:rPr>
        <w:t>ktorou je Slovenská republika viazaná</w:t>
      </w:r>
      <w:r w:rsidRPr="00045510">
        <w:rPr>
          <w:rFonts w:ascii="Times New Roman" w:hAnsi="Times New Roman"/>
        </w:rPr>
        <w:t>. Daňové tajomstvo sa oznámi alebo sprístupní tomu, kto preukáže oprávnenosť na oznámenie alebo sprístupnenie daňového tajomstva vyplývajúcu z plnenia jeho úlo</w:t>
      </w:r>
      <w:r>
        <w:rPr>
          <w:rFonts w:ascii="Times New Roman" w:hAnsi="Times New Roman"/>
        </w:rPr>
        <w:t>h podľa tohto zákona, osobitných predpisov</w:t>
      </w:r>
      <w:r w:rsidRPr="00045510">
        <w:rPr>
          <w:rFonts w:ascii="Times New Roman" w:hAnsi="Times New Roman"/>
          <w:vertAlign w:val="superscript"/>
        </w:rPr>
        <w:t>8</w:t>
      </w:r>
      <w:r w:rsidRPr="00045510">
        <w:rPr>
          <w:rFonts w:ascii="Times New Roman" w:hAnsi="Times New Roman"/>
        </w:rPr>
        <w:t>) alebo medzinárodnej zmluvy</w:t>
      </w:r>
      <w:r w:rsidR="003F5F34">
        <w:rPr>
          <w:rFonts w:ascii="Times New Roman" w:hAnsi="Times New Roman"/>
        </w:rPr>
        <w:t xml:space="preserve">, </w:t>
      </w:r>
      <w:r w:rsidRPr="0009407C" w:rsidR="003F5F34">
        <w:rPr>
          <w:rFonts w:ascii="Times New Roman" w:hAnsi="Times New Roman"/>
          <w:bCs/>
          <w:color w:val="000000"/>
          <w:lang w:eastAsia="en-US"/>
        </w:rPr>
        <w:t>ktorou je Slovenská republika viazaná</w:t>
      </w:r>
      <w:r w:rsidRPr="00045510">
        <w:rPr>
          <w:rFonts w:ascii="Times New Roman" w:hAnsi="Times New Roman"/>
        </w:rPr>
        <w:t>.</w:t>
      </w:r>
    </w:p>
    <w:p w:rsidR="00B57EC8" w:rsidRPr="00F025D6" w:rsidP="00B57EC8">
      <w:pPr>
        <w:bidi w:val="0"/>
        <w:jc w:val="both"/>
        <w:rPr>
          <w:rFonts w:ascii="Times New Roman" w:hAnsi="Times New Roman"/>
        </w:rPr>
      </w:pPr>
    </w:p>
    <w:p w:rsidR="00B57EC8" w:rsidRPr="00F025D6" w:rsidP="00B57EC8">
      <w:pPr>
        <w:bidi w:val="0"/>
        <w:ind w:firstLine="284"/>
        <w:jc w:val="both"/>
        <w:rPr>
          <w:rFonts w:ascii="Times New Roman" w:hAnsi="Times New Roman"/>
        </w:rPr>
      </w:pPr>
      <w:r w:rsidRPr="00F025D6">
        <w:rPr>
          <w:rFonts w:ascii="Times New Roman" w:hAnsi="Times New Roman"/>
        </w:rPr>
        <w:t>(5) Za porušenie povinnosti zachovávať daňové tajomstvo sa nepovažuje</w:t>
      </w:r>
    </w:p>
    <w:p w:rsidR="00B57EC8" w:rsidRPr="00045510" w:rsidP="00B57EC8">
      <w:pPr>
        <w:pStyle w:val="ListParagraph"/>
        <w:bidi w:val="0"/>
        <w:ind w:left="284"/>
        <w:jc w:val="both"/>
        <w:rPr>
          <w:rFonts w:ascii="Times New Roman" w:hAnsi="Times New Roman"/>
        </w:rPr>
      </w:pPr>
      <w:r w:rsidRPr="00F025D6">
        <w:rPr>
          <w:rFonts w:ascii="Times New Roman" w:hAnsi="Times New Roman"/>
        </w:rPr>
        <w:t xml:space="preserve">a) použitie daňového tajomstva orgánom štátnej správy v oblasti daní, poplatkov a colníctva a správcom dane, ktorým je obec </w:t>
      </w:r>
      <w:r>
        <w:rPr>
          <w:rFonts w:ascii="Times New Roman" w:hAnsi="Times New Roman"/>
        </w:rPr>
        <w:t>podľa tohto zákona,</w:t>
      </w:r>
      <w:r w:rsidRPr="00F025D6">
        <w:rPr>
          <w:rFonts w:ascii="Times New Roman" w:hAnsi="Times New Roman"/>
        </w:rPr>
        <w:t xml:space="preserve"> </w:t>
      </w:r>
      <w:r w:rsidRPr="00045510">
        <w:rPr>
          <w:rFonts w:ascii="Times New Roman" w:hAnsi="Times New Roman"/>
        </w:rPr>
        <w:t>osobitného predpisu</w:t>
      </w:r>
      <w:r w:rsidRPr="00045510">
        <w:rPr>
          <w:rFonts w:ascii="Times New Roman" w:hAnsi="Times New Roman"/>
          <w:vertAlign w:val="superscript"/>
        </w:rPr>
        <w:t>92ba</w:t>
      </w:r>
      <w:r w:rsidRPr="00045510">
        <w:rPr>
          <w:rFonts w:ascii="Times New Roman" w:hAnsi="Times New Roman"/>
        </w:rPr>
        <w:t>) alebo medzinárodnej zmluvy</w:t>
      </w:r>
      <w:r w:rsidR="00645070">
        <w:rPr>
          <w:rFonts w:ascii="Times New Roman" w:hAnsi="Times New Roman"/>
        </w:rPr>
        <w:t xml:space="preserve">, </w:t>
      </w:r>
      <w:r w:rsidRPr="0009407C" w:rsidR="00645070">
        <w:rPr>
          <w:rFonts w:ascii="Times New Roman" w:hAnsi="Times New Roman"/>
          <w:bCs/>
          <w:color w:val="000000"/>
          <w:lang w:eastAsia="en-US"/>
        </w:rPr>
        <w:t>ktorou je Slovenská republika viazaná</w:t>
      </w:r>
      <w:r w:rsidRPr="00045510">
        <w:rPr>
          <w:rFonts w:ascii="Times New Roman" w:hAnsi="Times New Roman"/>
        </w:rPr>
        <w:t>,</w:t>
      </w:r>
    </w:p>
    <w:p w:rsidR="00B57EC8" w:rsidRPr="00F025D6" w:rsidP="00B57EC8">
      <w:pPr>
        <w:bidi w:val="0"/>
        <w:ind w:left="284"/>
        <w:jc w:val="both"/>
        <w:rPr>
          <w:rFonts w:ascii="Times New Roman" w:hAnsi="Times New Roman"/>
        </w:rPr>
      </w:pPr>
      <w:r w:rsidRPr="00F025D6">
        <w:rPr>
          <w:rFonts w:ascii="Times New Roman" w:hAnsi="Times New Roman"/>
        </w:rPr>
        <w:t xml:space="preserve">b) zverejnenie údajov o spáchaní daňového trestného činu, o ktorom bolo </w:t>
      </w:r>
      <w:r>
        <w:rPr>
          <w:rFonts w:ascii="Times New Roman" w:hAnsi="Times New Roman"/>
        </w:rPr>
        <w:t xml:space="preserve">právoplatne </w:t>
      </w:r>
      <w:r w:rsidRPr="00F025D6">
        <w:rPr>
          <w:rFonts w:ascii="Times New Roman" w:hAnsi="Times New Roman"/>
        </w:rPr>
        <w:t xml:space="preserve">rozhodnuté a odsúdenie nebolo zahladené, </w:t>
      </w:r>
    </w:p>
    <w:p w:rsidR="00B57EC8" w:rsidRPr="00F025D6" w:rsidP="00B57EC8">
      <w:pPr>
        <w:bidi w:val="0"/>
        <w:ind w:left="284"/>
        <w:jc w:val="both"/>
        <w:rPr>
          <w:rFonts w:ascii="Times New Roman" w:hAnsi="Times New Roman"/>
        </w:rPr>
      </w:pPr>
      <w:r w:rsidRPr="00F025D6">
        <w:rPr>
          <w:rFonts w:ascii="Times New Roman" w:hAnsi="Times New Roman"/>
        </w:rPr>
        <w:t>c) zverejnenie údajov prezidentom finančnej správy alebo ním poverenou osobou,</w:t>
      </w:r>
      <w:r w:rsidRPr="006C6790">
        <w:rPr>
          <w:rFonts w:ascii="Times New Roman" w:hAnsi="Times New Roman"/>
        </w:rPr>
        <w:t xml:space="preserve"> </w:t>
      </w:r>
      <w:r w:rsidRPr="00F025D6">
        <w:rPr>
          <w:rFonts w:ascii="Times New Roman" w:hAnsi="Times New Roman"/>
        </w:rPr>
        <w:t>ktorá má oprávnenie oboznamovať sa s daňovým tajomstvom</w:t>
      </w:r>
      <w:r>
        <w:rPr>
          <w:rFonts w:ascii="Times New Roman" w:hAnsi="Times New Roman"/>
        </w:rPr>
        <w:t>,</w:t>
      </w:r>
      <w:r w:rsidRPr="006C6790">
        <w:rPr>
          <w:rFonts w:ascii="Times New Roman" w:hAnsi="Times New Roman"/>
        </w:rPr>
        <w:t xml:space="preserve"> </w:t>
      </w:r>
      <w:r w:rsidRPr="00F025D6">
        <w:rPr>
          <w:rFonts w:ascii="Times New Roman" w:hAnsi="Times New Roman"/>
        </w:rPr>
        <w:t>o porušení povinnosti ustanovenej týmto zákonom alebo osobitným predpisom</w:t>
      </w:r>
      <w:r>
        <w:rPr>
          <w:rFonts w:ascii="Times New Roman" w:hAnsi="Times New Roman"/>
        </w:rPr>
        <w:t>,</w:t>
      </w:r>
      <w:r w:rsidRPr="00F025D6">
        <w:rPr>
          <w:rFonts w:ascii="Times New Roman" w:hAnsi="Times New Roman"/>
          <w:vertAlign w:val="superscript"/>
        </w:rPr>
        <w:t>92ba</w:t>
      </w:r>
      <w:r w:rsidRPr="00F025D6">
        <w:rPr>
          <w:rFonts w:ascii="Times New Roman" w:hAnsi="Times New Roman"/>
        </w:rPr>
        <w:t>)</w:t>
      </w:r>
      <w:r>
        <w:rPr>
          <w:rFonts w:ascii="Times New Roman" w:hAnsi="Times New Roman"/>
        </w:rPr>
        <w:t xml:space="preserve"> </w:t>
      </w:r>
      <w:r w:rsidRPr="00045510">
        <w:rPr>
          <w:rFonts w:ascii="Times New Roman" w:hAnsi="Times New Roman"/>
        </w:rPr>
        <w:t>o ktorom bolo právoplatne rozhodnuté</w:t>
      </w:r>
      <w:r w:rsidRPr="00F025D6">
        <w:rPr>
          <w:rFonts w:ascii="Times New Roman" w:hAnsi="Times New Roman"/>
        </w:rPr>
        <w:t xml:space="preserve">,  </w:t>
      </w:r>
    </w:p>
    <w:p w:rsidR="00B57EC8" w:rsidRPr="00F025D6" w:rsidP="00B57EC8">
      <w:pPr>
        <w:bidi w:val="0"/>
        <w:ind w:left="284"/>
        <w:jc w:val="both"/>
        <w:rPr>
          <w:rFonts w:ascii="Times New Roman" w:hAnsi="Times New Roman"/>
        </w:rPr>
      </w:pPr>
      <w:r w:rsidRPr="00F025D6">
        <w:rPr>
          <w:rFonts w:ascii="Times New Roman" w:hAnsi="Times New Roman"/>
        </w:rPr>
        <w:t>d) oznámenie alebo sprístupnenie daňového tajomstva subjektu, ktorý na základe verejného obstarávania</w:t>
      </w:r>
      <w:r w:rsidRPr="00F025D6">
        <w:rPr>
          <w:rFonts w:ascii="Times New Roman" w:hAnsi="Times New Roman"/>
          <w:vertAlign w:val="superscript"/>
        </w:rPr>
        <w:t>10</w:t>
      </w:r>
      <w:r w:rsidRPr="00F025D6">
        <w:rPr>
          <w:rFonts w:ascii="Times New Roman" w:hAnsi="Times New Roman"/>
        </w:rPr>
        <w:t xml:space="preserve">) poskytuje finančnej správe služby v oblasti informačných technológií, na účely vytvárania, správy a rozvoja informačných systémov finančnej správy, </w:t>
      </w:r>
    </w:p>
    <w:p w:rsidR="00B57EC8" w:rsidRPr="00F025D6" w:rsidP="00B57EC8">
      <w:pPr>
        <w:bidi w:val="0"/>
        <w:ind w:left="284"/>
        <w:jc w:val="both"/>
        <w:rPr>
          <w:rFonts w:ascii="Times New Roman" w:hAnsi="Times New Roman"/>
        </w:rPr>
      </w:pPr>
      <w:r w:rsidRPr="00F025D6">
        <w:rPr>
          <w:rFonts w:ascii="Times New Roman" w:hAnsi="Times New Roman"/>
        </w:rPr>
        <w:t>e)</w:t>
      </w:r>
      <w:r>
        <w:rPr>
          <w:rFonts w:ascii="Times New Roman" w:hAnsi="Times New Roman"/>
        </w:rPr>
        <w:t xml:space="preserve"> oznámenie alebo sprístupnenie </w:t>
      </w:r>
      <w:r w:rsidRPr="00F025D6">
        <w:rPr>
          <w:rFonts w:ascii="Times New Roman" w:hAnsi="Times New Roman"/>
        </w:rPr>
        <w:t>daňového tajomstva s písomným súhlasom toho daňového subjektu, ktorého sa daňové tajomstvo týka alebo s jeho súhlasom udeleným ústne do zápisnice u správcu dane.</w:t>
      </w:r>
      <w:r w:rsidRPr="00F025D6">
        <w:rPr>
          <w:rFonts w:ascii="Times New Roman" w:hAnsi="Times New Roman"/>
          <w:color w:val="FF0000"/>
        </w:rPr>
        <w:t xml:space="preserve"> </w:t>
      </w:r>
    </w:p>
    <w:p w:rsidR="00B57EC8" w:rsidRPr="00F025D6" w:rsidP="00B57EC8">
      <w:pPr>
        <w:bidi w:val="0"/>
        <w:jc w:val="both"/>
        <w:rPr>
          <w:rFonts w:ascii="Times New Roman" w:hAnsi="Times New Roman"/>
        </w:rPr>
      </w:pPr>
    </w:p>
    <w:p w:rsidR="00B57EC8" w:rsidRPr="00022CAC" w:rsidP="00B57EC8">
      <w:pPr>
        <w:bidi w:val="0"/>
        <w:ind w:left="284"/>
        <w:jc w:val="both"/>
        <w:rPr>
          <w:rFonts w:ascii="Times New Roman" w:hAnsi="Times New Roman"/>
          <w:highlight w:val="yellow"/>
        </w:rPr>
      </w:pPr>
      <w:r w:rsidRPr="00F025D6">
        <w:rPr>
          <w:rFonts w:ascii="Times New Roman" w:hAnsi="Times New Roman"/>
        </w:rPr>
        <w:t>(6) Informácia o oznámení alebo sprístupnení daňového tajomstva sa uloží</w:t>
      </w:r>
      <w:r>
        <w:rPr>
          <w:rFonts w:ascii="Times New Roman" w:hAnsi="Times New Roman"/>
        </w:rPr>
        <w:t xml:space="preserve"> v spise daňového </w:t>
      </w:r>
      <w:r w:rsidRPr="00F025D6">
        <w:rPr>
          <w:rFonts w:ascii="Times New Roman" w:hAnsi="Times New Roman"/>
        </w:rPr>
        <w:t>subjektu,</w:t>
      </w:r>
      <w:r>
        <w:rPr>
          <w:rFonts w:ascii="Times New Roman" w:hAnsi="Times New Roman"/>
        </w:rPr>
        <w:t xml:space="preserve"> </w:t>
      </w:r>
      <w:r w:rsidRPr="00F025D6">
        <w:rPr>
          <w:rFonts w:ascii="Times New Roman" w:hAnsi="Times New Roman"/>
        </w:rPr>
        <w:t>ok</w:t>
      </w:r>
      <w:r>
        <w:rPr>
          <w:rFonts w:ascii="Times New Roman" w:hAnsi="Times New Roman"/>
        </w:rPr>
        <w:t xml:space="preserve">rem automatického </w:t>
      </w:r>
      <w:r w:rsidRPr="00F025D6">
        <w:rPr>
          <w:rFonts w:ascii="Times New Roman" w:hAnsi="Times New Roman"/>
        </w:rPr>
        <w:t>sprístupnenia</w:t>
      </w:r>
      <w:r>
        <w:rPr>
          <w:rFonts w:ascii="Times New Roman" w:hAnsi="Times New Roman"/>
        </w:rPr>
        <w:t xml:space="preserve"> daňového tajomstva prostredníctvom </w:t>
      </w:r>
      <w:r w:rsidRPr="00F025D6">
        <w:rPr>
          <w:rFonts w:ascii="Times New Roman" w:hAnsi="Times New Roman"/>
        </w:rPr>
        <w:t xml:space="preserve">informačného systému finančnej správy.“. </w:t>
      </w:r>
    </w:p>
    <w:p w:rsidR="00B57EC8" w:rsidP="00B57EC8">
      <w:pPr>
        <w:bidi w:val="0"/>
        <w:jc w:val="both"/>
        <w:rPr>
          <w:rFonts w:ascii="Times New Roman" w:hAnsi="Times New Roman"/>
        </w:rPr>
      </w:pPr>
    </w:p>
    <w:p w:rsidR="00BB0714" w:rsidRPr="00F025D6" w:rsidP="00B57EC8">
      <w:pPr>
        <w:bidi w:val="0"/>
        <w:jc w:val="both"/>
        <w:rPr>
          <w:rFonts w:ascii="Times New Roman" w:hAnsi="Times New Roman"/>
        </w:rPr>
      </w:pPr>
    </w:p>
    <w:p w:rsidR="00B57EC8" w:rsidRPr="00F025D6" w:rsidP="00B57EC8">
      <w:pPr>
        <w:bidi w:val="0"/>
        <w:ind w:firstLine="284"/>
        <w:jc w:val="both"/>
        <w:rPr>
          <w:rFonts w:ascii="Times New Roman" w:hAnsi="Times New Roman"/>
        </w:rPr>
      </w:pPr>
      <w:r w:rsidRPr="00F025D6">
        <w:rPr>
          <w:rFonts w:ascii="Times New Roman" w:hAnsi="Times New Roman"/>
        </w:rPr>
        <w:t>Poznámky pod čiarou k odkazom 8 a 10 znejú:</w:t>
      </w:r>
    </w:p>
    <w:p w:rsidR="00B57EC8" w:rsidRPr="002171E8" w:rsidP="00B57EC8">
      <w:pPr>
        <w:bidi w:val="0"/>
        <w:ind w:left="284"/>
        <w:jc w:val="both"/>
        <w:rPr>
          <w:rFonts w:ascii="Times New Roman" w:hAnsi="Times New Roman"/>
        </w:rPr>
      </w:pPr>
      <w:r w:rsidRPr="00F025D6">
        <w:rPr>
          <w:rFonts w:ascii="Times New Roman" w:hAnsi="Times New Roman"/>
        </w:rPr>
        <w:t>„</w:t>
      </w:r>
      <w:r w:rsidRPr="00F025D6">
        <w:rPr>
          <w:rFonts w:ascii="Times New Roman" w:hAnsi="Times New Roman"/>
          <w:vertAlign w:val="superscript"/>
        </w:rPr>
        <w:t>8</w:t>
      </w:r>
      <w:r w:rsidRPr="00F025D6">
        <w:rPr>
          <w:rFonts w:ascii="Times New Roman" w:hAnsi="Times New Roman"/>
        </w:rPr>
        <w:t xml:space="preserve">) </w:t>
      </w:r>
      <w:r w:rsidRPr="002171E8">
        <w:rPr>
          <w:rFonts w:ascii="Times New Roman" w:hAnsi="Times New Roman"/>
        </w:rPr>
        <w:t xml:space="preserve">Napríklad zákon Národnej rady Slovenskej republiky č. 566/1992 Zb. o Národnej banke Slovenska v znení neskorších predpisov,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 zákon č. 575/2001 Z. z. o organizácii činnosti vlády a organizácii ústrednej štátnej správy v znení neskorších predpisov, zákon </w:t>
      </w:r>
      <w:r>
        <w:rPr>
          <w:rFonts w:ascii="Times New Roman" w:hAnsi="Times New Roman"/>
        </w:rPr>
        <w:br/>
      </w:r>
      <w:r w:rsidRPr="002171E8">
        <w:rPr>
          <w:rFonts w:ascii="Times New Roman" w:hAnsi="Times New Roman"/>
        </w:rPr>
        <w:t xml:space="preserve">č. 747/2004 Z. z. o dohľade nad finančným trhom a o zmene a doplnení niektorých zákonov v znení neskorších predpisov, zákon č. 479/2009 Z. z. v znení neskorších predpisov, zákon </w:t>
      </w:r>
      <w:r>
        <w:rPr>
          <w:rFonts w:ascii="Times New Roman" w:hAnsi="Times New Roman"/>
        </w:rPr>
        <w:br/>
      </w:r>
      <w:r w:rsidRPr="002171E8">
        <w:rPr>
          <w:rFonts w:ascii="Times New Roman" w:hAnsi="Times New Roman"/>
        </w:rPr>
        <w:t>č. 333/2011 Z. z. o orgánoch štátnej správy v oblasti daní, poplatkov a colníctva v znení neskorších predpisov, zákon č. 358/2015 Z. z. o úprave niektorých vzťahov v oblasti štátnej pomoci a minimálnej pomoci a o zmene a doplnení niektorých zákonov (zákon o štátnej pomoci).</w:t>
      </w:r>
    </w:p>
    <w:p w:rsidR="00B57EC8" w:rsidRPr="00F025D6" w:rsidP="00B57EC8">
      <w:pPr>
        <w:bidi w:val="0"/>
        <w:ind w:left="284"/>
        <w:jc w:val="both"/>
        <w:rPr>
          <w:rFonts w:ascii="Times New Roman" w:hAnsi="Times New Roman"/>
        </w:rPr>
      </w:pPr>
      <w:r w:rsidRPr="00F025D6">
        <w:rPr>
          <w:rFonts w:ascii="Times New Roman" w:hAnsi="Times New Roman"/>
          <w:vertAlign w:val="superscript"/>
        </w:rPr>
        <w:t>10</w:t>
      </w:r>
      <w:r w:rsidRPr="00F025D6">
        <w:rPr>
          <w:rFonts w:ascii="Times New Roman" w:hAnsi="Times New Roman"/>
        </w:rPr>
        <w:t xml:space="preserve">) Zákon č. 343/2015 Z. z. o verejnom obstarávaní a o zmene a doplnení niektorých </w:t>
      </w:r>
      <w:r>
        <w:rPr>
          <w:rFonts w:ascii="Times New Roman" w:hAnsi="Times New Roman"/>
        </w:rPr>
        <w:tab/>
        <w:t xml:space="preserve">zákonov v znení </w:t>
      </w:r>
      <w:r w:rsidRPr="00F025D6">
        <w:rPr>
          <w:rFonts w:ascii="Times New Roman" w:hAnsi="Times New Roman"/>
        </w:rPr>
        <w:t>neskorších predpisov.“.</w:t>
      </w:r>
    </w:p>
    <w:p w:rsidR="00B57EC8" w:rsidRPr="00F025D6" w:rsidP="00B57EC8">
      <w:pPr>
        <w:bidi w:val="0"/>
        <w:jc w:val="both"/>
        <w:rPr>
          <w:rFonts w:ascii="Times New Roman" w:hAnsi="Times New Roman"/>
        </w:rPr>
      </w:pPr>
      <w:r w:rsidRPr="00F025D6">
        <w:rPr>
          <w:rFonts w:ascii="Times New Roman" w:hAnsi="Times New Roman"/>
        </w:rPr>
        <w:tab/>
      </w:r>
    </w:p>
    <w:p w:rsidR="00B57EC8" w:rsidP="00B57EC8">
      <w:pPr>
        <w:bidi w:val="0"/>
        <w:ind w:firstLine="284"/>
        <w:jc w:val="both"/>
        <w:rPr>
          <w:rFonts w:ascii="Times New Roman" w:hAnsi="Times New Roman"/>
        </w:rPr>
      </w:pPr>
      <w:r w:rsidRPr="00F025D6">
        <w:rPr>
          <w:rFonts w:ascii="Times New Roman" w:hAnsi="Times New Roman"/>
        </w:rPr>
        <w:t>Poznámky pod čiarou k odkazom 11 až 16, 17a a 18 až 19p sa vypúšťajú.</w:t>
      </w:r>
    </w:p>
    <w:p w:rsidR="00B57EC8" w:rsidRPr="00F025D6" w:rsidP="00B57EC8">
      <w:pPr>
        <w:bidi w:val="0"/>
        <w:ind w:firstLine="284"/>
        <w:jc w:val="both"/>
        <w:rPr>
          <w:rFonts w:ascii="Times New Roman" w:hAnsi="Times New Roman"/>
        </w:rPr>
      </w:pPr>
    </w:p>
    <w:p w:rsidR="003F5F34" w:rsidRPr="003F5F34" w:rsidP="003F5F34">
      <w:pPr>
        <w:pStyle w:val="ListParagraph"/>
        <w:numPr>
          <w:numId w:val="15"/>
        </w:numPr>
        <w:bidi w:val="0"/>
        <w:rPr>
          <w:rFonts w:ascii="Times New Roman" w:hAnsi="Times New Roman"/>
          <w:color w:val="000000"/>
        </w:rPr>
      </w:pPr>
      <w:r w:rsidRPr="003F5F34">
        <w:rPr>
          <w:rFonts w:ascii="Times New Roman" w:hAnsi="Times New Roman"/>
          <w:color w:val="000000"/>
        </w:rPr>
        <w:t>V § 13 odsek 5 znie:</w:t>
      </w:r>
    </w:p>
    <w:p w:rsidR="003F5F34" w:rsidRPr="001C2B37" w:rsidP="00D45861">
      <w:pPr>
        <w:pStyle w:val="ListParagraph"/>
        <w:bidi w:val="0"/>
        <w:ind w:left="644"/>
        <w:jc w:val="both"/>
        <w:rPr>
          <w:rFonts w:ascii="Times New Roman" w:hAnsi="Times New Roman"/>
        </w:rPr>
      </w:pPr>
      <w:r w:rsidRPr="003F5F34">
        <w:rPr>
          <w:rFonts w:ascii="Times New Roman" w:hAnsi="Times New Roman"/>
          <w:color w:val="000000"/>
        </w:rPr>
        <w:t>„(5) Podanie urobené elektronickými prostriedkami sa podáva prostredníctvom elektronickej podateľne podľa § 33 ods. 2 a musí byť podpísané kvalifikovaným elektronickým podpisom</w:t>
      </w:r>
      <w:r w:rsidRPr="003F5F34">
        <w:rPr>
          <w:rFonts w:ascii="Times New Roman" w:hAnsi="Times New Roman"/>
          <w:color w:val="000000"/>
          <w:vertAlign w:val="superscript"/>
        </w:rPr>
        <w:t>20</w:t>
      </w:r>
      <w:r w:rsidRPr="003F5F34">
        <w:rPr>
          <w:rFonts w:ascii="Times New Roman" w:hAnsi="Times New Roman"/>
          <w:color w:val="000000"/>
        </w:rPr>
        <w:t>) osoby, ktorá ho podáva, alebo prostredníctvom elektronickej podateľne ústredného portálu verejnej správy spôsobom podľa osobitného predpisu.</w:t>
      </w:r>
      <w:r w:rsidRPr="003F5F34">
        <w:rPr>
          <w:rFonts w:ascii="Times New Roman" w:hAnsi="Times New Roman"/>
          <w:color w:val="000000"/>
          <w:vertAlign w:val="superscript"/>
        </w:rPr>
        <w:t>20aa</w:t>
      </w:r>
      <w:r w:rsidRPr="003F5F34">
        <w:rPr>
          <w:rFonts w:ascii="Times New Roman" w:hAnsi="Times New Roman"/>
          <w:color w:val="000000"/>
        </w:rPr>
        <w:t xml:space="preserve">)  </w:t>
      </w:r>
      <w:r w:rsidRPr="009A1148">
        <w:rPr>
          <w:rFonts w:ascii="Times New Roman" w:hAnsi="Times New Roman"/>
        </w:rPr>
        <w:t xml:space="preserve">Podanie, ktoré má predpísanú </w:t>
      </w:r>
      <w:r w:rsidRPr="003F5F34">
        <w:rPr>
          <w:rFonts w:ascii="Times New Roman" w:hAnsi="Times New Roman"/>
          <w:color w:val="000000"/>
        </w:rPr>
        <w:t xml:space="preserve">štruktúrovanú formu podľa </w:t>
      </w:r>
      <w:r w:rsidRPr="001C2B37">
        <w:rPr>
          <w:rFonts w:ascii="Times New Roman" w:hAnsi="Times New Roman"/>
        </w:rPr>
        <w:t>tohto zákona alebo osobitného predpisu,</w:t>
      </w:r>
      <w:r w:rsidRPr="003F5F34">
        <w:rPr>
          <w:rFonts w:ascii="Times New Roman" w:hAnsi="Times New Roman"/>
          <w:vertAlign w:val="superscript"/>
        </w:rPr>
        <w:t>20ab)</w:t>
      </w:r>
      <w:r w:rsidRPr="001C2B37">
        <w:rPr>
          <w:rFonts w:ascii="Times New Roman" w:hAnsi="Times New Roman"/>
        </w:rPr>
        <w:t xml:space="preserve"> možno podať len prostredníctvom elektronickej podateľne podľa § 33 ods. 2 cez určené dátové rozhranie a v súlade s podmienkami a podrobnosťami o elektronickej komunikácii zverejnenými na webovom sídle finančného riaditeľstva podľa § 33 ods. 4. Ak daňový subjekt, ktorý je fyzickou osobou</w:t>
      </w:r>
      <w:r w:rsidR="00A52687">
        <w:rPr>
          <w:rFonts w:ascii="Times New Roman" w:hAnsi="Times New Roman"/>
        </w:rPr>
        <w:t>,</w:t>
      </w:r>
      <w:r w:rsidRPr="001C2B37">
        <w:rPr>
          <w:rFonts w:ascii="Times New Roman" w:hAnsi="Times New Roman"/>
        </w:rPr>
        <w:t xml:space="preserve"> chce doručovať finančnej správe písomnosti elektronickými prostriedkami, ktoré nebudú podpísané kvalifikovaným elektronickým podpisom, oznámi správcovi dane údaje potrebné na doručovanie na tlačive podľa vzoru uverejneného na webovom sídle finančného riaditeľstva a uzavrie so správcom dane písomnú dohodu o elektronickom doručovaní. Táto dohoda obsahuje najmä náležitosti elektronického doručovania, spôsob overovania elektronického podania a s</w:t>
      </w:r>
      <w:r>
        <w:rPr>
          <w:rFonts w:ascii="Times New Roman" w:hAnsi="Times New Roman"/>
        </w:rPr>
        <w:t>pôsob preukazovania doručenia.</w:t>
      </w:r>
      <w:r w:rsidR="00E6058C">
        <w:rPr>
          <w:rFonts w:ascii="Times New Roman" w:hAnsi="Times New Roman"/>
        </w:rPr>
        <w:t>“.</w:t>
      </w:r>
    </w:p>
    <w:p w:rsidR="003F5F34" w:rsidRPr="001C2B37" w:rsidP="00D45861">
      <w:pPr>
        <w:pStyle w:val="ListParagraph"/>
        <w:bidi w:val="0"/>
        <w:ind w:left="644"/>
        <w:jc w:val="both"/>
        <w:rPr>
          <w:rFonts w:ascii="Times New Roman" w:hAnsi="Times New Roman"/>
        </w:rPr>
      </w:pPr>
    </w:p>
    <w:p w:rsidR="003F5F34" w:rsidRPr="001C2B37" w:rsidP="00D45861">
      <w:pPr>
        <w:pStyle w:val="ListParagraph"/>
        <w:bidi w:val="0"/>
        <w:ind w:left="644"/>
        <w:jc w:val="both"/>
        <w:rPr>
          <w:rFonts w:ascii="Times New Roman" w:hAnsi="Times New Roman"/>
        </w:rPr>
      </w:pPr>
      <w:r w:rsidRPr="001C2B37">
        <w:rPr>
          <w:rFonts w:ascii="Times New Roman" w:hAnsi="Times New Roman"/>
        </w:rPr>
        <w:t>Poznámky pod čiarou k odkazom 20aa a 20ab znejú:</w:t>
      </w:r>
    </w:p>
    <w:p w:rsidR="003F5F34" w:rsidRPr="001C2B37" w:rsidP="00D45861">
      <w:pPr>
        <w:pStyle w:val="ListParagraph"/>
        <w:bidi w:val="0"/>
        <w:ind w:left="644"/>
        <w:jc w:val="both"/>
        <w:rPr>
          <w:rFonts w:ascii="Times New Roman" w:hAnsi="Times New Roman"/>
        </w:rPr>
      </w:pPr>
      <w:r w:rsidRPr="001C2B37">
        <w:rPr>
          <w:rFonts w:ascii="Times New Roman" w:hAnsi="Times New Roman"/>
        </w:rPr>
        <w:t>„20aa) Zákon č. 305/2013 Z. z. o elektronickej podobe výkonu pôsobnosti orgánov verejnej moci a o zmene a doplnení niektorých zákonov (zákon o e-Governmente) v znení neskorších predpisov.</w:t>
      </w:r>
    </w:p>
    <w:p w:rsidR="003F5F34" w:rsidRPr="001C2B37" w:rsidP="00D45861">
      <w:pPr>
        <w:pStyle w:val="ListParagraph"/>
        <w:bidi w:val="0"/>
        <w:ind w:left="644"/>
        <w:jc w:val="both"/>
        <w:rPr>
          <w:rFonts w:ascii="Times New Roman" w:hAnsi="Times New Roman"/>
        </w:rPr>
      </w:pPr>
      <w:r w:rsidRPr="001C2B37">
        <w:rPr>
          <w:rFonts w:ascii="Times New Roman" w:hAnsi="Times New Roman"/>
        </w:rPr>
        <w:t xml:space="preserve">20ab) Napríklad zákon č. 222/2004 Z. z. </w:t>
      </w:r>
      <w:r w:rsidR="00E6058C">
        <w:rPr>
          <w:rFonts w:ascii="Times New Roman" w:hAnsi="Times New Roman"/>
        </w:rPr>
        <w:t>v znení neskorších predpisov“.</w:t>
      </w:r>
    </w:p>
    <w:p w:rsidR="003F5F34" w:rsidRPr="00D45861" w:rsidP="00D45861">
      <w:pPr>
        <w:pStyle w:val="ListParagraph"/>
        <w:bidi w:val="0"/>
        <w:ind w:left="360"/>
        <w:jc w:val="both"/>
        <w:rPr>
          <w:rFonts w:ascii="Times New Roman" w:hAnsi="Times New Roman"/>
          <w:color w:val="000000" w:themeColor="tx1" w:themeShade="FF"/>
        </w:rPr>
      </w:pPr>
    </w:p>
    <w:p w:rsidR="00B57EC8" w:rsidRPr="00F16B5D" w:rsidP="00B57EC8">
      <w:pPr>
        <w:pStyle w:val="ListParagraph"/>
        <w:numPr>
          <w:numId w:val="15"/>
        </w:numPr>
        <w:bidi w:val="0"/>
        <w:ind w:left="360"/>
        <w:jc w:val="both"/>
        <w:rPr>
          <w:rFonts w:ascii="Times New Roman" w:hAnsi="Times New Roman"/>
          <w:color w:val="000000" w:themeColor="tx1" w:themeShade="FF"/>
        </w:rPr>
      </w:pPr>
      <w:r w:rsidRPr="002171E8">
        <w:rPr>
          <w:rFonts w:ascii="Times New Roman" w:hAnsi="Times New Roman"/>
        </w:rPr>
        <w:t>V § 14 ods. 1 písm. a) sa na konci vypúšťa čiarka a pripájajú sa tieto slová: „alebo právnickou osobou zapísanou v obchodnom registri</w:t>
      </w:r>
      <w:r>
        <w:rPr>
          <w:rFonts w:ascii="Times New Roman" w:hAnsi="Times New Roman"/>
        </w:rPr>
        <w:t xml:space="preserve">, alebo fyzickou osobou - podnikateľom </w:t>
      </w:r>
      <w:r w:rsidRPr="00F16B5D">
        <w:rPr>
          <w:rFonts w:ascii="Times New Roman" w:hAnsi="Times New Roman"/>
          <w:color w:val="000000" w:themeColor="tx1" w:themeShade="FF"/>
        </w:rPr>
        <w:t>registrovanou pre daň z príjmov,“.</w:t>
      </w:r>
    </w:p>
    <w:p w:rsidR="00B57EC8" w:rsidRPr="002171E8" w:rsidP="00B57EC8">
      <w:pPr>
        <w:bidi w:val="0"/>
        <w:jc w:val="both"/>
        <w:rPr>
          <w:rFonts w:ascii="Times New Roman" w:hAnsi="Times New Roman"/>
        </w:rPr>
      </w:pPr>
    </w:p>
    <w:p w:rsidR="00B57EC8" w:rsidRPr="002171E8" w:rsidP="00B57EC8">
      <w:pPr>
        <w:pStyle w:val="ListParagraph"/>
        <w:numPr>
          <w:numId w:val="15"/>
        </w:numPr>
        <w:bidi w:val="0"/>
        <w:ind w:left="360"/>
        <w:jc w:val="both"/>
        <w:rPr>
          <w:rFonts w:ascii="Times New Roman" w:hAnsi="Times New Roman"/>
        </w:rPr>
      </w:pPr>
      <w:r w:rsidRPr="002171E8">
        <w:rPr>
          <w:rFonts w:ascii="Times New Roman" w:hAnsi="Times New Roman"/>
        </w:rPr>
        <w:t>V § 14 ods. 1 písm. d) sa za slovom „subjekt“ vypúšťa čiarka a slová „ktorý je platiteľom dane z pridanej hodnoty“ sa nahrádzajú slovami „podľa písmena a)“.</w:t>
      </w:r>
    </w:p>
    <w:p w:rsidR="00B57EC8" w:rsidP="00B57EC8">
      <w:pPr>
        <w:bidi w:val="0"/>
        <w:jc w:val="both"/>
        <w:rPr>
          <w:rFonts w:ascii="Times New Roman" w:hAnsi="Times New Roman"/>
        </w:rPr>
      </w:pPr>
    </w:p>
    <w:p w:rsidR="00B57EC8" w:rsidRPr="00F025D6"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Za § 19 sa vkladá § 19a, ktorý vrátane nadpisu znie:</w:t>
      </w:r>
    </w:p>
    <w:p w:rsidR="00B57EC8" w:rsidP="00B57EC8">
      <w:pPr>
        <w:bidi w:val="0"/>
        <w:jc w:val="both"/>
        <w:rPr>
          <w:rFonts w:ascii="Times New Roman" w:hAnsi="Times New Roman"/>
          <w:lang w:eastAsia="en-US"/>
        </w:rPr>
      </w:pPr>
    </w:p>
    <w:p w:rsidR="00E34CE7" w:rsidRPr="00F025D6" w:rsidP="00B57EC8">
      <w:pPr>
        <w:bidi w:val="0"/>
        <w:jc w:val="both"/>
        <w:rPr>
          <w:rFonts w:ascii="Times New Roman" w:hAnsi="Times New Roman"/>
          <w:lang w:eastAsia="en-US"/>
        </w:rPr>
      </w:pPr>
    </w:p>
    <w:p w:rsidR="00B57EC8" w:rsidRPr="00F025D6" w:rsidP="00B57EC8">
      <w:pPr>
        <w:pStyle w:val="ListParagraph"/>
        <w:bidi w:val="0"/>
        <w:jc w:val="center"/>
        <w:rPr>
          <w:rFonts w:ascii="Times New Roman" w:hAnsi="Times New Roman"/>
          <w:lang w:eastAsia="en-US"/>
        </w:rPr>
      </w:pPr>
      <w:r w:rsidRPr="00F025D6">
        <w:rPr>
          <w:rFonts w:ascii="Times New Roman" w:hAnsi="Times New Roman"/>
          <w:lang w:eastAsia="en-US"/>
        </w:rPr>
        <w:t>„§ 19a</w:t>
      </w:r>
    </w:p>
    <w:p w:rsidR="00B57EC8" w:rsidRPr="00F025D6" w:rsidP="00B57EC8">
      <w:pPr>
        <w:pStyle w:val="ListParagraph"/>
        <w:bidi w:val="0"/>
        <w:jc w:val="center"/>
        <w:rPr>
          <w:rFonts w:ascii="Times New Roman" w:hAnsi="Times New Roman"/>
          <w:lang w:eastAsia="en-US"/>
        </w:rPr>
      </w:pPr>
      <w:r w:rsidRPr="00F025D6">
        <w:rPr>
          <w:rFonts w:ascii="Times New Roman" w:hAnsi="Times New Roman"/>
          <w:lang w:eastAsia="en-US"/>
        </w:rPr>
        <w:t>Súhrnný protokol</w:t>
      </w:r>
    </w:p>
    <w:p w:rsidR="00B57EC8" w:rsidRPr="00F025D6" w:rsidP="00B57EC8">
      <w:pPr>
        <w:bidi w:val="0"/>
        <w:jc w:val="center"/>
        <w:rPr>
          <w:rFonts w:ascii="Times New Roman" w:hAnsi="Times New Roman"/>
          <w:lang w:eastAsia="en-US"/>
        </w:rPr>
      </w:pPr>
    </w:p>
    <w:p w:rsidR="00B57EC8" w:rsidP="00B57EC8">
      <w:pPr>
        <w:bidi w:val="0"/>
        <w:ind w:left="360"/>
        <w:jc w:val="both"/>
        <w:rPr>
          <w:rFonts w:ascii="Times New Roman" w:hAnsi="Times New Roman"/>
          <w:lang w:eastAsia="en-US"/>
        </w:rPr>
      </w:pPr>
      <w:r w:rsidRPr="00F025D6">
        <w:rPr>
          <w:rFonts w:ascii="Times New Roman" w:hAnsi="Times New Roman"/>
          <w:lang w:eastAsia="en-US"/>
        </w:rPr>
        <w:t>Finančné riaditeľstvo na účely správy daní môže v odôvodnených prípadoch vyhotoviť súhrnný protokol o navzájom prepojených transakciách daňových subjektov, u ktorých bolo zistené porušenie daňových predpisov alebo obchádzanie daňových predpisov.“.</w:t>
      </w:r>
    </w:p>
    <w:p w:rsidR="00B57EC8" w:rsidRPr="00F025D6" w:rsidP="00B57EC8">
      <w:pPr>
        <w:bidi w:val="0"/>
        <w:ind w:left="705"/>
        <w:jc w:val="both"/>
        <w:rPr>
          <w:rFonts w:ascii="Times New Roman" w:hAnsi="Times New Roman"/>
          <w:lang w:eastAsia="en-US"/>
        </w:rPr>
      </w:pPr>
    </w:p>
    <w:p w:rsidR="00B57EC8" w:rsidRPr="002171E8" w:rsidP="00B57EC8">
      <w:pPr>
        <w:pStyle w:val="ListParagraph"/>
        <w:numPr>
          <w:numId w:val="15"/>
        </w:numPr>
        <w:bidi w:val="0"/>
        <w:ind w:left="360"/>
        <w:jc w:val="both"/>
        <w:rPr>
          <w:rFonts w:ascii="Times New Roman" w:hAnsi="Times New Roman"/>
        </w:rPr>
      </w:pPr>
      <w:r w:rsidRPr="002171E8">
        <w:rPr>
          <w:rFonts w:ascii="Times New Roman" w:hAnsi="Times New Roman"/>
          <w:lang w:eastAsia="en-US"/>
        </w:rPr>
        <w:t>V</w:t>
      </w:r>
      <w:r w:rsidRPr="002171E8">
        <w:rPr>
          <w:rFonts w:ascii="Times New Roman" w:hAnsi="Times New Roman"/>
        </w:rPr>
        <w:t xml:space="preserve"> § 20 ods. 3 druhej vete sa slovo „alebo“ za slovami „Policajného zboru“ nahrádza čiarkou a na konci sa pripájajú tieto slová: „alebo Kriminálny úrad finančnej správy.“.</w:t>
      </w:r>
    </w:p>
    <w:p w:rsidR="00B57EC8" w:rsidRPr="00F025D6" w:rsidP="00B57EC8">
      <w:pPr>
        <w:bidi w:val="0"/>
        <w:jc w:val="both"/>
        <w:rPr>
          <w:rFonts w:ascii="Times New Roman" w:hAnsi="Times New Roman"/>
        </w:rPr>
      </w:pPr>
    </w:p>
    <w:p w:rsidR="00B57EC8" w:rsidRPr="00F025D6"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V § 23 ods. 1 druhej vete sa na konci bodka nahrádza bodkočiarkou a pripájajú sa tieto slová: „to neplatí, ak príslušný orgán členského štátu</w:t>
      </w:r>
      <w:r w:rsidRPr="00F025D6">
        <w:rPr>
          <w:rFonts w:ascii="Times New Roman" w:hAnsi="Times New Roman"/>
        </w:rPr>
        <w:t xml:space="preserve"> </w:t>
      </w:r>
      <w:r>
        <w:rPr>
          <w:rFonts w:ascii="Times New Roman" w:hAnsi="Times New Roman"/>
          <w:lang w:eastAsia="en-US"/>
        </w:rPr>
        <w:t xml:space="preserve">alebo príslušný orgán zmluvného </w:t>
      </w:r>
      <w:r w:rsidRPr="00F025D6">
        <w:rPr>
          <w:rFonts w:ascii="Times New Roman" w:hAnsi="Times New Roman"/>
          <w:lang w:eastAsia="en-US"/>
        </w:rPr>
        <w:t>štátu, ktorému bola poskytnutá informácia o</w:t>
      </w:r>
      <w:r>
        <w:rPr>
          <w:rFonts w:ascii="Times New Roman" w:hAnsi="Times New Roman"/>
          <w:lang w:eastAsia="en-US"/>
        </w:rPr>
        <w:t> </w:t>
      </w:r>
      <w:r w:rsidRPr="00F025D6">
        <w:rPr>
          <w:rFonts w:ascii="Times New Roman" w:hAnsi="Times New Roman"/>
          <w:lang w:eastAsia="en-US"/>
        </w:rPr>
        <w:t>da</w:t>
      </w:r>
      <w:r>
        <w:rPr>
          <w:rFonts w:ascii="Times New Roman" w:hAnsi="Times New Roman"/>
          <w:lang w:eastAsia="en-US"/>
        </w:rPr>
        <w:t xml:space="preserve">ňovom subjekte podľa </w:t>
      </w:r>
      <w:r w:rsidRPr="00723227">
        <w:rPr>
          <w:rFonts w:ascii="Times New Roman" w:hAnsi="Times New Roman"/>
          <w:color w:val="000000" w:themeColor="tx1" w:themeShade="FF"/>
          <w:lang w:eastAsia="en-US"/>
        </w:rPr>
        <w:t>osobitn</w:t>
      </w:r>
      <w:r>
        <w:rPr>
          <w:rFonts w:ascii="Times New Roman" w:hAnsi="Times New Roman"/>
          <w:color w:val="000000" w:themeColor="tx1" w:themeShade="FF"/>
          <w:lang w:eastAsia="en-US"/>
        </w:rPr>
        <w:t>ého</w:t>
      </w:r>
      <w:r w:rsidRPr="00723227">
        <w:rPr>
          <w:rFonts w:ascii="Times New Roman" w:hAnsi="Times New Roman"/>
          <w:color w:val="000000" w:themeColor="tx1" w:themeShade="FF"/>
          <w:lang w:eastAsia="en-US"/>
        </w:rPr>
        <w:t xml:space="preserve"> predpis</w:t>
      </w:r>
      <w:r>
        <w:rPr>
          <w:rFonts w:ascii="Times New Roman" w:hAnsi="Times New Roman"/>
          <w:color w:val="000000" w:themeColor="tx1" w:themeShade="FF"/>
          <w:lang w:eastAsia="en-US"/>
        </w:rPr>
        <w:t>u</w:t>
      </w:r>
      <w:r w:rsidRPr="00723227">
        <w:rPr>
          <w:rFonts w:ascii="Times New Roman" w:hAnsi="Times New Roman"/>
          <w:color w:val="000000" w:themeColor="tx1" w:themeShade="FF"/>
          <w:lang w:eastAsia="en-US"/>
        </w:rPr>
        <w:t>,</w:t>
      </w:r>
      <w:r w:rsidRPr="00723227">
        <w:rPr>
          <w:rFonts w:ascii="Times New Roman" w:hAnsi="Times New Roman"/>
          <w:color w:val="000000" w:themeColor="tx1" w:themeShade="FF"/>
          <w:vertAlign w:val="superscript"/>
          <w:lang w:eastAsia="en-US"/>
        </w:rPr>
        <w:t>21a</w:t>
      </w:r>
      <w:r w:rsidRPr="00723227">
        <w:rPr>
          <w:rFonts w:ascii="Times New Roman" w:hAnsi="Times New Roman"/>
          <w:color w:val="000000" w:themeColor="tx1" w:themeShade="FF"/>
          <w:lang w:eastAsia="en-US"/>
        </w:rPr>
        <w:t>)</w:t>
      </w:r>
      <w:r>
        <w:rPr>
          <w:rFonts w:ascii="Times New Roman" w:hAnsi="Times New Roman"/>
          <w:lang w:eastAsia="en-US"/>
        </w:rPr>
        <w:t xml:space="preserve"> uviedol, </w:t>
      </w:r>
      <w:r w:rsidRPr="00F025D6">
        <w:rPr>
          <w:rFonts w:ascii="Times New Roman" w:hAnsi="Times New Roman"/>
          <w:lang w:eastAsia="en-US"/>
        </w:rPr>
        <w:t>že nesúhlasí so sprístupnením takýchto písomností.“.</w:t>
      </w:r>
    </w:p>
    <w:p w:rsidR="00B57EC8" w:rsidRPr="00F025D6" w:rsidP="00B57EC8">
      <w:pPr>
        <w:bidi w:val="0"/>
        <w:jc w:val="both"/>
        <w:rPr>
          <w:rFonts w:ascii="Times New Roman" w:hAnsi="Times New Roman"/>
        </w:rPr>
      </w:pPr>
    </w:p>
    <w:p w:rsidR="00C7389D" w:rsidP="00E34CE7">
      <w:pPr>
        <w:pStyle w:val="ListParagraph"/>
        <w:numPr>
          <w:numId w:val="15"/>
        </w:numPr>
        <w:bidi w:val="0"/>
        <w:ind w:left="426" w:hanging="426"/>
        <w:jc w:val="both"/>
        <w:rPr>
          <w:rFonts w:ascii="Times New Roman" w:hAnsi="Times New Roman"/>
          <w:lang w:eastAsia="en-US"/>
        </w:rPr>
      </w:pPr>
      <w:r>
        <w:rPr>
          <w:rFonts w:ascii="Times New Roman" w:hAnsi="Times New Roman"/>
          <w:lang w:eastAsia="en-US"/>
        </w:rPr>
        <w:t>V § 23 ods. 1 posledná veta znie: „Daňový subjekt alebo jeho zástupca nie je oprávnený nazerať do písomností obsahujúcich utajované skutočnosti</w:t>
      </w:r>
      <w:r w:rsidRPr="00D45861">
        <w:rPr>
          <w:rFonts w:ascii="Times New Roman" w:hAnsi="Times New Roman"/>
          <w:vertAlign w:val="superscript"/>
          <w:lang w:eastAsia="en-US"/>
        </w:rPr>
        <w:t>22</w:t>
      </w:r>
      <w:r w:rsidRPr="00C7389D">
        <w:rPr>
          <w:rFonts w:ascii="Times New Roman" w:hAnsi="Times New Roman"/>
          <w:lang w:eastAsia="en-US"/>
        </w:rPr>
        <w:t>)</w:t>
      </w:r>
      <w:r>
        <w:rPr>
          <w:rFonts w:ascii="Times New Roman" w:hAnsi="Times New Roman"/>
          <w:lang w:eastAsia="en-US"/>
        </w:rPr>
        <w:t>, do dokumentov, sprístupnením ktorých by boli dotknuté právom chránené záujmy iných osôb, do písomností, ktorých sprístupnením by mohlo dôjsť k zmareniu alebo podstatnému sťaženiu správy daní alebo k zmareniu alebo podstatnému sťaženiu objasnenia alebo vyšetrenia veci podľa osobitných predpisov</w:t>
      </w:r>
      <w:r w:rsidRPr="00D45861">
        <w:rPr>
          <w:rFonts w:ascii="Times New Roman" w:hAnsi="Times New Roman"/>
          <w:vertAlign w:val="superscript"/>
          <w:lang w:eastAsia="en-US"/>
        </w:rPr>
        <w:t>22a</w:t>
      </w:r>
      <w:r>
        <w:rPr>
          <w:rFonts w:ascii="Times New Roman" w:hAnsi="Times New Roman"/>
          <w:lang w:eastAsia="en-US"/>
        </w:rPr>
        <w:t>), a do súhrnného protokolu podľa § 19a; to neplatí, ak sa použijú ako dôkaz pri správe daní.“.</w:t>
      </w:r>
    </w:p>
    <w:p w:rsidR="00C7389D" w:rsidP="00D45861">
      <w:pPr>
        <w:pStyle w:val="ListParagraph"/>
        <w:bidi w:val="0"/>
        <w:ind w:left="644"/>
        <w:jc w:val="both"/>
        <w:rPr>
          <w:rFonts w:ascii="Times New Roman" w:hAnsi="Times New Roman"/>
          <w:lang w:eastAsia="en-US"/>
        </w:rPr>
      </w:pPr>
    </w:p>
    <w:p w:rsidR="00C7389D" w:rsidP="00D45861">
      <w:pPr>
        <w:pStyle w:val="ListParagraph"/>
        <w:bidi w:val="0"/>
        <w:ind w:left="644"/>
        <w:jc w:val="both"/>
        <w:rPr>
          <w:rFonts w:ascii="Times New Roman" w:hAnsi="Times New Roman"/>
          <w:lang w:eastAsia="en-US"/>
        </w:rPr>
      </w:pPr>
      <w:r>
        <w:rPr>
          <w:rFonts w:ascii="Times New Roman" w:hAnsi="Times New Roman"/>
          <w:lang w:eastAsia="en-US"/>
        </w:rPr>
        <w:t>Poznámka pod čiarou k odkazu 22a znie:</w:t>
      </w:r>
    </w:p>
    <w:p w:rsidR="00C7389D" w:rsidP="00D45861">
      <w:pPr>
        <w:pStyle w:val="ListParagraph"/>
        <w:bidi w:val="0"/>
        <w:ind w:left="644"/>
        <w:jc w:val="both"/>
        <w:rPr>
          <w:rFonts w:ascii="Times New Roman" w:hAnsi="Times New Roman"/>
          <w:lang w:eastAsia="en-US"/>
        </w:rPr>
      </w:pPr>
      <w:r>
        <w:rPr>
          <w:rFonts w:ascii="Times New Roman" w:hAnsi="Times New Roman"/>
          <w:lang w:eastAsia="en-US"/>
        </w:rPr>
        <w:t>„22a) Napríklad Trestný poriadok v znení neskorších predpisov.“.</w:t>
      </w:r>
    </w:p>
    <w:p w:rsidR="00B57EC8" w:rsidP="00B57EC8">
      <w:pPr>
        <w:bidi w:val="0"/>
        <w:jc w:val="both"/>
        <w:rPr>
          <w:rFonts w:ascii="Times New Roman" w:hAnsi="Times New Roman"/>
        </w:rPr>
      </w:pPr>
    </w:p>
    <w:p w:rsidR="00B57EC8" w:rsidRPr="00F025D6" w:rsidP="00B57EC8">
      <w:pPr>
        <w:pStyle w:val="ListParagraph"/>
        <w:numPr>
          <w:numId w:val="15"/>
        </w:numPr>
        <w:bidi w:val="0"/>
        <w:ind w:left="360"/>
        <w:jc w:val="both"/>
        <w:rPr>
          <w:rFonts w:ascii="Times New Roman" w:hAnsi="Times New Roman"/>
          <w:lang w:eastAsia="en-US"/>
        </w:rPr>
      </w:pPr>
      <w:r w:rsidRPr="00F025D6">
        <w:rPr>
          <w:rFonts w:ascii="Times New Roman" w:hAnsi="Times New Roman"/>
        </w:rPr>
        <w:t>§ 26</w:t>
      </w:r>
      <w:r w:rsidRPr="00F025D6">
        <w:rPr>
          <w:rFonts w:ascii="Times New Roman" w:hAnsi="Times New Roman"/>
          <w:lang w:eastAsia="en-US"/>
        </w:rPr>
        <w:t xml:space="preserve"> sa dopĺňa odsekom 17, ktorý znie:</w:t>
      </w:r>
    </w:p>
    <w:p w:rsidR="00B57EC8" w:rsidP="00B57EC8">
      <w:pPr>
        <w:bidi w:val="0"/>
        <w:ind w:firstLine="360"/>
        <w:jc w:val="both"/>
        <w:rPr>
          <w:rFonts w:ascii="Times New Roman" w:hAnsi="Times New Roman"/>
          <w:lang w:eastAsia="en-US"/>
        </w:rPr>
      </w:pPr>
      <w:r w:rsidRPr="00F025D6">
        <w:rPr>
          <w:rFonts w:ascii="Times New Roman" w:hAnsi="Times New Roman"/>
          <w:lang w:eastAsia="en-US"/>
        </w:rPr>
        <w:t>„(17) Povinná osoba</w:t>
      </w:r>
      <w:r w:rsidRPr="00F025D6">
        <w:rPr>
          <w:rFonts w:ascii="Times New Roman" w:hAnsi="Times New Roman"/>
          <w:vertAlign w:val="superscript"/>
          <w:lang w:eastAsia="en-US"/>
        </w:rPr>
        <w:t>27b</w:t>
      </w:r>
      <w:r w:rsidRPr="00F025D6">
        <w:rPr>
          <w:rFonts w:ascii="Times New Roman" w:hAnsi="Times New Roman"/>
          <w:lang w:eastAsia="en-US"/>
        </w:rPr>
        <w:t xml:space="preserve">) je povinná na účely správy daní poskytnúť finančnej </w:t>
      </w:r>
      <w:r>
        <w:rPr>
          <w:rFonts w:ascii="Times New Roman" w:hAnsi="Times New Roman"/>
          <w:lang w:eastAsia="en-US"/>
        </w:rPr>
        <w:t>správe</w:t>
      </w:r>
      <w:r w:rsidRPr="008246B4">
        <w:rPr>
          <w:rFonts w:ascii="Times New Roman" w:hAnsi="Times New Roman"/>
          <w:lang w:eastAsia="en-US"/>
        </w:rPr>
        <w:t xml:space="preserve"> </w:t>
      </w:r>
      <w:r w:rsidRPr="00F025D6">
        <w:rPr>
          <w:rFonts w:ascii="Times New Roman" w:hAnsi="Times New Roman"/>
          <w:lang w:eastAsia="en-US"/>
        </w:rPr>
        <w:t>na výzvu</w:t>
      </w:r>
    </w:p>
    <w:p w:rsidR="00B57EC8" w:rsidRPr="00F025D6" w:rsidP="00B57EC8">
      <w:pPr>
        <w:bidi w:val="0"/>
        <w:ind w:firstLine="360"/>
        <w:jc w:val="both"/>
        <w:rPr>
          <w:rFonts w:ascii="Times New Roman" w:hAnsi="Times New Roman"/>
          <w:lang w:eastAsia="en-US"/>
        </w:rPr>
      </w:pPr>
      <w:r w:rsidRPr="00F025D6">
        <w:rPr>
          <w:rFonts w:ascii="Times New Roman" w:hAnsi="Times New Roman"/>
          <w:lang w:eastAsia="en-US"/>
        </w:rPr>
        <w:t>údaje získané pri plnení povinností podľa osobitného predpisu.</w:t>
      </w:r>
      <w:r w:rsidRPr="00F025D6">
        <w:rPr>
          <w:rFonts w:ascii="Times New Roman" w:hAnsi="Times New Roman"/>
          <w:vertAlign w:val="superscript"/>
          <w:lang w:eastAsia="en-US"/>
        </w:rPr>
        <w:t>27c</w:t>
      </w:r>
      <w:r w:rsidRPr="00F025D6">
        <w:rPr>
          <w:rFonts w:ascii="Times New Roman" w:hAnsi="Times New Roman"/>
          <w:lang w:eastAsia="en-US"/>
        </w:rPr>
        <w:t>)“.</w:t>
      </w:r>
    </w:p>
    <w:p w:rsidR="00B57EC8" w:rsidRPr="00F025D6" w:rsidP="00B57EC8">
      <w:pPr>
        <w:bidi w:val="0"/>
        <w:jc w:val="both"/>
        <w:rPr>
          <w:rFonts w:ascii="Times New Roman" w:hAnsi="Times New Roman"/>
          <w:lang w:eastAsia="en-US"/>
        </w:rPr>
      </w:pPr>
    </w:p>
    <w:p w:rsidR="00B57EC8" w:rsidRPr="00F025D6" w:rsidP="00B57EC8">
      <w:pPr>
        <w:bidi w:val="0"/>
        <w:jc w:val="both"/>
        <w:rPr>
          <w:rFonts w:ascii="Times New Roman" w:hAnsi="Times New Roman"/>
        </w:rPr>
      </w:pPr>
      <w:r>
        <w:rPr>
          <w:rFonts w:ascii="Times New Roman" w:hAnsi="Times New Roman"/>
          <w:lang w:eastAsia="en-US"/>
        </w:rPr>
        <w:t xml:space="preserve">      </w:t>
      </w:r>
      <w:r w:rsidRPr="00F025D6">
        <w:rPr>
          <w:rFonts w:ascii="Times New Roman" w:hAnsi="Times New Roman"/>
        </w:rPr>
        <w:t>Poznámky pod čiarou k odkazom 27b a 27c znejú:</w:t>
      </w:r>
    </w:p>
    <w:p w:rsidR="00B57EC8" w:rsidRPr="008A0A03" w:rsidP="00B57EC8">
      <w:pPr>
        <w:bidi w:val="0"/>
        <w:jc w:val="both"/>
        <w:rPr>
          <w:rFonts w:ascii="Times New Roman" w:hAnsi="Times New Roman"/>
          <w:lang w:eastAsia="en-US"/>
        </w:rPr>
      </w:pPr>
      <w:r>
        <w:rPr>
          <w:rFonts w:ascii="Times New Roman" w:hAnsi="Times New Roman"/>
          <w:lang w:eastAsia="en-US"/>
        </w:rPr>
        <w:t xml:space="preserve">      </w:t>
      </w:r>
      <w:r w:rsidRPr="00F025D6">
        <w:rPr>
          <w:rFonts w:ascii="Times New Roman" w:hAnsi="Times New Roman"/>
          <w:lang w:eastAsia="en-US"/>
        </w:rPr>
        <w:t>„</w:t>
      </w:r>
      <w:r w:rsidRPr="00F025D6">
        <w:rPr>
          <w:rFonts w:ascii="Times New Roman" w:hAnsi="Times New Roman"/>
          <w:vertAlign w:val="superscript"/>
          <w:lang w:eastAsia="en-US"/>
        </w:rPr>
        <w:t>27b</w:t>
      </w:r>
      <w:r w:rsidRPr="00F025D6">
        <w:rPr>
          <w:rFonts w:ascii="Times New Roman" w:hAnsi="Times New Roman"/>
          <w:lang w:eastAsia="en-US"/>
        </w:rPr>
        <w:t>) § 5 zákona č. 297/2008 Z. z. o ochrane pred legalizácio</w:t>
      </w:r>
      <w:r>
        <w:rPr>
          <w:rFonts w:ascii="Times New Roman" w:hAnsi="Times New Roman"/>
          <w:lang w:eastAsia="en-US"/>
        </w:rPr>
        <w:t xml:space="preserve">u príjmov z trestnej činnosti a o  </w:t>
        <w:br/>
        <w:t xml:space="preserve">      </w:t>
      </w:r>
      <w:r w:rsidRPr="00F025D6">
        <w:rPr>
          <w:rFonts w:ascii="Times New Roman" w:hAnsi="Times New Roman"/>
          <w:lang w:eastAsia="en-US"/>
        </w:rPr>
        <w:t>ochrane pred financovaním terorizmu a o zmen</w:t>
      </w:r>
      <w:r>
        <w:rPr>
          <w:rFonts w:ascii="Times New Roman" w:hAnsi="Times New Roman"/>
          <w:lang w:eastAsia="en-US"/>
        </w:rPr>
        <w:t xml:space="preserve">e a doplnení niektorých zákonov </w:t>
      </w:r>
      <w:r w:rsidRPr="008A0A03">
        <w:rPr>
          <w:rFonts w:ascii="Times New Roman" w:hAnsi="Times New Roman"/>
          <w:lang w:eastAsia="en-US"/>
        </w:rPr>
        <w:t xml:space="preserve">v znení   </w:t>
        <w:br/>
        <w:t xml:space="preserve">      neskorších predpisov.</w:t>
      </w:r>
    </w:p>
    <w:p w:rsidR="00B57EC8" w:rsidRPr="002171E8" w:rsidP="00B57EC8">
      <w:pPr>
        <w:bidi w:val="0"/>
        <w:jc w:val="both"/>
        <w:rPr>
          <w:rFonts w:ascii="Times New Roman" w:hAnsi="Times New Roman"/>
          <w:lang w:eastAsia="en-US"/>
        </w:rPr>
      </w:pPr>
      <w:r>
        <w:rPr>
          <w:rFonts w:ascii="Times New Roman" w:hAnsi="Times New Roman"/>
          <w:lang w:eastAsia="en-US"/>
        </w:rPr>
        <w:t xml:space="preserve">      </w:t>
      </w:r>
      <w:r w:rsidRPr="002171E8">
        <w:rPr>
          <w:rFonts w:ascii="Times New Roman" w:hAnsi="Times New Roman"/>
          <w:vertAlign w:val="superscript"/>
          <w:lang w:eastAsia="en-US"/>
        </w:rPr>
        <w:t>27c</w:t>
      </w:r>
      <w:r w:rsidRPr="002171E8">
        <w:rPr>
          <w:rFonts w:ascii="Times New Roman" w:hAnsi="Times New Roman"/>
          <w:lang w:eastAsia="en-US"/>
        </w:rPr>
        <w:t>) § 8, § 10 až 12 a § 19 zákona č. 297/2008 Z. z. v znení neskorších predpisov.“.</w:t>
      </w:r>
    </w:p>
    <w:p w:rsidR="00B57EC8" w:rsidRPr="00F025D6" w:rsidP="00B57EC8">
      <w:pPr>
        <w:bidi w:val="0"/>
        <w:jc w:val="both"/>
        <w:rPr>
          <w:rFonts w:ascii="Times New Roman" w:hAnsi="Times New Roman"/>
          <w:lang w:eastAsia="en-US"/>
        </w:rPr>
      </w:pPr>
      <w:r w:rsidRPr="00F025D6">
        <w:rPr>
          <w:rFonts w:ascii="Times New Roman" w:hAnsi="Times New Roman"/>
          <w:lang w:eastAsia="en-US"/>
        </w:rPr>
        <w:t xml:space="preserve"> </w:t>
        <w:tab/>
        <w:t xml:space="preserve"> </w:t>
      </w:r>
    </w:p>
    <w:p w:rsidR="00B57EC8" w:rsidRPr="002171E8" w:rsidP="00B57EC8">
      <w:pPr>
        <w:pStyle w:val="ListParagraph"/>
        <w:numPr>
          <w:numId w:val="15"/>
        </w:numPr>
        <w:bidi w:val="0"/>
        <w:ind w:left="426" w:hanging="426"/>
        <w:jc w:val="both"/>
        <w:rPr>
          <w:rFonts w:ascii="Times New Roman" w:hAnsi="Times New Roman"/>
          <w:lang w:eastAsia="en-US"/>
        </w:rPr>
      </w:pPr>
      <w:r w:rsidRPr="002171E8">
        <w:rPr>
          <w:rFonts w:ascii="Times New Roman" w:hAnsi="Times New Roman"/>
          <w:lang w:eastAsia="en-US"/>
        </w:rPr>
        <w:t>V § 52 ods. 5 druhá veta znie: „V zoznamoch sa uvedie meno, priezvisko, trvalý pobyt alebo obchodné meno alebo názov, sídlo, identi</w:t>
      </w:r>
      <w:r>
        <w:rPr>
          <w:rFonts w:ascii="Times New Roman" w:hAnsi="Times New Roman"/>
          <w:lang w:eastAsia="en-US"/>
        </w:rPr>
        <w:t>fikačné číslo organizácie, ak jej</w:t>
      </w:r>
      <w:r w:rsidRPr="002171E8">
        <w:rPr>
          <w:rFonts w:ascii="Times New Roman" w:hAnsi="Times New Roman"/>
          <w:lang w:eastAsia="en-US"/>
        </w:rPr>
        <w:t xml:space="preserve"> bolo pridelené, identifikačné číslo pre daň alebo registračné číslo, druh registrácie, dátum registrácie a dátum, ku ktorému došlo k zmene druhu registrácie pre daň z pridanej hodnoty.“.</w:t>
      </w:r>
    </w:p>
    <w:p w:rsidR="00B57EC8" w:rsidP="00B57EC8">
      <w:pPr>
        <w:pStyle w:val="ListParagraph"/>
        <w:bidi w:val="0"/>
        <w:ind w:left="360"/>
        <w:jc w:val="both"/>
        <w:rPr>
          <w:rFonts w:ascii="Times New Roman" w:hAnsi="Times New Roman"/>
          <w:lang w:eastAsia="en-US"/>
        </w:rPr>
      </w:pPr>
    </w:p>
    <w:p w:rsidR="00B57EC8" w:rsidP="00B57EC8">
      <w:pPr>
        <w:pStyle w:val="ListParagraph"/>
        <w:numPr>
          <w:numId w:val="15"/>
        </w:numPr>
        <w:bidi w:val="0"/>
        <w:ind w:left="360"/>
        <w:jc w:val="both"/>
        <w:rPr>
          <w:rFonts w:ascii="Times New Roman" w:hAnsi="Times New Roman"/>
          <w:lang w:eastAsia="en-US"/>
        </w:rPr>
      </w:pPr>
      <w:r w:rsidRPr="008809DC">
        <w:rPr>
          <w:rFonts w:ascii="Times New Roman" w:hAnsi="Times New Roman"/>
          <w:lang w:eastAsia="en-US"/>
        </w:rPr>
        <w:t xml:space="preserve">V § 52 odsek 9 znie: </w:t>
      </w:r>
    </w:p>
    <w:p w:rsidR="00E34CE7" w:rsidP="00E34CE7">
      <w:pPr>
        <w:pStyle w:val="ListParagraph"/>
        <w:bidi w:val="0"/>
        <w:rPr>
          <w:rFonts w:ascii="Times New Roman" w:hAnsi="Times New Roman"/>
          <w:lang w:eastAsia="en-US"/>
        </w:rPr>
      </w:pPr>
    </w:p>
    <w:p w:rsidR="00E34CE7" w:rsidRPr="008809DC" w:rsidP="00E34CE7">
      <w:pPr>
        <w:pStyle w:val="ListParagraph"/>
        <w:bidi w:val="0"/>
        <w:ind w:left="360"/>
        <w:jc w:val="both"/>
        <w:rPr>
          <w:rFonts w:ascii="Times New Roman" w:hAnsi="Times New Roman"/>
          <w:lang w:eastAsia="en-US"/>
        </w:rPr>
      </w:pPr>
    </w:p>
    <w:p w:rsidR="00B57EC8" w:rsidRPr="008809DC" w:rsidP="00B57EC8">
      <w:pPr>
        <w:bidi w:val="0"/>
        <w:ind w:left="360"/>
        <w:jc w:val="both"/>
        <w:rPr>
          <w:rFonts w:ascii="Times New Roman" w:hAnsi="Times New Roman"/>
          <w:color w:val="000000" w:themeColor="tx1" w:themeShade="FF"/>
        </w:rPr>
      </w:pPr>
      <w:r w:rsidRPr="008809DC">
        <w:rPr>
          <w:rFonts w:ascii="Times New Roman" w:hAnsi="Times New Roman"/>
          <w:color w:val="000000" w:themeColor="tx1" w:themeShade="FF"/>
          <w:lang w:eastAsia="en-US"/>
        </w:rPr>
        <w:t xml:space="preserve">„(9) </w:t>
      </w:r>
      <w:r w:rsidRPr="008809DC">
        <w:rPr>
          <w:rFonts w:ascii="Times New Roman" w:hAnsi="Times New Roman"/>
          <w:color w:val="000000" w:themeColor="tx1" w:themeShade="FF"/>
        </w:rPr>
        <w:t xml:space="preserve">Finančné riaditeľstvo na svojom webovom sídle zverejňuje zoznam daňových subjektov s výškou vyrubenej dane z príjmov právnickej osoby alebo </w:t>
      </w:r>
      <w:r w:rsidRPr="00F025D6">
        <w:rPr>
          <w:rFonts w:ascii="Times New Roman" w:hAnsi="Times New Roman"/>
        </w:rPr>
        <w:t>dodatočne vyrubenej dane z príjmov právnickej osoby alebo daňovej straty právnickej osoby, a to do konca každého štvrťroka bežného roka</w:t>
      </w:r>
      <w:r>
        <w:rPr>
          <w:rFonts w:ascii="Times New Roman" w:hAnsi="Times New Roman"/>
        </w:rPr>
        <w:t xml:space="preserve"> </w:t>
      </w:r>
      <w:r w:rsidRPr="00CE77F8">
        <w:rPr>
          <w:rFonts w:ascii="Times New Roman" w:hAnsi="Times New Roman"/>
        </w:rPr>
        <w:t>na základe daňových priznaní k dani z príjmov právnických osôb</w:t>
      </w:r>
      <w:r w:rsidRPr="009B3A91">
        <w:rPr>
          <w:rFonts w:ascii="Times New Roman" w:hAnsi="Times New Roman"/>
        </w:rPr>
        <w:t xml:space="preserve"> </w:t>
      </w:r>
      <w:r w:rsidRPr="00F025D6">
        <w:rPr>
          <w:rFonts w:ascii="Times New Roman" w:hAnsi="Times New Roman"/>
        </w:rPr>
        <w:t>podaných v predchádzajúcom štvrťroku bežného roka. V zozname sa uvedie obchodné meno alebo názov právnickej osoby, jej sídlo, identifikačné číslo organizácie,</w:t>
      </w:r>
      <w:r>
        <w:rPr>
          <w:rFonts w:ascii="Times New Roman" w:hAnsi="Times New Roman"/>
        </w:rPr>
        <w:t xml:space="preserve"> ak jej bolo pridelené,</w:t>
      </w:r>
      <w:r w:rsidRPr="00F025D6">
        <w:rPr>
          <w:rFonts w:ascii="Times New Roman" w:hAnsi="Times New Roman"/>
        </w:rPr>
        <w:t xml:space="preserve"> daňové identifikačné číslo,</w:t>
      </w:r>
      <w:r>
        <w:rPr>
          <w:rFonts w:ascii="Times New Roman" w:hAnsi="Times New Roman"/>
        </w:rPr>
        <w:t xml:space="preserve"> ak jej bolo pridelené,</w:t>
      </w:r>
      <w:r w:rsidRPr="00F025D6">
        <w:rPr>
          <w:rFonts w:ascii="Times New Roman" w:hAnsi="Times New Roman"/>
        </w:rPr>
        <w:t xml:space="preserve"> výška vyrubenej dane, dodatočne vyrubenej dane</w:t>
      </w:r>
      <w:r w:rsidRPr="008809DC">
        <w:rPr>
          <w:rFonts w:ascii="Times New Roman" w:hAnsi="Times New Roman"/>
          <w:color w:val="000000" w:themeColor="tx1" w:themeShade="FF"/>
        </w:rPr>
        <w:t xml:space="preserve"> alebo daňovej straty a</w:t>
      </w:r>
      <w:r w:rsidRPr="00745B21">
        <w:rPr>
          <w:rFonts w:ascii="Times New Roman" w:hAnsi="Times New Roman"/>
        </w:rPr>
        <w:t xml:space="preserve"> </w:t>
      </w:r>
      <w:r>
        <w:rPr>
          <w:rFonts w:ascii="Times New Roman" w:hAnsi="Times New Roman"/>
        </w:rPr>
        <w:t>zdaňovacie obdobie</w:t>
      </w:r>
      <w:r w:rsidRPr="008809DC">
        <w:rPr>
          <w:rFonts w:ascii="Times New Roman" w:hAnsi="Times New Roman"/>
          <w:color w:val="000000" w:themeColor="tx1" w:themeShade="FF"/>
        </w:rPr>
        <w:t xml:space="preserve">.“. </w:t>
      </w:r>
    </w:p>
    <w:p w:rsidR="00B57EC8" w:rsidRPr="00F025D6" w:rsidP="00B57EC8">
      <w:pPr>
        <w:bidi w:val="0"/>
        <w:jc w:val="both"/>
        <w:rPr>
          <w:rFonts w:ascii="Times New Roman" w:hAnsi="Times New Roman"/>
          <w:color w:val="000000" w:themeColor="tx1" w:themeShade="FF"/>
        </w:rPr>
      </w:pPr>
    </w:p>
    <w:p w:rsidR="00B57EC8" w:rsidRPr="00E62700" w:rsidP="00B57EC8">
      <w:pPr>
        <w:pStyle w:val="ListParagraph"/>
        <w:numPr>
          <w:numId w:val="15"/>
        </w:numPr>
        <w:bidi w:val="0"/>
        <w:ind w:left="360"/>
        <w:jc w:val="both"/>
        <w:rPr>
          <w:rFonts w:ascii="Times New Roman" w:hAnsi="Times New Roman"/>
          <w:lang w:eastAsia="en-US"/>
        </w:rPr>
      </w:pPr>
      <w:r w:rsidRPr="00F025D6">
        <w:rPr>
          <w:rFonts w:ascii="Times New Roman" w:hAnsi="Times New Roman"/>
          <w:color w:val="000000" w:themeColor="tx1" w:themeShade="FF"/>
          <w:lang w:eastAsia="en-US"/>
        </w:rPr>
        <w:t xml:space="preserve">§ 52 sa dopĺňa odsekmi </w:t>
      </w:r>
      <w:r w:rsidRPr="00E62700">
        <w:rPr>
          <w:rFonts w:ascii="Times New Roman" w:hAnsi="Times New Roman"/>
          <w:lang w:eastAsia="en-US"/>
        </w:rPr>
        <w:t>12 až 15, ktoré znejú:</w:t>
      </w:r>
    </w:p>
    <w:p w:rsidR="00B57EC8" w:rsidRPr="00E62700" w:rsidP="00B57EC8">
      <w:pPr>
        <w:pStyle w:val="ListParagraph"/>
        <w:bidi w:val="0"/>
        <w:ind w:left="360"/>
        <w:jc w:val="both"/>
        <w:rPr>
          <w:rFonts w:ascii="Times New Roman" w:hAnsi="Times New Roman"/>
          <w:lang w:eastAsia="en-US"/>
        </w:rPr>
      </w:pPr>
      <w:r w:rsidRPr="00E62700">
        <w:rPr>
          <w:rFonts w:ascii="Times New Roman" w:hAnsi="Times New Roman"/>
          <w:lang w:eastAsia="en-US"/>
        </w:rPr>
        <w:t xml:space="preserve">„(12) Finančné riaditeľstvo na svojom webovom sídle zverejňuje zoznam daňových </w:t>
        <w:tab/>
        <w:t>subjektov s výškou uplatneného nadmerného odpočtu a s výškou priznanej vlastnej daňovej povinnosti, a to do konca každého štvrťroka kalendárneho roka na základe daňových priznaní k dani z pridanej hodnoty podaných v predchádzajúcom kalendárnom štvrťroku. V zozname sa uvedie</w:t>
      </w:r>
    </w:p>
    <w:p w:rsidR="00B57EC8" w:rsidRPr="00E62700" w:rsidP="00B57EC8">
      <w:pPr>
        <w:bidi w:val="0"/>
        <w:ind w:left="360"/>
        <w:jc w:val="both"/>
        <w:rPr>
          <w:rFonts w:ascii="Times New Roman" w:hAnsi="Times New Roman"/>
          <w:lang w:eastAsia="en-US"/>
        </w:rPr>
      </w:pPr>
      <w:r w:rsidRPr="00E62700">
        <w:rPr>
          <w:rFonts w:ascii="Times New Roman" w:hAnsi="Times New Roman"/>
          <w:lang w:eastAsia="en-US"/>
        </w:rPr>
        <w:t xml:space="preserve">a) meno a priezvisko fyzickej osoby, jej trvalý pobyt alebo miesto podnikania, ak je odlišné od trvalého pobytu, identifikačné číslo organizácie, ak jej bolo pridelené, daňové identifikačné číslo, ak jej bolo pridelené, identifikačné číslo pre daň platiteľa dane z pridanej hodnoty, výška uplatneného nadmerného odpočtu, výška priznanej vlastnej daňovej povinnosti a </w:t>
      </w:r>
      <w:r>
        <w:rPr>
          <w:rFonts w:ascii="Times New Roman" w:hAnsi="Times New Roman"/>
          <w:lang w:eastAsia="en-US"/>
        </w:rPr>
        <w:t>zdaňovacie obdobie,</w:t>
      </w:r>
    </w:p>
    <w:p w:rsidR="00B57EC8" w:rsidRPr="00E62700" w:rsidP="00B57EC8">
      <w:pPr>
        <w:bidi w:val="0"/>
        <w:ind w:left="360"/>
        <w:jc w:val="both"/>
        <w:rPr>
          <w:rFonts w:ascii="Times New Roman" w:hAnsi="Times New Roman"/>
          <w:lang w:eastAsia="en-US"/>
        </w:rPr>
      </w:pPr>
      <w:r w:rsidRPr="00E62700">
        <w:rPr>
          <w:rFonts w:ascii="Times New Roman" w:hAnsi="Times New Roman"/>
          <w:lang w:eastAsia="en-US"/>
        </w:rPr>
        <w:t>b) obchodné meno alebo názov právnickej osoby, jej sídlo, identifikačné číslo organizácie, daňové identifikačné číslo, ak jej bolo pridelené, identifikačné číslo pre daň platiteľa dane z pridanej hodnoty, výška uplatneného nadmerného odpočtu, výška priznanej vlastnej daňovej povinnosti a zdaňovacie obdobie.</w:t>
      </w:r>
    </w:p>
    <w:p w:rsidR="00B57EC8" w:rsidP="00B57EC8">
      <w:pPr>
        <w:bidi w:val="0"/>
        <w:ind w:left="360"/>
        <w:jc w:val="both"/>
        <w:rPr>
          <w:rFonts w:ascii="Times New Roman" w:hAnsi="Times New Roman"/>
          <w:color w:val="000000" w:themeColor="tx1" w:themeShade="FF"/>
          <w:lang w:eastAsia="en-US"/>
        </w:rPr>
      </w:pPr>
    </w:p>
    <w:p w:rsidR="00B57EC8" w:rsidRPr="008A469C" w:rsidP="00B57EC8">
      <w:pPr>
        <w:bidi w:val="0"/>
        <w:ind w:left="360"/>
        <w:jc w:val="both"/>
        <w:rPr>
          <w:rFonts w:ascii="Times New Roman" w:hAnsi="Times New Roman"/>
          <w:lang w:eastAsia="en-US"/>
        </w:rPr>
      </w:pPr>
      <w:r w:rsidRPr="008A469C">
        <w:rPr>
          <w:rFonts w:ascii="Times New Roman" w:hAnsi="Times New Roman"/>
          <w:lang w:eastAsia="en-US"/>
        </w:rPr>
        <w:t>(13)</w:t>
      </w:r>
      <w:r>
        <w:rPr>
          <w:rFonts w:ascii="Times New Roman" w:hAnsi="Times New Roman"/>
        </w:rPr>
        <w:t xml:space="preserve"> </w:t>
      </w:r>
      <w:r w:rsidRPr="008A469C">
        <w:rPr>
          <w:rFonts w:ascii="Times New Roman" w:hAnsi="Times New Roman"/>
          <w:lang w:eastAsia="en-US"/>
        </w:rPr>
        <w:t xml:space="preserve">Finančné riaditeľstvo na svojom webovom sídle zverejňuje zoznam vybraných finančných inštitúcií, a to do konca prvého štvrťroka kalendárneho roka za predchádzajúci kalendárny rok na základe evidencie úhrad osobitného odvodu vybraných finančných inštitúcií. V zozname sa uvedie obchodné meno alebo názov vybranej finančnej inštitúcie, jej sídlo, identifikačné číslo organizácie, ak jej bolo pridelené, daňové identifikačné číslo, ak jej bolo pridelené a výška uhradeného osobitného odvodu vybraných finančných inštitúcií za príslušný kalendárny rok. </w:t>
      </w:r>
    </w:p>
    <w:p w:rsidR="00B57EC8" w:rsidRPr="006A3BE6" w:rsidP="00B57EC8">
      <w:pPr>
        <w:bidi w:val="0"/>
        <w:ind w:left="360"/>
        <w:jc w:val="both"/>
        <w:rPr>
          <w:rFonts w:ascii="Times New Roman" w:hAnsi="Times New Roman"/>
          <w:lang w:eastAsia="en-US"/>
        </w:rPr>
      </w:pPr>
      <w:r w:rsidRPr="006A3BE6">
        <w:rPr>
          <w:rFonts w:ascii="Times New Roman" w:hAnsi="Times New Roman"/>
          <w:lang w:eastAsia="en-US"/>
        </w:rPr>
        <w:t>(14) Finančné riaditeľstvo na svojom webovom sídle zverejňuje zoznam regulovaných osôb,</w:t>
      </w:r>
      <w:r>
        <w:rPr>
          <w:rFonts w:ascii="Times New Roman" w:hAnsi="Times New Roman"/>
          <w:vertAlign w:val="superscript"/>
          <w:lang w:eastAsia="en-US"/>
        </w:rPr>
        <w:t>1d</w:t>
      </w:r>
      <w:r>
        <w:rPr>
          <w:rFonts w:ascii="Times New Roman" w:hAnsi="Times New Roman"/>
          <w:lang w:eastAsia="en-US"/>
        </w:rPr>
        <w:t>)</w:t>
      </w:r>
      <w:r w:rsidRPr="006A3BE6">
        <w:rPr>
          <w:rFonts w:ascii="Times New Roman" w:hAnsi="Times New Roman"/>
          <w:lang w:eastAsia="en-US"/>
        </w:rPr>
        <w:t xml:space="preserve"> a to do konca každého štvrťroka bežného roka na základe rozhodnutí o</w:t>
      </w:r>
      <w:r>
        <w:rPr>
          <w:rFonts w:ascii="Times New Roman" w:hAnsi="Times New Roman"/>
          <w:lang w:eastAsia="en-US"/>
        </w:rPr>
        <w:t> </w:t>
      </w:r>
      <w:r w:rsidRPr="006A3BE6">
        <w:rPr>
          <w:rFonts w:ascii="Times New Roman" w:hAnsi="Times New Roman"/>
          <w:lang w:eastAsia="en-US"/>
        </w:rPr>
        <w:t>zúčtovaní</w:t>
      </w:r>
      <w:r>
        <w:rPr>
          <w:rFonts w:ascii="Times New Roman" w:hAnsi="Times New Roman"/>
          <w:lang w:eastAsia="en-US"/>
        </w:rPr>
        <w:t xml:space="preserve"> osobitných</w:t>
      </w:r>
      <w:r w:rsidRPr="006A3BE6">
        <w:rPr>
          <w:rFonts w:ascii="Times New Roman" w:hAnsi="Times New Roman"/>
          <w:lang w:eastAsia="en-US"/>
        </w:rPr>
        <w:t xml:space="preserve"> odvodov</w:t>
      </w:r>
      <w:r>
        <w:rPr>
          <w:rFonts w:ascii="Times New Roman" w:hAnsi="Times New Roman"/>
          <w:lang w:eastAsia="en-US"/>
        </w:rPr>
        <w:t xml:space="preserve"> z podnikania </w:t>
      </w:r>
      <w:r w:rsidRPr="006A3BE6">
        <w:rPr>
          <w:rFonts w:ascii="Times New Roman" w:hAnsi="Times New Roman"/>
          <w:lang w:eastAsia="en-US"/>
        </w:rPr>
        <w:t>v regulovaných odvetviach, ktoré nadobudli právoplatnosť v predchádzajúcom štvrťroku bežného roka. V zozname sa uvedie</w:t>
      </w:r>
    </w:p>
    <w:p w:rsidR="00B57EC8" w:rsidRPr="006A3BE6" w:rsidP="00B57EC8">
      <w:pPr>
        <w:bidi w:val="0"/>
        <w:ind w:left="360"/>
        <w:jc w:val="both"/>
        <w:rPr>
          <w:rFonts w:ascii="Times New Roman" w:hAnsi="Times New Roman"/>
          <w:lang w:eastAsia="en-US"/>
        </w:rPr>
      </w:pPr>
      <w:r w:rsidRPr="006A3BE6">
        <w:rPr>
          <w:rFonts w:ascii="Times New Roman" w:hAnsi="Times New Roman"/>
          <w:lang w:eastAsia="en-US"/>
        </w:rPr>
        <w:t>a) meno a priezvisko fyzickej osoby, jej trvalý pobyt alebo miesto podnikania, ak je odlišné od trvalého pobytu, identifikačné číslo organizácie, ak jej bolo pridelené, daňové identifikačné číslo, ak jej bolo pridelené, súčet osobitných odvodov z podnikania v regulovaných odvetviach za všetky odvodové obdobia patriace do príslušného účtovného obdobia vypočítaný podľa osobitného predpisu</w:t>
      </w:r>
      <w:r>
        <w:rPr>
          <w:rFonts w:ascii="Times New Roman" w:hAnsi="Times New Roman"/>
          <w:lang w:eastAsia="en-US"/>
        </w:rPr>
        <w:t>,</w:t>
      </w:r>
      <w:r w:rsidRPr="006A3BE6">
        <w:rPr>
          <w:rFonts w:ascii="Times New Roman" w:hAnsi="Times New Roman"/>
          <w:vertAlign w:val="superscript"/>
          <w:lang w:eastAsia="en-US"/>
        </w:rPr>
        <w:t>1d</w:t>
      </w:r>
      <w:r w:rsidRPr="006A3BE6">
        <w:rPr>
          <w:rFonts w:ascii="Times New Roman" w:hAnsi="Times New Roman"/>
          <w:lang w:eastAsia="en-US"/>
        </w:rPr>
        <w:t xml:space="preserve">) dlžná suma nedoplatku zo zúčtovania </w:t>
      </w:r>
      <w:r>
        <w:rPr>
          <w:rFonts w:ascii="Times New Roman" w:hAnsi="Times New Roman"/>
          <w:lang w:eastAsia="en-US"/>
        </w:rPr>
        <w:t xml:space="preserve">týchto osobitných </w:t>
      </w:r>
      <w:r w:rsidRPr="006A3BE6">
        <w:rPr>
          <w:rFonts w:ascii="Times New Roman" w:hAnsi="Times New Roman"/>
          <w:lang w:eastAsia="en-US"/>
        </w:rPr>
        <w:t xml:space="preserve">odvodov po lehote splatnosti </w:t>
      </w:r>
      <w:r>
        <w:rPr>
          <w:rFonts w:ascii="Times New Roman" w:hAnsi="Times New Roman"/>
          <w:lang w:eastAsia="en-US"/>
        </w:rPr>
        <w:t>a príslušné účtovné obdobie,</w:t>
      </w:r>
    </w:p>
    <w:p w:rsidR="00B57EC8" w:rsidRPr="006A3BE6" w:rsidP="00B57EC8">
      <w:pPr>
        <w:bidi w:val="0"/>
        <w:ind w:left="360"/>
        <w:jc w:val="both"/>
        <w:rPr>
          <w:rFonts w:ascii="Times New Roman" w:hAnsi="Times New Roman"/>
          <w:lang w:eastAsia="en-US"/>
        </w:rPr>
      </w:pPr>
      <w:r w:rsidRPr="006A3BE6">
        <w:rPr>
          <w:rFonts w:ascii="Times New Roman" w:hAnsi="Times New Roman"/>
          <w:lang w:eastAsia="en-US"/>
        </w:rPr>
        <w:t>b) obchodné meno alebo názov právnickej osoby, jej sídlo, identifikačné číslo organizácie, daňové identifikačné číslo, ak jej bolo pridelené, súčet osobitných odvodov z podnikania v regulovaných odvetviach za všetky odvodové obdobia patriace do príslušného účtovného obdobia vypočítaný podľa osobitného predpisu</w:t>
      </w:r>
      <w:r>
        <w:rPr>
          <w:rFonts w:ascii="Times New Roman" w:hAnsi="Times New Roman"/>
          <w:lang w:eastAsia="en-US"/>
        </w:rPr>
        <w:t>,</w:t>
      </w:r>
      <w:r w:rsidRPr="006A3BE6">
        <w:rPr>
          <w:rFonts w:ascii="Times New Roman" w:hAnsi="Times New Roman"/>
          <w:vertAlign w:val="superscript"/>
          <w:lang w:eastAsia="en-US"/>
        </w:rPr>
        <w:t>1d</w:t>
      </w:r>
      <w:r w:rsidRPr="006A3BE6">
        <w:rPr>
          <w:rFonts w:ascii="Times New Roman" w:hAnsi="Times New Roman"/>
          <w:lang w:eastAsia="en-US"/>
        </w:rPr>
        <w:t>) dlžná suma nedoplatku zo zúčtovania</w:t>
      </w:r>
      <w:r>
        <w:rPr>
          <w:rFonts w:ascii="Times New Roman" w:hAnsi="Times New Roman"/>
          <w:lang w:eastAsia="en-US"/>
        </w:rPr>
        <w:t xml:space="preserve"> týchto osobitných</w:t>
      </w:r>
      <w:r w:rsidRPr="006A3BE6">
        <w:rPr>
          <w:rFonts w:ascii="Times New Roman" w:hAnsi="Times New Roman"/>
          <w:lang w:eastAsia="en-US"/>
        </w:rPr>
        <w:t xml:space="preserve"> odvodov po lehote splatnosti a príslušné účtovné obdobie.</w:t>
      </w:r>
    </w:p>
    <w:p w:rsidR="00B57EC8" w:rsidRPr="006A3BE6" w:rsidP="00B57EC8">
      <w:pPr>
        <w:bidi w:val="0"/>
        <w:ind w:left="705"/>
        <w:jc w:val="both"/>
        <w:rPr>
          <w:rFonts w:ascii="Times New Roman" w:hAnsi="Times New Roman"/>
          <w:lang w:eastAsia="en-US"/>
        </w:rPr>
      </w:pPr>
    </w:p>
    <w:p w:rsidR="00B57EC8" w:rsidRPr="009E7BDE" w:rsidP="00B57EC8">
      <w:pPr>
        <w:bidi w:val="0"/>
        <w:ind w:left="360"/>
        <w:jc w:val="both"/>
        <w:rPr>
          <w:rFonts w:ascii="Times New Roman" w:hAnsi="Times New Roman"/>
          <w:color w:val="000000" w:themeColor="tx1" w:themeShade="FF"/>
          <w:lang w:eastAsia="en-US"/>
        </w:rPr>
      </w:pPr>
      <w:r w:rsidRPr="006A3BE6">
        <w:rPr>
          <w:rFonts w:ascii="Times New Roman" w:hAnsi="Times New Roman"/>
          <w:lang w:eastAsia="en-US"/>
        </w:rPr>
        <w:t>(15) Údaje uvedené v zoznamoch, ktoré zverejňuje finančné riaditeľstvo, sa zverejňujú v štruktúrovanej podobe, ktorá umožňuje ich vyhľadávanie</w:t>
      </w:r>
      <w:r w:rsidRPr="009E7BDE">
        <w:rPr>
          <w:rFonts w:ascii="Times New Roman" w:hAnsi="Times New Roman"/>
          <w:color w:val="000000" w:themeColor="tx1" w:themeShade="FF"/>
          <w:lang w:eastAsia="en-US"/>
        </w:rPr>
        <w:t xml:space="preserve"> a ďalšie automatizované spracovanie.“.</w:t>
      </w:r>
    </w:p>
    <w:p w:rsidR="00B57EC8" w:rsidRPr="00F025D6" w:rsidP="00B57EC8">
      <w:pPr>
        <w:pStyle w:val="ListParagraph"/>
        <w:bidi w:val="0"/>
        <w:ind w:left="708"/>
        <w:jc w:val="both"/>
        <w:rPr>
          <w:rFonts w:ascii="Times New Roman" w:hAnsi="Times New Roman"/>
          <w:lang w:eastAsia="en-US"/>
        </w:rPr>
      </w:pPr>
    </w:p>
    <w:p w:rsidR="00B57EC8" w:rsidRPr="00F025D6"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V § 53c ods. 1 písm. a) sa suma „4000 eur“ nahrádza sumou „2000 eur“.</w:t>
      </w:r>
    </w:p>
    <w:p w:rsidR="00B57EC8" w:rsidRPr="00F025D6" w:rsidP="00B57EC8">
      <w:pPr>
        <w:pStyle w:val="ListParagraph"/>
        <w:bidi w:val="0"/>
        <w:ind w:left="708" w:hanging="708"/>
        <w:jc w:val="both"/>
        <w:rPr>
          <w:rFonts w:ascii="Times New Roman" w:hAnsi="Times New Roman"/>
          <w:lang w:eastAsia="en-US"/>
        </w:rPr>
      </w:pPr>
    </w:p>
    <w:p w:rsidR="00B57EC8" w:rsidRPr="00F025D6"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V § 53c ods. 1 písm. b) sa suma „5000 eur“ nahrádza sumou „2500 eur“.</w:t>
      </w:r>
    </w:p>
    <w:p w:rsidR="00B57EC8" w:rsidRPr="00F025D6" w:rsidP="00B57EC8">
      <w:pPr>
        <w:pStyle w:val="ListParagraph"/>
        <w:bidi w:val="0"/>
        <w:ind w:left="708" w:hanging="708"/>
        <w:jc w:val="both"/>
        <w:rPr>
          <w:rFonts w:ascii="Times New Roman" w:hAnsi="Times New Roman"/>
          <w:lang w:eastAsia="en-US"/>
        </w:rPr>
      </w:pPr>
    </w:p>
    <w:p w:rsidR="00B57EC8"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V § 53c ods. 1 písm. c) sa suma „6000 eur“ nahrádza sumou „3000 eur“.</w:t>
      </w:r>
    </w:p>
    <w:p w:rsidR="00B57EC8" w:rsidRPr="00F025D6" w:rsidP="00B57EC8">
      <w:pPr>
        <w:pStyle w:val="ListParagraph"/>
        <w:bidi w:val="0"/>
        <w:ind w:left="0"/>
        <w:jc w:val="both"/>
        <w:rPr>
          <w:rFonts w:ascii="Times New Roman" w:hAnsi="Times New Roman"/>
          <w:lang w:eastAsia="en-US"/>
        </w:rPr>
      </w:pPr>
    </w:p>
    <w:p w:rsidR="00B57EC8" w:rsidRPr="00F025D6"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Za § 53c sa vkladá § 53d, ktorý vrátane nadpisu znie:</w:t>
      </w:r>
    </w:p>
    <w:p w:rsidR="00B57EC8" w:rsidRPr="00F025D6" w:rsidP="00B57EC8">
      <w:pPr>
        <w:pStyle w:val="ListParagraph"/>
        <w:bidi w:val="0"/>
        <w:jc w:val="both"/>
        <w:rPr>
          <w:rFonts w:ascii="Times New Roman" w:hAnsi="Times New Roman"/>
          <w:lang w:eastAsia="en-US"/>
        </w:rPr>
      </w:pPr>
    </w:p>
    <w:p w:rsidR="00B57EC8" w:rsidRPr="00F025D6" w:rsidP="00B57EC8">
      <w:pPr>
        <w:pStyle w:val="ListParagraph"/>
        <w:bidi w:val="0"/>
        <w:ind w:left="0"/>
        <w:jc w:val="center"/>
        <w:rPr>
          <w:rFonts w:ascii="Times New Roman" w:hAnsi="Times New Roman"/>
          <w:lang w:eastAsia="en-US"/>
        </w:rPr>
      </w:pPr>
      <w:r w:rsidRPr="00F025D6">
        <w:rPr>
          <w:rFonts w:ascii="Times New Roman" w:hAnsi="Times New Roman"/>
          <w:lang w:eastAsia="en-US"/>
        </w:rPr>
        <w:t>„§ 53d</w:t>
      </w:r>
    </w:p>
    <w:p w:rsidR="00B57EC8" w:rsidRPr="00F025D6" w:rsidP="00B57EC8">
      <w:pPr>
        <w:pStyle w:val="ListParagraph"/>
        <w:bidi w:val="0"/>
        <w:ind w:left="0"/>
        <w:jc w:val="center"/>
        <w:rPr>
          <w:rFonts w:ascii="Times New Roman" w:hAnsi="Times New Roman"/>
          <w:lang w:eastAsia="en-US"/>
        </w:rPr>
      </w:pPr>
      <w:r w:rsidRPr="00F025D6">
        <w:rPr>
          <w:rFonts w:ascii="Times New Roman" w:hAnsi="Times New Roman"/>
          <w:lang w:eastAsia="en-US"/>
        </w:rPr>
        <w:t>Index daňovej spoľahlivosti</w:t>
      </w:r>
    </w:p>
    <w:p w:rsidR="00B57EC8" w:rsidRPr="00F025D6" w:rsidP="00B57EC8">
      <w:pPr>
        <w:pStyle w:val="ListParagraph"/>
        <w:bidi w:val="0"/>
        <w:jc w:val="both"/>
        <w:rPr>
          <w:rFonts w:ascii="Times New Roman" w:hAnsi="Times New Roman"/>
          <w:lang w:eastAsia="en-US"/>
        </w:rPr>
      </w:pPr>
    </w:p>
    <w:p w:rsidR="00B57EC8" w:rsidP="00B57EC8">
      <w:pPr>
        <w:pStyle w:val="ListParagraph"/>
        <w:bidi w:val="0"/>
        <w:ind w:left="360"/>
        <w:jc w:val="both"/>
        <w:rPr>
          <w:rFonts w:ascii="Times New Roman" w:hAnsi="Times New Roman"/>
          <w:color w:val="000000" w:themeColor="tx1" w:themeShade="FF"/>
        </w:rPr>
      </w:pPr>
      <w:r w:rsidRPr="00F025D6">
        <w:rPr>
          <w:rFonts w:ascii="Times New Roman" w:hAnsi="Times New Roman"/>
        </w:rPr>
        <w:t xml:space="preserve">(1) </w:t>
      </w:r>
      <w:r w:rsidRPr="009E7BDE">
        <w:rPr>
          <w:rFonts w:ascii="Times New Roman" w:hAnsi="Times New Roman"/>
          <w:color w:val="000000" w:themeColor="tx1" w:themeShade="FF"/>
        </w:rPr>
        <w:t>Daňový úrad zašle daňovému subjektu, ktorý je podnikateľom, oznámenie o osobitných daňových režimoch, na ktoré je daňový subjekt oprávnený, a to do 30 dní odo dňa zmeny rozsahu jeho oprávnenosti na osobitné daňové režimy.</w:t>
      </w:r>
    </w:p>
    <w:p w:rsidR="00B57EC8" w:rsidRPr="00AA1B07" w:rsidP="00B57EC8">
      <w:pPr>
        <w:pStyle w:val="ListParagraph"/>
        <w:bidi w:val="0"/>
        <w:ind w:left="360"/>
        <w:jc w:val="both"/>
        <w:rPr>
          <w:rFonts w:ascii="Times New Roman" w:hAnsi="Times New Roman"/>
          <w:color w:val="000000" w:themeColor="tx1" w:themeShade="FF"/>
        </w:rPr>
      </w:pPr>
    </w:p>
    <w:p w:rsidR="00B57EC8" w:rsidRPr="00F025D6" w:rsidP="00B57EC8">
      <w:pPr>
        <w:pStyle w:val="ListParagraph"/>
        <w:bidi w:val="0"/>
        <w:ind w:left="360"/>
        <w:jc w:val="both"/>
        <w:rPr>
          <w:rFonts w:ascii="Times New Roman" w:hAnsi="Times New Roman"/>
          <w:lang w:eastAsia="en-US"/>
        </w:rPr>
      </w:pPr>
      <w:r w:rsidRPr="00F025D6">
        <w:rPr>
          <w:rFonts w:ascii="Times New Roman" w:hAnsi="Times New Roman"/>
          <w:lang w:eastAsia="en-US"/>
        </w:rPr>
        <w:t xml:space="preserve">(2) </w:t>
      </w:r>
      <w:r>
        <w:rPr>
          <w:rFonts w:ascii="Times New Roman" w:hAnsi="Times New Roman"/>
          <w:lang w:eastAsia="en-US"/>
        </w:rPr>
        <w:t>Kritériá týkajúce sa</w:t>
      </w:r>
      <w:r w:rsidRPr="00F025D6">
        <w:rPr>
          <w:rFonts w:ascii="Times New Roman" w:hAnsi="Times New Roman"/>
          <w:lang w:eastAsia="en-US"/>
        </w:rPr>
        <w:t xml:space="preserve"> určenia oprávnenosti daňového subjektu na </w:t>
      </w:r>
      <w:r>
        <w:rPr>
          <w:rFonts w:ascii="Times New Roman" w:hAnsi="Times New Roman"/>
          <w:lang w:eastAsia="en-US"/>
        </w:rPr>
        <w:t xml:space="preserve">osobitné </w:t>
      </w:r>
      <w:r w:rsidRPr="00F025D6">
        <w:rPr>
          <w:rFonts w:ascii="Times New Roman" w:hAnsi="Times New Roman"/>
          <w:lang w:eastAsia="en-US"/>
        </w:rPr>
        <w:t xml:space="preserve">daňové </w:t>
      </w:r>
      <w:r>
        <w:rPr>
          <w:rFonts w:ascii="Times New Roman" w:hAnsi="Times New Roman"/>
          <w:lang w:eastAsia="en-US"/>
        </w:rPr>
        <w:t xml:space="preserve">režimy a </w:t>
      </w:r>
      <w:r w:rsidRPr="00F025D6">
        <w:rPr>
          <w:rFonts w:ascii="Times New Roman" w:hAnsi="Times New Roman"/>
          <w:lang w:eastAsia="en-US"/>
        </w:rPr>
        <w:t>zoznam osobitných daňových režimov zverejňuje finančné riaditeľstvo na svojom webovom sídle.“.</w:t>
      </w:r>
    </w:p>
    <w:p w:rsidR="00B57EC8" w:rsidRPr="00F025D6" w:rsidP="00B57EC8">
      <w:pPr>
        <w:bidi w:val="0"/>
        <w:jc w:val="both"/>
        <w:rPr>
          <w:rFonts w:ascii="Times New Roman" w:hAnsi="Times New Roman"/>
          <w:lang w:eastAsia="en-US"/>
        </w:rPr>
      </w:pPr>
    </w:p>
    <w:p w:rsidR="00B57EC8" w:rsidP="00B57EC8">
      <w:pPr>
        <w:pStyle w:val="ListParagraph"/>
        <w:numPr>
          <w:numId w:val="15"/>
        </w:numPr>
        <w:bidi w:val="0"/>
        <w:ind w:left="360"/>
        <w:jc w:val="both"/>
        <w:rPr>
          <w:rFonts w:ascii="Times New Roman" w:hAnsi="Times New Roman"/>
          <w:lang w:eastAsia="en-US"/>
        </w:rPr>
      </w:pPr>
      <w:r>
        <w:rPr>
          <w:rFonts w:ascii="Times New Roman" w:hAnsi="Times New Roman"/>
          <w:lang w:eastAsia="en-US"/>
        </w:rPr>
        <w:t>V § 55 ods. 12 písm</w:t>
      </w:r>
      <w:r w:rsidRPr="005621C6">
        <w:rPr>
          <w:rFonts w:ascii="Times New Roman" w:hAnsi="Times New Roman"/>
          <w:lang w:eastAsia="en-US"/>
        </w:rPr>
        <w:t>. a) a</w:t>
      </w:r>
      <w:r>
        <w:rPr>
          <w:rFonts w:ascii="Times New Roman" w:hAnsi="Times New Roman"/>
          <w:lang w:eastAsia="en-US"/>
        </w:rPr>
        <w:t> </w:t>
      </w:r>
      <w:r w:rsidRPr="005621C6">
        <w:rPr>
          <w:rFonts w:ascii="Times New Roman" w:hAnsi="Times New Roman"/>
          <w:lang w:eastAsia="en-US"/>
        </w:rPr>
        <w:t>ods</w:t>
      </w:r>
      <w:r>
        <w:rPr>
          <w:rFonts w:ascii="Times New Roman" w:hAnsi="Times New Roman"/>
          <w:lang w:eastAsia="en-US"/>
        </w:rPr>
        <w:t>.</w:t>
      </w:r>
      <w:r w:rsidRPr="005621C6">
        <w:rPr>
          <w:rFonts w:ascii="Times New Roman" w:hAnsi="Times New Roman"/>
          <w:lang w:eastAsia="en-US"/>
        </w:rPr>
        <w:t xml:space="preserve"> 13 sa na konci pripájajú</w:t>
      </w:r>
      <w:r w:rsidRPr="00F025D6">
        <w:rPr>
          <w:rFonts w:ascii="Times New Roman" w:hAnsi="Times New Roman"/>
          <w:lang w:eastAsia="en-US"/>
        </w:rPr>
        <w:t xml:space="preserve"> tieto slová: „alebo inej osoby, ktorá platbu vykonala“.</w:t>
      </w:r>
    </w:p>
    <w:p w:rsidR="00B57EC8" w:rsidRPr="00F025D6" w:rsidP="00B57EC8">
      <w:pPr>
        <w:bidi w:val="0"/>
        <w:ind w:left="705" w:hanging="705"/>
        <w:jc w:val="both"/>
        <w:rPr>
          <w:rFonts w:ascii="Times New Roman" w:hAnsi="Times New Roman"/>
          <w:lang w:eastAsia="en-US"/>
        </w:rPr>
      </w:pPr>
    </w:p>
    <w:p w:rsidR="00B57EC8"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 xml:space="preserve">V § 64 ods. 3 sa slovo „minister“ nahrádza slovami „minister financií Slovenskej republiky </w:t>
      </w:r>
      <w:r>
        <w:rPr>
          <w:rFonts w:ascii="Times New Roman" w:hAnsi="Times New Roman"/>
          <w:lang w:eastAsia="en-US"/>
        </w:rPr>
        <w:t xml:space="preserve">(ďalej len </w:t>
      </w:r>
      <w:r w:rsidRPr="00F025D6">
        <w:rPr>
          <w:rFonts w:ascii="Times New Roman" w:hAnsi="Times New Roman"/>
          <w:lang w:eastAsia="en-US"/>
        </w:rPr>
        <w:t>„minister“)“.</w:t>
      </w:r>
    </w:p>
    <w:p w:rsidR="00B57EC8" w:rsidRPr="00F025D6" w:rsidP="00B57EC8">
      <w:pPr>
        <w:pStyle w:val="ListParagraph"/>
        <w:bidi w:val="0"/>
        <w:ind w:left="360"/>
        <w:jc w:val="both"/>
        <w:rPr>
          <w:rFonts w:ascii="Times New Roman" w:hAnsi="Times New Roman"/>
          <w:lang w:eastAsia="en-US"/>
        </w:rPr>
      </w:pPr>
    </w:p>
    <w:p w:rsidR="00B57EC8"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 xml:space="preserve">V § 68 ods. 1 sa na konci pripája táto veta: „Ak je vec vrátená na ďalšie vyrubovacie konanie, </w:t>
      </w:r>
      <w:r w:rsidR="0027270D">
        <w:rPr>
          <w:rFonts w:ascii="Times New Roman" w:hAnsi="Times New Roman"/>
          <w:lang w:eastAsia="en-US"/>
        </w:rPr>
        <w:t>vyrubovacie</w:t>
      </w:r>
      <w:r w:rsidRPr="00F025D6">
        <w:rPr>
          <w:rFonts w:ascii="Times New Roman" w:hAnsi="Times New Roman"/>
          <w:lang w:eastAsia="en-US"/>
        </w:rPr>
        <w:t xml:space="preserve"> konanie vykoná a rozhodnutie vo vyrubovacom konaní vydá správca dane, ktorého rozhodnutie bolo zrušené.“. </w:t>
      </w:r>
    </w:p>
    <w:p w:rsidR="00B57EC8" w:rsidRPr="00F025D6" w:rsidP="00B57EC8">
      <w:pPr>
        <w:pStyle w:val="ListParagraph"/>
        <w:bidi w:val="0"/>
        <w:ind w:left="360"/>
        <w:jc w:val="both"/>
        <w:rPr>
          <w:rFonts w:ascii="Times New Roman" w:hAnsi="Times New Roman"/>
          <w:lang w:eastAsia="en-US"/>
        </w:rPr>
      </w:pPr>
    </w:p>
    <w:p w:rsidR="00B57EC8"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 xml:space="preserve">V § 68 ods. 3 sa na konci bodka nahrádza čiarkou a pripája sa </w:t>
      </w:r>
      <w:r>
        <w:rPr>
          <w:rFonts w:ascii="Times New Roman" w:hAnsi="Times New Roman"/>
          <w:lang w:eastAsia="en-US"/>
        </w:rPr>
        <w:t>tento text</w:t>
      </w:r>
      <w:r w:rsidRPr="00F025D6">
        <w:rPr>
          <w:rFonts w:ascii="Times New Roman" w:hAnsi="Times New Roman"/>
          <w:lang w:eastAsia="en-US"/>
        </w:rPr>
        <w:t xml:space="preserve">: „najneskôr však do troch mesiacov od uplynutia lehoty určenej správcom dane podľa prvej vety. Ak vzhľadom na mimoriadnu zložitosť prípadu, iné závažné okolnosti alebo osobitnú povahu prípadu nemožno rozhodnúť ani v lehote troch mesiacov, môže túto lehotu pred jej uplynutím na základe písomného </w:t>
      </w:r>
      <w:r w:rsidRPr="005621C6">
        <w:rPr>
          <w:rFonts w:ascii="Times New Roman" w:hAnsi="Times New Roman"/>
          <w:lang w:eastAsia="en-US"/>
        </w:rPr>
        <w:t>odôvodnenia primerane predĺžiť druhostupňový</w:t>
      </w:r>
      <w:r w:rsidRPr="00F025D6">
        <w:rPr>
          <w:rFonts w:ascii="Times New Roman" w:hAnsi="Times New Roman"/>
          <w:lang w:eastAsia="en-US"/>
        </w:rPr>
        <w:t xml:space="preserve"> orgán.“.</w:t>
      </w:r>
    </w:p>
    <w:p w:rsidR="00B57EC8" w:rsidRPr="00F025D6" w:rsidP="00B57EC8">
      <w:pPr>
        <w:bidi w:val="0"/>
        <w:jc w:val="both"/>
        <w:rPr>
          <w:rFonts w:ascii="Times New Roman" w:hAnsi="Times New Roman"/>
          <w:lang w:eastAsia="en-US"/>
        </w:rPr>
      </w:pPr>
    </w:p>
    <w:p w:rsidR="00B57EC8" w:rsidRPr="00E439D3" w:rsidP="00B57EC8">
      <w:pPr>
        <w:pStyle w:val="ListParagraph"/>
        <w:numPr>
          <w:numId w:val="15"/>
        </w:numPr>
        <w:bidi w:val="0"/>
        <w:ind w:left="426" w:hanging="426"/>
        <w:jc w:val="both"/>
        <w:rPr>
          <w:rFonts w:ascii="Times New Roman" w:hAnsi="Times New Roman"/>
          <w:lang w:eastAsia="en-US"/>
        </w:rPr>
      </w:pPr>
      <w:r w:rsidRPr="00E439D3">
        <w:rPr>
          <w:rFonts w:ascii="Times New Roman" w:hAnsi="Times New Roman"/>
          <w:lang w:eastAsia="en-US"/>
        </w:rPr>
        <w:t>V § 68a ods. 6 sa za slová „podľa odseku 4“ vkladajú slová „písm. c)“ a za slovom „odporu“ sa vypúšťa čiarka a slová „ak odpor nebol podaný“.</w:t>
      </w:r>
    </w:p>
    <w:p w:rsidR="00B57EC8" w:rsidP="00B57EC8">
      <w:pPr>
        <w:pStyle w:val="ListParagraph"/>
        <w:bidi w:val="0"/>
        <w:ind w:left="426"/>
        <w:jc w:val="both"/>
        <w:rPr>
          <w:rFonts w:ascii="Times New Roman" w:hAnsi="Times New Roman"/>
          <w:color w:val="FF0000"/>
          <w:lang w:eastAsia="en-US"/>
        </w:rPr>
      </w:pPr>
    </w:p>
    <w:p w:rsidR="00B57EC8" w:rsidRPr="00E439D3" w:rsidP="00B57EC8">
      <w:pPr>
        <w:pStyle w:val="ListParagraph"/>
        <w:numPr>
          <w:numId w:val="15"/>
        </w:numPr>
        <w:bidi w:val="0"/>
        <w:ind w:left="426" w:hanging="426"/>
        <w:jc w:val="both"/>
        <w:rPr>
          <w:rFonts w:ascii="Times New Roman" w:hAnsi="Times New Roman"/>
        </w:rPr>
      </w:pPr>
      <w:r w:rsidRPr="00E439D3">
        <w:rPr>
          <w:rFonts w:ascii="Times New Roman" w:hAnsi="Times New Roman"/>
          <w:lang w:eastAsia="en-US"/>
        </w:rPr>
        <w:t xml:space="preserve">V § 68a ods. 8 </w:t>
      </w:r>
      <w:r w:rsidRPr="00E439D3">
        <w:rPr>
          <w:rFonts w:ascii="Times New Roman" w:hAnsi="Times New Roman"/>
        </w:rPr>
        <w:t>sa slovo „alebo“ za slovom „ministerstva“ nahrádza čiarkou a na konci sa pripájajú tieto slová: „alebo orgánov činných v trestnom konaní.“.</w:t>
      </w:r>
    </w:p>
    <w:p w:rsidR="00B57EC8" w:rsidP="00B57EC8">
      <w:pPr>
        <w:pStyle w:val="ListParagraph"/>
        <w:bidi w:val="0"/>
        <w:ind w:left="360"/>
        <w:jc w:val="both"/>
        <w:rPr>
          <w:rFonts w:ascii="Times New Roman" w:hAnsi="Times New Roman"/>
          <w:lang w:eastAsia="en-US"/>
        </w:rPr>
      </w:pPr>
    </w:p>
    <w:p w:rsidR="00B57EC8" w:rsidRPr="00E439D3" w:rsidP="00B57EC8">
      <w:pPr>
        <w:pStyle w:val="ListParagraph"/>
        <w:numPr>
          <w:numId w:val="15"/>
        </w:numPr>
        <w:bidi w:val="0"/>
        <w:ind w:left="360"/>
        <w:jc w:val="both"/>
        <w:rPr>
          <w:rFonts w:ascii="Times New Roman" w:hAnsi="Times New Roman"/>
          <w:lang w:eastAsia="en-US"/>
        </w:rPr>
      </w:pPr>
      <w:r w:rsidRPr="00E439D3">
        <w:rPr>
          <w:rFonts w:ascii="Times New Roman" w:hAnsi="Times New Roman"/>
          <w:lang w:eastAsia="en-US"/>
        </w:rPr>
        <w:t>V § 72 ods. 3 sa slová „15 dní“ nahrádzajú slovami „30 dní“.</w:t>
      </w:r>
    </w:p>
    <w:p w:rsidR="00B57EC8" w:rsidRPr="00F025D6" w:rsidP="00B57EC8">
      <w:pPr>
        <w:bidi w:val="0"/>
        <w:jc w:val="both"/>
        <w:rPr>
          <w:rFonts w:ascii="Times New Roman" w:hAnsi="Times New Roman"/>
          <w:lang w:eastAsia="en-US"/>
        </w:rPr>
      </w:pPr>
    </w:p>
    <w:p w:rsidR="00C4332C" w:rsidRPr="0009407C" w:rsidP="00BB0714">
      <w:pPr>
        <w:pStyle w:val="ListParagraph"/>
        <w:numPr>
          <w:numId w:val="15"/>
        </w:numPr>
        <w:bidi w:val="0"/>
        <w:ind w:left="426" w:hanging="426"/>
        <w:jc w:val="both"/>
        <w:rPr>
          <w:rFonts w:ascii="Times New Roman" w:hAnsi="Times New Roman"/>
          <w:color w:val="000000"/>
        </w:rPr>
      </w:pPr>
      <w:r w:rsidRPr="0009407C">
        <w:rPr>
          <w:rFonts w:ascii="Times New Roman" w:hAnsi="Times New Roman"/>
          <w:color w:val="000000"/>
        </w:rPr>
        <w:t>V § 79 odsek 5 znie:</w:t>
      </w:r>
    </w:p>
    <w:p w:rsidR="00C4332C" w:rsidRPr="0009407C" w:rsidP="00BB0714">
      <w:pPr>
        <w:pStyle w:val="ListParagraph"/>
        <w:bidi w:val="0"/>
        <w:ind w:left="426" w:hanging="218"/>
        <w:jc w:val="both"/>
        <w:rPr>
          <w:rFonts w:ascii="Times New Roman" w:hAnsi="Times New Roman"/>
          <w:color w:val="000000"/>
        </w:rPr>
      </w:pPr>
      <w:r w:rsidR="00BB0714">
        <w:rPr>
          <w:rFonts w:ascii="Times New Roman" w:hAnsi="Times New Roman"/>
          <w:color w:val="000000"/>
        </w:rPr>
        <w:t xml:space="preserve">    </w:t>
      </w:r>
      <w:r w:rsidRPr="0009407C">
        <w:rPr>
          <w:rFonts w:ascii="Times New Roman" w:hAnsi="Times New Roman"/>
          <w:color w:val="000000"/>
        </w:rPr>
        <w:t>„(5) Daňový preplatok nemožno vrátiť, ak žiadosť o jeho vrátenie bola doručená po zániku práva vyrubiť daň alebo rozdiel dane; to neplatí, ak daňový preplatok vznikol z dôvodu, že daň bola zaplatená na základe rozhodnutia správcu dane, ktoré bolo následne zmenené alebo zrušené z dôvodu jeho nezákonnosti a žiadosť o jeho vrátenie bola podaná do 60 dní odo dňa právoplatnosti tohto rozhodnutia. Daňový preplatok, ktorý nemožno vrátiť, je príjmom štátneho r</w:t>
      </w:r>
      <w:r>
        <w:rPr>
          <w:rFonts w:ascii="Times New Roman" w:hAnsi="Times New Roman"/>
          <w:color w:val="000000"/>
        </w:rPr>
        <w:t>ozpočtu alebo rozpočtu obce.“.</w:t>
      </w:r>
    </w:p>
    <w:p w:rsidR="00B57EC8" w:rsidRPr="00CB1FDA" w:rsidP="00B57EC8">
      <w:pPr>
        <w:bidi w:val="0"/>
        <w:ind w:left="360"/>
        <w:jc w:val="both"/>
        <w:rPr>
          <w:rFonts w:ascii="Times New Roman" w:hAnsi="Times New Roman"/>
          <w:color w:val="FF0000"/>
          <w:lang w:eastAsia="en-US"/>
        </w:rPr>
      </w:pPr>
    </w:p>
    <w:p w:rsidR="00B57EC8" w:rsidRPr="00E439D3" w:rsidP="00B57EC8">
      <w:pPr>
        <w:pStyle w:val="ListParagraph"/>
        <w:numPr>
          <w:numId w:val="15"/>
        </w:numPr>
        <w:bidi w:val="0"/>
        <w:ind w:left="360"/>
        <w:rPr>
          <w:rFonts w:ascii="Times New Roman" w:hAnsi="Times New Roman"/>
          <w:lang w:eastAsia="en-US"/>
        </w:rPr>
      </w:pPr>
      <w:r w:rsidRPr="00E439D3">
        <w:rPr>
          <w:rFonts w:ascii="Times New Roman" w:hAnsi="Times New Roman"/>
          <w:lang w:eastAsia="en-US"/>
        </w:rPr>
        <w:t>Poznámka pod čiarou k odkazu 92c znie:</w:t>
      </w:r>
    </w:p>
    <w:p w:rsidR="00B57EC8" w:rsidRPr="00E439D3" w:rsidP="00B57EC8">
      <w:pPr>
        <w:pStyle w:val="ListParagraph"/>
        <w:bidi w:val="0"/>
        <w:ind w:left="360"/>
        <w:jc w:val="both"/>
        <w:rPr>
          <w:rFonts w:ascii="Times New Roman" w:hAnsi="Times New Roman"/>
          <w:lang w:eastAsia="en-US"/>
        </w:rPr>
      </w:pPr>
      <w:r w:rsidRPr="00E439D3">
        <w:rPr>
          <w:rFonts w:ascii="Times New Roman" w:hAnsi="Times New Roman"/>
          <w:lang w:eastAsia="en-US"/>
        </w:rPr>
        <w:t>„</w:t>
      </w:r>
      <w:r w:rsidRPr="00E439D3">
        <w:rPr>
          <w:rFonts w:ascii="Times New Roman" w:hAnsi="Times New Roman"/>
          <w:vertAlign w:val="superscript"/>
          <w:lang w:eastAsia="en-US"/>
        </w:rPr>
        <w:t>92c</w:t>
      </w:r>
      <w:r w:rsidRPr="00E439D3">
        <w:rPr>
          <w:rFonts w:ascii="Times New Roman" w:hAnsi="Times New Roman"/>
          <w:lang w:eastAsia="en-US"/>
        </w:rPr>
        <w:t>) Napríklad zákon č. 582/2004 Z. z. v znení neskorších predpisov, zákon č. 447/2015 Z. z. v znení zákona č. 375/2016</w:t>
      </w:r>
      <w:r>
        <w:rPr>
          <w:rFonts w:ascii="Times New Roman" w:hAnsi="Times New Roman"/>
          <w:lang w:eastAsia="en-US"/>
        </w:rPr>
        <w:t xml:space="preserve"> Z. z</w:t>
      </w:r>
      <w:r w:rsidRPr="00E439D3">
        <w:rPr>
          <w:rFonts w:ascii="Times New Roman" w:hAnsi="Times New Roman"/>
          <w:lang w:eastAsia="en-US"/>
        </w:rPr>
        <w:t>.“.</w:t>
      </w:r>
    </w:p>
    <w:p w:rsidR="00B57EC8" w:rsidRPr="00F025D6" w:rsidP="00B57EC8">
      <w:pPr>
        <w:bidi w:val="0"/>
        <w:jc w:val="both"/>
        <w:rPr>
          <w:rFonts w:ascii="Times New Roman" w:hAnsi="Times New Roman"/>
          <w:lang w:eastAsia="en-US"/>
        </w:rPr>
      </w:pPr>
    </w:p>
    <w:p w:rsidR="00B57EC8" w:rsidRPr="00F025D6" w:rsidP="00B57EC8">
      <w:pPr>
        <w:pStyle w:val="ListParagraph"/>
        <w:numPr>
          <w:numId w:val="15"/>
        </w:numPr>
        <w:bidi w:val="0"/>
        <w:ind w:left="360"/>
        <w:jc w:val="both"/>
        <w:rPr>
          <w:rFonts w:ascii="Times New Roman" w:hAnsi="Times New Roman"/>
          <w:lang w:eastAsia="en-US"/>
        </w:rPr>
      </w:pPr>
      <w:r>
        <w:rPr>
          <w:rFonts w:ascii="Times New Roman" w:hAnsi="Times New Roman"/>
          <w:lang w:eastAsia="en-US"/>
        </w:rPr>
        <w:t>Za § 165f sa vkladajú</w:t>
      </w:r>
      <w:r w:rsidRPr="00F025D6">
        <w:rPr>
          <w:rFonts w:ascii="Times New Roman" w:hAnsi="Times New Roman"/>
          <w:lang w:eastAsia="en-US"/>
        </w:rPr>
        <w:t xml:space="preserve"> § 165g</w:t>
      </w:r>
      <w:r>
        <w:rPr>
          <w:rFonts w:ascii="Times New Roman" w:hAnsi="Times New Roman"/>
          <w:lang w:eastAsia="en-US"/>
        </w:rPr>
        <w:t xml:space="preserve"> a 165h, ktoré</w:t>
      </w:r>
      <w:r w:rsidRPr="00F025D6">
        <w:rPr>
          <w:rFonts w:ascii="Times New Roman" w:hAnsi="Times New Roman"/>
          <w:lang w:eastAsia="en-US"/>
        </w:rPr>
        <w:t xml:space="preserve"> vrátane nadpis</w:t>
      </w:r>
      <w:r>
        <w:rPr>
          <w:rFonts w:ascii="Times New Roman" w:hAnsi="Times New Roman"/>
          <w:lang w:eastAsia="en-US"/>
        </w:rPr>
        <w:t>ov</w:t>
      </w:r>
      <w:r w:rsidRPr="00F025D6">
        <w:rPr>
          <w:rFonts w:ascii="Times New Roman" w:hAnsi="Times New Roman"/>
          <w:lang w:eastAsia="en-US"/>
        </w:rPr>
        <w:t xml:space="preserve"> zn</w:t>
      </w:r>
      <w:r>
        <w:rPr>
          <w:rFonts w:ascii="Times New Roman" w:hAnsi="Times New Roman"/>
          <w:lang w:eastAsia="en-US"/>
        </w:rPr>
        <w:t>ejú</w:t>
      </w:r>
      <w:r w:rsidRPr="00F025D6">
        <w:rPr>
          <w:rFonts w:ascii="Times New Roman" w:hAnsi="Times New Roman"/>
          <w:lang w:eastAsia="en-US"/>
        </w:rPr>
        <w:t>:</w:t>
      </w:r>
    </w:p>
    <w:p w:rsidR="00B57EC8" w:rsidRPr="00F025D6" w:rsidP="00B57EC8">
      <w:pPr>
        <w:pStyle w:val="ListParagraph"/>
        <w:bidi w:val="0"/>
        <w:ind w:left="705"/>
        <w:jc w:val="both"/>
        <w:rPr>
          <w:rFonts w:ascii="Times New Roman" w:hAnsi="Times New Roman"/>
          <w:lang w:eastAsia="en-US"/>
        </w:rPr>
      </w:pPr>
    </w:p>
    <w:p w:rsidR="00B57EC8" w:rsidRPr="00F025D6" w:rsidP="00B57EC8">
      <w:pPr>
        <w:pStyle w:val="ListParagraph"/>
        <w:bidi w:val="0"/>
        <w:ind w:left="0"/>
        <w:jc w:val="center"/>
        <w:rPr>
          <w:rFonts w:ascii="Times New Roman" w:hAnsi="Times New Roman"/>
          <w:lang w:eastAsia="en-US"/>
        </w:rPr>
      </w:pPr>
      <w:r w:rsidRPr="00F025D6">
        <w:rPr>
          <w:rFonts w:ascii="Times New Roman" w:hAnsi="Times New Roman"/>
          <w:lang w:eastAsia="en-US"/>
        </w:rPr>
        <w:t>„§ 165g</w:t>
      </w:r>
    </w:p>
    <w:p w:rsidR="00B57EC8" w:rsidP="00B57EC8">
      <w:pPr>
        <w:pStyle w:val="ListParagraph"/>
        <w:bidi w:val="0"/>
        <w:ind w:left="0"/>
        <w:jc w:val="center"/>
        <w:rPr>
          <w:rFonts w:ascii="Times New Roman" w:hAnsi="Times New Roman"/>
          <w:lang w:eastAsia="en-US"/>
        </w:rPr>
      </w:pPr>
      <w:r w:rsidRPr="00F025D6">
        <w:rPr>
          <w:rFonts w:ascii="Times New Roman" w:hAnsi="Times New Roman"/>
          <w:lang w:eastAsia="en-US"/>
        </w:rPr>
        <w:t>Prechodné ustanovenia k úpr</w:t>
      </w:r>
      <w:r>
        <w:rPr>
          <w:rFonts w:ascii="Times New Roman" w:hAnsi="Times New Roman"/>
          <w:lang w:eastAsia="en-US"/>
        </w:rPr>
        <w:t>avám účinným od 1. januára 2018</w:t>
      </w:r>
    </w:p>
    <w:p w:rsidR="00B57EC8" w:rsidRPr="00F025D6" w:rsidP="00B57EC8">
      <w:pPr>
        <w:pStyle w:val="ListParagraph"/>
        <w:bidi w:val="0"/>
        <w:ind w:left="0"/>
        <w:jc w:val="center"/>
        <w:rPr>
          <w:rFonts w:ascii="Times New Roman" w:hAnsi="Times New Roman"/>
          <w:lang w:eastAsia="en-US"/>
        </w:rPr>
      </w:pPr>
    </w:p>
    <w:p w:rsidR="00B57EC8" w:rsidP="00B57EC8">
      <w:pPr>
        <w:pStyle w:val="ListParagraph"/>
        <w:bidi w:val="0"/>
        <w:ind w:left="360"/>
        <w:jc w:val="both"/>
        <w:rPr>
          <w:rFonts w:ascii="Times New Roman" w:hAnsi="Times New Roman"/>
          <w:lang w:eastAsia="en-US"/>
        </w:rPr>
      </w:pPr>
      <w:r w:rsidRPr="00F025D6">
        <w:rPr>
          <w:rFonts w:ascii="Times New Roman" w:hAnsi="Times New Roman"/>
          <w:lang w:eastAsia="en-US"/>
        </w:rPr>
        <w:t>(1) Informácia</w:t>
      </w:r>
      <w:r>
        <w:rPr>
          <w:rFonts w:ascii="Times New Roman" w:hAnsi="Times New Roman"/>
          <w:lang w:eastAsia="en-US"/>
        </w:rPr>
        <w:t xml:space="preserve"> o tom,</w:t>
      </w:r>
      <w:r w:rsidRPr="00F025D6">
        <w:rPr>
          <w:rFonts w:ascii="Times New Roman" w:hAnsi="Times New Roman"/>
          <w:lang w:eastAsia="en-US"/>
        </w:rPr>
        <w:t xml:space="preserve"> či prebiehala daňová kontrola alebo daňové exekučné konanie je daňovým tajomstvom vo vzťahu k daňovej kontrole alebo daňovému exekučnému konaniu, ktoré boli ukončené do 31. decembra 2017.</w:t>
      </w:r>
    </w:p>
    <w:p w:rsidR="00B57EC8" w:rsidP="00B57EC8">
      <w:pPr>
        <w:pStyle w:val="ListParagraph"/>
        <w:bidi w:val="0"/>
        <w:ind w:left="360"/>
        <w:jc w:val="both"/>
        <w:rPr>
          <w:rFonts w:ascii="Times New Roman" w:hAnsi="Times New Roman"/>
          <w:lang w:eastAsia="en-US"/>
        </w:rPr>
      </w:pPr>
    </w:p>
    <w:p w:rsidR="00B57EC8" w:rsidP="00B57EC8">
      <w:pPr>
        <w:pStyle w:val="ListParagraph"/>
        <w:bidi w:val="0"/>
        <w:ind w:left="360"/>
        <w:jc w:val="both"/>
        <w:rPr>
          <w:rFonts w:ascii="Times New Roman" w:hAnsi="Times New Roman"/>
          <w:lang w:eastAsia="en-US"/>
        </w:rPr>
      </w:pPr>
      <w:r>
        <w:rPr>
          <w:rFonts w:ascii="Times New Roman" w:hAnsi="Times New Roman"/>
          <w:lang w:eastAsia="en-US"/>
        </w:rPr>
        <w:t>(2) F</w:t>
      </w:r>
      <w:r w:rsidRPr="00964EF9">
        <w:rPr>
          <w:rFonts w:ascii="Times New Roman" w:hAnsi="Times New Roman"/>
          <w:lang w:eastAsia="en-US"/>
        </w:rPr>
        <w:t>yzick</w:t>
      </w:r>
      <w:r>
        <w:rPr>
          <w:rFonts w:ascii="Times New Roman" w:hAnsi="Times New Roman"/>
          <w:lang w:eastAsia="en-US"/>
        </w:rPr>
        <w:t>á</w:t>
      </w:r>
      <w:r w:rsidRPr="00964EF9">
        <w:rPr>
          <w:rFonts w:ascii="Times New Roman" w:hAnsi="Times New Roman"/>
          <w:lang w:eastAsia="en-US"/>
        </w:rPr>
        <w:t xml:space="preserve"> osob</w:t>
      </w:r>
      <w:r>
        <w:rPr>
          <w:rFonts w:ascii="Times New Roman" w:hAnsi="Times New Roman"/>
          <w:lang w:eastAsia="en-US"/>
        </w:rPr>
        <w:t>a - podnikateľ</w:t>
      </w:r>
      <w:r w:rsidRPr="00964EF9">
        <w:rPr>
          <w:rFonts w:ascii="Times New Roman" w:hAnsi="Times New Roman"/>
          <w:lang w:eastAsia="en-US"/>
        </w:rPr>
        <w:t xml:space="preserve"> registrovan</w:t>
      </w:r>
      <w:r>
        <w:rPr>
          <w:rFonts w:ascii="Times New Roman" w:hAnsi="Times New Roman"/>
          <w:color w:val="000000" w:themeColor="tx1" w:themeShade="FF"/>
          <w:lang w:eastAsia="en-US"/>
        </w:rPr>
        <w:t>á</w:t>
      </w:r>
      <w:r w:rsidRPr="00964EF9">
        <w:rPr>
          <w:rFonts w:ascii="Times New Roman" w:hAnsi="Times New Roman"/>
          <w:lang w:eastAsia="en-US"/>
        </w:rPr>
        <w:t xml:space="preserve"> pre daň z</w:t>
      </w:r>
      <w:r>
        <w:rPr>
          <w:rFonts w:ascii="Times New Roman" w:hAnsi="Times New Roman"/>
          <w:lang w:eastAsia="en-US"/>
        </w:rPr>
        <w:t> </w:t>
      </w:r>
      <w:r w:rsidRPr="00964EF9">
        <w:rPr>
          <w:rFonts w:ascii="Times New Roman" w:hAnsi="Times New Roman"/>
          <w:lang w:eastAsia="en-US"/>
        </w:rPr>
        <w:t>príjmov</w:t>
      </w:r>
      <w:r>
        <w:rPr>
          <w:rFonts w:ascii="Times New Roman" w:hAnsi="Times New Roman"/>
          <w:lang w:eastAsia="en-US"/>
        </w:rPr>
        <w:t xml:space="preserve">, je povinná podľa </w:t>
        <w:br/>
        <w:t>§ 14 v znení účinnom od 1. januára 2018 postupovať od 1. júla 2018.</w:t>
      </w:r>
    </w:p>
    <w:p w:rsidR="00B57EC8" w:rsidRPr="00F025D6" w:rsidP="00B57EC8">
      <w:pPr>
        <w:pStyle w:val="ListParagraph"/>
        <w:bidi w:val="0"/>
        <w:ind w:left="705"/>
        <w:jc w:val="both"/>
        <w:rPr>
          <w:rFonts w:ascii="Times New Roman" w:hAnsi="Times New Roman"/>
          <w:lang w:eastAsia="en-US"/>
        </w:rPr>
      </w:pPr>
    </w:p>
    <w:p w:rsidR="00B57EC8" w:rsidP="00B57EC8">
      <w:pPr>
        <w:pStyle w:val="ListParagraph"/>
        <w:bidi w:val="0"/>
        <w:ind w:left="360"/>
        <w:jc w:val="both"/>
        <w:rPr>
          <w:rFonts w:ascii="Times New Roman" w:hAnsi="Times New Roman"/>
          <w:lang w:eastAsia="en-US"/>
        </w:rPr>
      </w:pPr>
      <w:r>
        <w:rPr>
          <w:rFonts w:ascii="Times New Roman" w:hAnsi="Times New Roman"/>
          <w:lang w:eastAsia="en-US"/>
        </w:rPr>
        <w:t>(3</w:t>
      </w:r>
      <w:r w:rsidRPr="00F025D6">
        <w:rPr>
          <w:rFonts w:ascii="Times New Roman" w:hAnsi="Times New Roman"/>
          <w:lang w:eastAsia="en-US"/>
        </w:rPr>
        <w:t>) Ustanovenie § 52 ods. 9 v znení účinnom od 1. januára 2018 sa prvýkrát použije pri zverejnení zoznamu na základe údajov z daňových priznaní k dani z príjmov právnických osôb podaných v roku 2018 za zdaňovacie obdobia, ktoré začali po 31. decembri 2016</w:t>
      </w:r>
      <w:r>
        <w:rPr>
          <w:rFonts w:ascii="Times New Roman" w:hAnsi="Times New Roman"/>
          <w:lang w:eastAsia="en-US"/>
        </w:rPr>
        <w:t>.</w:t>
      </w:r>
    </w:p>
    <w:p w:rsidR="00B57EC8" w:rsidRPr="008468BC" w:rsidP="00B57EC8">
      <w:pPr>
        <w:pStyle w:val="ListParagraph"/>
        <w:bidi w:val="0"/>
        <w:ind w:left="705"/>
        <w:jc w:val="both"/>
        <w:rPr>
          <w:rFonts w:ascii="Times New Roman" w:hAnsi="Times New Roman"/>
          <w:lang w:eastAsia="en-US"/>
        </w:rPr>
      </w:pPr>
    </w:p>
    <w:p w:rsidR="00B57EC8" w:rsidRPr="008468BC" w:rsidP="00B57EC8">
      <w:pPr>
        <w:pStyle w:val="ListParagraph"/>
        <w:bidi w:val="0"/>
        <w:ind w:left="360"/>
        <w:jc w:val="both"/>
        <w:rPr>
          <w:rFonts w:ascii="Times New Roman" w:hAnsi="Times New Roman"/>
          <w:lang w:eastAsia="en-US"/>
        </w:rPr>
      </w:pPr>
      <w:r>
        <w:rPr>
          <w:rFonts w:ascii="Times New Roman" w:hAnsi="Times New Roman"/>
          <w:lang w:eastAsia="en-US"/>
        </w:rPr>
        <w:t>(4</w:t>
      </w:r>
      <w:r w:rsidRPr="008E55B7">
        <w:rPr>
          <w:rFonts w:ascii="Times New Roman" w:hAnsi="Times New Roman"/>
          <w:lang w:eastAsia="en-US"/>
        </w:rPr>
        <w:t xml:space="preserve">) </w:t>
      </w:r>
      <w:r w:rsidRPr="00F025D6">
        <w:rPr>
          <w:rFonts w:ascii="Times New Roman" w:hAnsi="Times New Roman"/>
          <w:lang w:eastAsia="en-US"/>
        </w:rPr>
        <w:t xml:space="preserve">Ustanovenie § 52 ods. </w:t>
      </w:r>
      <w:r>
        <w:rPr>
          <w:rFonts w:ascii="Times New Roman" w:hAnsi="Times New Roman"/>
          <w:lang w:eastAsia="en-US"/>
        </w:rPr>
        <w:t>12</w:t>
      </w:r>
      <w:r w:rsidRPr="00F025D6">
        <w:rPr>
          <w:rFonts w:ascii="Times New Roman" w:hAnsi="Times New Roman"/>
          <w:lang w:eastAsia="en-US"/>
        </w:rPr>
        <w:t xml:space="preserve"> v znení účinnom od 1. januára 2018 sa prvýkrát použije pri zverejnení zoznamu na základe údajov z daňových priznaní k dani z</w:t>
      </w:r>
      <w:r>
        <w:rPr>
          <w:rFonts w:ascii="Times New Roman" w:hAnsi="Times New Roman"/>
          <w:lang w:eastAsia="en-US"/>
        </w:rPr>
        <w:t> pridanej hodnoty</w:t>
      </w:r>
      <w:r w:rsidRPr="00F025D6">
        <w:rPr>
          <w:rFonts w:ascii="Times New Roman" w:hAnsi="Times New Roman"/>
          <w:lang w:eastAsia="en-US"/>
        </w:rPr>
        <w:t xml:space="preserve"> podaných v roku 2018 za zdaňovacie obdobia, ktoré začali po 31. decembri 2016</w:t>
      </w:r>
      <w:r>
        <w:rPr>
          <w:rFonts w:ascii="Times New Roman" w:hAnsi="Times New Roman"/>
          <w:lang w:eastAsia="en-US"/>
        </w:rPr>
        <w:t>.</w:t>
      </w:r>
    </w:p>
    <w:p w:rsidR="00B57EC8" w:rsidRPr="00F025D6" w:rsidP="00B57EC8">
      <w:pPr>
        <w:pStyle w:val="ListParagraph"/>
        <w:bidi w:val="0"/>
        <w:ind w:left="705"/>
        <w:jc w:val="both"/>
        <w:rPr>
          <w:rFonts w:ascii="Times New Roman" w:hAnsi="Times New Roman"/>
          <w:lang w:eastAsia="en-US"/>
        </w:rPr>
      </w:pPr>
    </w:p>
    <w:p w:rsidR="00B57EC8" w:rsidRPr="00F025D6" w:rsidP="00B57EC8">
      <w:pPr>
        <w:pStyle w:val="ListParagraph"/>
        <w:bidi w:val="0"/>
        <w:ind w:left="360"/>
        <w:jc w:val="both"/>
        <w:rPr>
          <w:rFonts w:ascii="Times New Roman" w:hAnsi="Times New Roman"/>
          <w:color w:val="FF0000"/>
          <w:lang w:eastAsia="en-US"/>
        </w:rPr>
      </w:pPr>
      <w:r>
        <w:rPr>
          <w:rFonts w:ascii="Times New Roman" w:hAnsi="Times New Roman"/>
          <w:lang w:eastAsia="en-US"/>
        </w:rPr>
        <w:t>(5</w:t>
      </w:r>
      <w:r w:rsidRPr="00F025D6">
        <w:rPr>
          <w:rFonts w:ascii="Times New Roman" w:hAnsi="Times New Roman"/>
          <w:lang w:eastAsia="en-US"/>
        </w:rPr>
        <w:t>) Ustanovenie § 52 ods. 1</w:t>
      </w:r>
      <w:r>
        <w:rPr>
          <w:rFonts w:ascii="Times New Roman" w:hAnsi="Times New Roman"/>
          <w:lang w:eastAsia="en-US"/>
        </w:rPr>
        <w:t>5</w:t>
      </w:r>
      <w:r w:rsidRPr="00F025D6">
        <w:rPr>
          <w:rFonts w:ascii="Times New Roman" w:hAnsi="Times New Roman"/>
          <w:lang w:eastAsia="en-US"/>
        </w:rPr>
        <w:t xml:space="preserve"> v znení účinnom od 1. januára 2018 sa prvýkrát použije pri zverejnení zoznamov v roku 2018.  </w:t>
      </w:r>
    </w:p>
    <w:p w:rsidR="00B57EC8" w:rsidRPr="00F025D6" w:rsidP="00B57EC8">
      <w:pPr>
        <w:pStyle w:val="ListParagraph"/>
        <w:bidi w:val="0"/>
        <w:ind w:left="705"/>
        <w:jc w:val="both"/>
        <w:rPr>
          <w:rFonts w:ascii="Times New Roman" w:hAnsi="Times New Roman"/>
          <w:lang w:eastAsia="en-US"/>
        </w:rPr>
      </w:pPr>
    </w:p>
    <w:p w:rsidR="00B57EC8" w:rsidP="00B57EC8">
      <w:pPr>
        <w:bidi w:val="0"/>
        <w:jc w:val="both"/>
        <w:rPr>
          <w:rFonts w:ascii="Times New Roman" w:hAnsi="Times New Roman"/>
        </w:rPr>
      </w:pPr>
      <w:r w:rsidRPr="00F364A0">
        <w:rPr>
          <w:rFonts w:ascii="Times New Roman" w:hAnsi="Times New Roman"/>
          <w:lang w:eastAsia="en-US"/>
        </w:rPr>
        <w:t xml:space="preserve">      </w:t>
      </w:r>
      <w:r>
        <w:rPr>
          <w:rFonts w:ascii="Times New Roman" w:hAnsi="Times New Roman"/>
          <w:lang w:eastAsia="en-US"/>
        </w:rPr>
        <w:t>(6</w:t>
      </w:r>
      <w:r w:rsidRPr="00F364A0">
        <w:rPr>
          <w:rFonts w:ascii="Times New Roman" w:hAnsi="Times New Roman"/>
          <w:lang w:eastAsia="en-US"/>
        </w:rPr>
        <w:t>)</w:t>
      </w:r>
      <w:r w:rsidRPr="00F364A0">
        <w:rPr>
          <w:rFonts w:ascii="Times New Roman" w:hAnsi="Times New Roman"/>
        </w:rPr>
        <w:t xml:space="preserve"> Oznámenie podľa § 53d ods. 1 v znení účinnom od 1. januára 2018 zašle daňový úrad   </w:t>
        <w:br/>
        <w:t xml:space="preserve">      prvýkrát najneskôr do konca roka 2018.</w:t>
      </w:r>
    </w:p>
    <w:p w:rsidR="00B57EC8" w:rsidRPr="00F025D6" w:rsidP="00B57EC8">
      <w:pPr>
        <w:bidi w:val="0"/>
        <w:jc w:val="both"/>
        <w:rPr>
          <w:rFonts w:ascii="Times New Roman" w:hAnsi="Times New Roman"/>
        </w:rPr>
      </w:pPr>
    </w:p>
    <w:p w:rsidR="00B57EC8" w:rsidP="00B57EC8">
      <w:pPr>
        <w:pStyle w:val="ListParagraph"/>
        <w:bidi w:val="0"/>
        <w:ind w:left="360"/>
        <w:jc w:val="both"/>
        <w:rPr>
          <w:rFonts w:ascii="Times New Roman" w:hAnsi="Times New Roman"/>
          <w:lang w:eastAsia="en-US"/>
        </w:rPr>
      </w:pPr>
      <w:r>
        <w:rPr>
          <w:rFonts w:ascii="Times New Roman" w:hAnsi="Times New Roman"/>
          <w:lang w:eastAsia="en-US"/>
        </w:rPr>
        <w:t>(7</w:t>
      </w:r>
      <w:r w:rsidRPr="00F025D6">
        <w:rPr>
          <w:rFonts w:ascii="Times New Roman" w:hAnsi="Times New Roman"/>
          <w:lang w:eastAsia="en-US"/>
        </w:rPr>
        <w:t>) Lehota na vydanie rozhodnutia podľa § 68 ods. 3 v znení účinnom od 1. januára 2018 sa použije na vyrubovacie konanie, ktoré začalo po 31. decembri 2017.</w:t>
      </w:r>
    </w:p>
    <w:p w:rsidR="005C3E4E" w:rsidP="005C3E4E">
      <w:pPr>
        <w:pStyle w:val="ListParagraph"/>
        <w:bidi w:val="0"/>
        <w:ind w:left="360"/>
        <w:jc w:val="both"/>
        <w:rPr>
          <w:rFonts w:ascii="Times New Roman" w:hAnsi="Times New Roman"/>
          <w:lang w:eastAsia="en-US"/>
        </w:rPr>
      </w:pPr>
    </w:p>
    <w:p w:rsidR="005C3E4E" w:rsidP="005C3E4E">
      <w:pPr>
        <w:pStyle w:val="ListParagraph"/>
        <w:bidi w:val="0"/>
        <w:ind w:left="360"/>
        <w:jc w:val="both"/>
        <w:rPr>
          <w:rFonts w:ascii="Times New Roman" w:hAnsi="Times New Roman"/>
          <w:lang w:eastAsia="en-US"/>
        </w:rPr>
      </w:pPr>
      <w:r>
        <w:rPr>
          <w:rFonts w:ascii="Times New Roman" w:hAnsi="Times New Roman"/>
          <w:lang w:eastAsia="en-US"/>
        </w:rPr>
        <w:t>(8) Ustanovenie § 72 ods. 3 v znení účinnom od 1. januára 2018 sa prvýkrát uplatní na rozhodnutia vydané po 31. decembri 2017.</w:t>
      </w:r>
    </w:p>
    <w:p w:rsidR="005C3E4E" w:rsidP="005C3E4E">
      <w:pPr>
        <w:pStyle w:val="ListParagraph"/>
        <w:bidi w:val="0"/>
        <w:ind w:left="360"/>
        <w:jc w:val="both"/>
        <w:rPr>
          <w:rFonts w:ascii="Times New Roman" w:hAnsi="Times New Roman"/>
          <w:lang w:eastAsia="en-US"/>
        </w:rPr>
      </w:pPr>
    </w:p>
    <w:p w:rsidR="00B57EC8" w:rsidP="005C3E4E">
      <w:pPr>
        <w:pStyle w:val="ListParagraph"/>
        <w:bidi w:val="0"/>
        <w:ind w:left="360"/>
        <w:jc w:val="both"/>
        <w:rPr>
          <w:rFonts w:ascii="Times New Roman" w:hAnsi="Times New Roman"/>
          <w:lang w:eastAsia="en-US"/>
        </w:rPr>
      </w:pPr>
      <w:r w:rsidR="005C3E4E">
        <w:rPr>
          <w:rFonts w:ascii="Times New Roman" w:hAnsi="Times New Roman"/>
          <w:lang w:eastAsia="en-US"/>
        </w:rPr>
        <w:t>(9) Účinky dohôd o elektronickom doručovaní uzatvorených podľa § 13 ods. 5 v znení účinnom do 31.decembra 2017 zostávajú zachované.</w:t>
      </w:r>
    </w:p>
    <w:p w:rsidR="00BB0714" w:rsidP="00B57EC8">
      <w:pPr>
        <w:pStyle w:val="ListParagraph"/>
        <w:bidi w:val="0"/>
        <w:ind w:left="0"/>
        <w:jc w:val="center"/>
        <w:rPr>
          <w:rFonts w:ascii="Times New Roman" w:hAnsi="Times New Roman"/>
          <w:lang w:eastAsia="en-US"/>
        </w:rPr>
      </w:pPr>
    </w:p>
    <w:p w:rsidR="00B57EC8" w:rsidRPr="00F025D6" w:rsidP="00B57EC8">
      <w:pPr>
        <w:pStyle w:val="ListParagraph"/>
        <w:bidi w:val="0"/>
        <w:ind w:left="0"/>
        <w:jc w:val="center"/>
        <w:rPr>
          <w:rFonts w:ascii="Times New Roman" w:hAnsi="Times New Roman"/>
          <w:lang w:eastAsia="en-US"/>
        </w:rPr>
      </w:pPr>
      <w:r w:rsidRPr="00F025D6">
        <w:rPr>
          <w:rFonts w:ascii="Times New Roman" w:hAnsi="Times New Roman"/>
          <w:lang w:eastAsia="en-US"/>
        </w:rPr>
        <w:t>§ 165</w:t>
      </w:r>
      <w:r>
        <w:rPr>
          <w:rFonts w:ascii="Times New Roman" w:hAnsi="Times New Roman"/>
          <w:lang w:eastAsia="en-US"/>
        </w:rPr>
        <w:t>h</w:t>
      </w:r>
    </w:p>
    <w:p w:rsidR="00B57EC8" w:rsidP="00B57EC8">
      <w:pPr>
        <w:pStyle w:val="ListParagraph"/>
        <w:bidi w:val="0"/>
        <w:ind w:left="0"/>
        <w:jc w:val="center"/>
        <w:rPr>
          <w:rFonts w:ascii="Times New Roman" w:hAnsi="Times New Roman"/>
          <w:lang w:eastAsia="en-US"/>
        </w:rPr>
      </w:pPr>
      <w:r w:rsidRPr="00F025D6">
        <w:rPr>
          <w:rFonts w:ascii="Times New Roman" w:hAnsi="Times New Roman"/>
          <w:lang w:eastAsia="en-US"/>
        </w:rPr>
        <w:t>Prechodné ustanovenia k úpr</w:t>
      </w:r>
      <w:r>
        <w:rPr>
          <w:rFonts w:ascii="Times New Roman" w:hAnsi="Times New Roman"/>
          <w:lang w:eastAsia="en-US"/>
        </w:rPr>
        <w:t>avám účinným od 1. januára 2019</w:t>
      </w:r>
    </w:p>
    <w:p w:rsidR="00B57EC8" w:rsidP="00B57EC8">
      <w:pPr>
        <w:bidi w:val="0"/>
        <w:rPr>
          <w:rFonts w:ascii="Times New Roman" w:hAnsi="Times New Roman"/>
        </w:rPr>
      </w:pPr>
    </w:p>
    <w:p w:rsidR="00B57EC8" w:rsidP="00B57EC8">
      <w:pPr>
        <w:pStyle w:val="ListParagraph"/>
        <w:bidi w:val="0"/>
        <w:ind w:left="360"/>
        <w:jc w:val="both"/>
        <w:rPr>
          <w:rFonts w:ascii="Times New Roman" w:hAnsi="Times New Roman"/>
        </w:rPr>
      </w:pPr>
      <w:r>
        <w:rPr>
          <w:rFonts w:ascii="Times New Roman" w:hAnsi="Times New Roman"/>
          <w:lang w:eastAsia="en-US"/>
        </w:rPr>
        <w:t>(1) Ustanovenie § 52 ods. 13</w:t>
      </w:r>
      <w:r w:rsidRPr="00F025D6">
        <w:rPr>
          <w:rFonts w:ascii="Times New Roman" w:hAnsi="Times New Roman"/>
          <w:lang w:eastAsia="en-US"/>
        </w:rPr>
        <w:t xml:space="preserve"> v znení účinnom od 1. januára 201</w:t>
      </w:r>
      <w:r>
        <w:rPr>
          <w:rFonts w:ascii="Times New Roman" w:hAnsi="Times New Roman"/>
          <w:lang w:eastAsia="en-US"/>
        </w:rPr>
        <w:t>9</w:t>
      </w:r>
      <w:r w:rsidRPr="00F025D6">
        <w:rPr>
          <w:rFonts w:ascii="Times New Roman" w:hAnsi="Times New Roman"/>
          <w:lang w:eastAsia="en-US"/>
        </w:rPr>
        <w:t xml:space="preserve"> sa prvýkrát použije pri zverejnení zoznamu </w:t>
      </w:r>
      <w:r w:rsidRPr="00782B60">
        <w:rPr>
          <w:rFonts w:ascii="Times New Roman" w:hAnsi="Times New Roman"/>
          <w:lang w:eastAsia="en-US"/>
        </w:rPr>
        <w:t xml:space="preserve">vybraných finančných inštitúcií </w:t>
      </w:r>
      <w:r>
        <w:rPr>
          <w:rFonts w:ascii="Times New Roman" w:hAnsi="Times New Roman"/>
        </w:rPr>
        <w:t>za kalendárny rok 2018.</w:t>
      </w:r>
    </w:p>
    <w:p w:rsidR="00B57EC8" w:rsidP="00B57EC8">
      <w:pPr>
        <w:pStyle w:val="ListParagraph"/>
        <w:bidi w:val="0"/>
        <w:ind w:left="360"/>
        <w:jc w:val="both"/>
        <w:rPr>
          <w:rFonts w:ascii="Times New Roman" w:hAnsi="Times New Roman"/>
          <w:lang w:eastAsia="en-US"/>
        </w:rPr>
      </w:pPr>
    </w:p>
    <w:p w:rsidR="00B57EC8" w:rsidP="00B57EC8">
      <w:pPr>
        <w:pStyle w:val="ListParagraph"/>
        <w:bidi w:val="0"/>
        <w:ind w:left="360"/>
        <w:jc w:val="both"/>
        <w:rPr>
          <w:rFonts w:ascii="Times New Roman" w:hAnsi="Times New Roman"/>
          <w:lang w:eastAsia="en-US"/>
        </w:rPr>
      </w:pPr>
      <w:r>
        <w:rPr>
          <w:rFonts w:ascii="Times New Roman" w:hAnsi="Times New Roman"/>
          <w:lang w:eastAsia="en-US"/>
        </w:rPr>
        <w:t>(2) Ustanovenie § 52 ods. 14</w:t>
      </w:r>
      <w:r w:rsidRPr="00F025D6">
        <w:rPr>
          <w:rFonts w:ascii="Times New Roman" w:hAnsi="Times New Roman"/>
          <w:lang w:eastAsia="en-US"/>
        </w:rPr>
        <w:t xml:space="preserve"> v znení účinnom od 1. januára 201</w:t>
      </w:r>
      <w:r>
        <w:rPr>
          <w:rFonts w:ascii="Times New Roman" w:hAnsi="Times New Roman"/>
          <w:lang w:eastAsia="en-US"/>
        </w:rPr>
        <w:t>9</w:t>
      </w:r>
      <w:r w:rsidRPr="00F025D6">
        <w:rPr>
          <w:rFonts w:ascii="Times New Roman" w:hAnsi="Times New Roman"/>
          <w:lang w:eastAsia="en-US"/>
        </w:rPr>
        <w:t xml:space="preserve"> sa prvýkrát použije pri zverejnení zoznamu </w:t>
      </w:r>
      <w:r>
        <w:rPr>
          <w:rFonts w:ascii="Times New Roman" w:hAnsi="Times New Roman"/>
          <w:lang w:eastAsia="en-US"/>
        </w:rPr>
        <w:t xml:space="preserve">regulovaných osôb za odvodové obdobia patriace do účtovného obdobia, ktoré začína po 31. decembri 2017.“. </w:t>
      </w:r>
    </w:p>
    <w:p w:rsidR="00B57EC8" w:rsidRPr="00F025D6" w:rsidP="00B57EC8">
      <w:pPr>
        <w:pStyle w:val="ListParagraph"/>
        <w:bidi w:val="0"/>
        <w:ind w:left="360"/>
        <w:jc w:val="both"/>
        <w:rPr>
          <w:rFonts w:ascii="Times New Roman" w:hAnsi="Times New Roman"/>
          <w:lang w:eastAsia="en-US"/>
        </w:rPr>
      </w:pPr>
    </w:p>
    <w:p w:rsidR="00B57EC8" w:rsidRPr="00F025D6"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Príloha sa dopĺňa tretím</w:t>
      </w:r>
      <w:r>
        <w:rPr>
          <w:rFonts w:ascii="Times New Roman" w:hAnsi="Times New Roman"/>
          <w:lang w:eastAsia="en-US"/>
        </w:rPr>
        <w:t xml:space="preserve"> a štvrtým</w:t>
      </w:r>
      <w:r w:rsidRPr="00F025D6">
        <w:rPr>
          <w:rFonts w:ascii="Times New Roman" w:hAnsi="Times New Roman"/>
          <w:lang w:eastAsia="en-US"/>
        </w:rPr>
        <w:t xml:space="preserve"> bodom, ktor</w:t>
      </w:r>
      <w:r>
        <w:rPr>
          <w:rFonts w:ascii="Times New Roman" w:hAnsi="Times New Roman"/>
          <w:lang w:eastAsia="en-US"/>
        </w:rPr>
        <w:t>é</w:t>
      </w:r>
      <w:r w:rsidRPr="00F025D6">
        <w:rPr>
          <w:rFonts w:ascii="Times New Roman" w:hAnsi="Times New Roman"/>
          <w:lang w:eastAsia="en-US"/>
        </w:rPr>
        <w:t xml:space="preserve"> zn</w:t>
      </w:r>
      <w:r>
        <w:rPr>
          <w:rFonts w:ascii="Times New Roman" w:hAnsi="Times New Roman"/>
          <w:lang w:eastAsia="en-US"/>
        </w:rPr>
        <w:t>ejú</w:t>
      </w:r>
      <w:r w:rsidRPr="00F025D6">
        <w:rPr>
          <w:rFonts w:ascii="Times New Roman" w:hAnsi="Times New Roman"/>
          <w:lang w:eastAsia="en-US"/>
        </w:rPr>
        <w:t>:</w:t>
      </w:r>
    </w:p>
    <w:p w:rsidR="00B57EC8" w:rsidP="00B57EC8">
      <w:pPr>
        <w:pStyle w:val="ListParagraph"/>
        <w:bidi w:val="0"/>
        <w:ind w:left="360"/>
        <w:jc w:val="both"/>
        <w:rPr>
          <w:rFonts w:ascii="Times New Roman" w:hAnsi="Times New Roman"/>
          <w:lang w:eastAsia="en-US"/>
        </w:rPr>
      </w:pPr>
      <w:r>
        <w:rPr>
          <w:rFonts w:ascii="Times New Roman" w:hAnsi="Times New Roman"/>
          <w:lang w:eastAsia="en-US"/>
        </w:rPr>
        <w:t>„3. S</w:t>
      </w:r>
      <w:r w:rsidRPr="00B46FCE">
        <w:rPr>
          <w:rFonts w:ascii="Times New Roman" w:hAnsi="Times New Roman"/>
          <w:lang w:eastAsia="en-US"/>
        </w:rPr>
        <w:t>mernica Rady (EÚ) 2016/1164 z 12. júla 2016, ktorou sa stanovujú pravidlá proti praktikám vyhýbania sa daňovým povinnostiam, ktoré majú priamy vplyv na fungovanie vnútorného trhu (Ú. v. EÚ L 193, 19.7.2016)</w:t>
      </w:r>
      <w:r w:rsidRPr="00F025D6">
        <w:rPr>
          <w:rFonts w:ascii="Times New Roman" w:hAnsi="Times New Roman"/>
          <w:lang w:eastAsia="en-US"/>
        </w:rPr>
        <w:t>.</w:t>
      </w:r>
    </w:p>
    <w:p w:rsidR="00B57EC8" w:rsidP="00B57EC8">
      <w:pPr>
        <w:pStyle w:val="ListParagraph"/>
        <w:bidi w:val="0"/>
        <w:ind w:left="360"/>
        <w:jc w:val="both"/>
        <w:rPr>
          <w:rFonts w:ascii="Times New Roman" w:hAnsi="Times New Roman"/>
          <w:lang w:eastAsia="en-US"/>
        </w:rPr>
      </w:pPr>
      <w:r>
        <w:rPr>
          <w:rFonts w:ascii="Times New Roman" w:hAnsi="Times New Roman"/>
          <w:lang w:eastAsia="en-US"/>
        </w:rPr>
        <w:t xml:space="preserve">4. </w:t>
      </w:r>
      <w:r w:rsidRPr="00F025D6">
        <w:rPr>
          <w:rFonts w:ascii="Times New Roman" w:hAnsi="Times New Roman"/>
          <w:lang w:eastAsia="en-US"/>
        </w:rPr>
        <w:t>Smernica Rady (EÚ) 2016/2258 zo 6. decembra 2016, ktorou sa mení smernica 2011/16/EÚ, pokiaľ ide o prístup daňových orgánov k informáciám získaným v rámci boja proti praniu špinavých peňazí (Ú. v. EÚ L 342, 16. 12. 2016)</w:t>
      </w:r>
      <w:r>
        <w:rPr>
          <w:rFonts w:ascii="Times New Roman" w:hAnsi="Times New Roman"/>
          <w:lang w:eastAsia="en-US"/>
        </w:rPr>
        <w:t>.</w:t>
      </w:r>
      <w:r w:rsidRPr="00F025D6">
        <w:rPr>
          <w:rFonts w:ascii="Times New Roman" w:hAnsi="Times New Roman"/>
          <w:lang w:eastAsia="en-US"/>
        </w:rPr>
        <w:t>“.</w:t>
      </w:r>
    </w:p>
    <w:p w:rsidR="00B57EC8" w:rsidP="00B57EC8">
      <w:pPr>
        <w:pStyle w:val="BodyTextIndent"/>
        <w:bidi w:val="0"/>
        <w:jc w:val="center"/>
        <w:rPr>
          <w:rFonts w:ascii="Times New Roman" w:hAnsi="Times New Roman"/>
        </w:rPr>
      </w:pPr>
    </w:p>
    <w:p w:rsidR="00B57EC8" w:rsidRPr="00F025D6" w:rsidP="00B57EC8">
      <w:pPr>
        <w:pStyle w:val="BodyTextIndent"/>
        <w:bidi w:val="0"/>
        <w:jc w:val="center"/>
        <w:rPr>
          <w:rFonts w:ascii="Times New Roman" w:hAnsi="Times New Roman"/>
        </w:rPr>
      </w:pPr>
      <w:r w:rsidRPr="00F025D6">
        <w:rPr>
          <w:rFonts w:ascii="Times New Roman" w:hAnsi="Times New Roman"/>
        </w:rPr>
        <w:t>Čl. II</w:t>
      </w:r>
    </w:p>
    <w:p w:rsidR="00B57EC8" w:rsidRPr="00F025D6" w:rsidP="00B57EC8">
      <w:pPr>
        <w:pStyle w:val="BodyTextIndent"/>
        <w:bidi w:val="0"/>
        <w:jc w:val="center"/>
        <w:rPr>
          <w:rFonts w:ascii="Times New Roman" w:hAnsi="Times New Roman"/>
        </w:rPr>
      </w:pPr>
    </w:p>
    <w:p w:rsidR="00B57EC8" w:rsidRPr="00F025D6" w:rsidP="00B57EC8">
      <w:pPr>
        <w:pStyle w:val="BodyTextIndent"/>
        <w:bidi w:val="0"/>
        <w:rPr>
          <w:rFonts w:ascii="Times New Roman" w:hAnsi="Times New Roman"/>
        </w:rPr>
      </w:pPr>
      <w:r w:rsidRPr="00F025D6">
        <w:rPr>
          <w:rFonts w:ascii="Times New Roman" w:hAnsi="Times New Roman"/>
        </w:rPr>
        <w:t xml:space="preserve">Zákon č. 297/2008 Z. z. o ochrane pred legalizáciou príjmov z trestnej činnosti a o ochrane pred financovaním terorizmu a o zmene a doplnení niektorých zákonov v znení zákona č. 445/2008 </w:t>
      </w:r>
      <w:r>
        <w:rPr>
          <w:rFonts w:ascii="Times New Roman" w:hAnsi="Times New Roman"/>
        </w:rPr>
        <w:br/>
      </w:r>
      <w:r w:rsidRPr="00F025D6">
        <w:rPr>
          <w:rFonts w:ascii="Times New Roman" w:hAnsi="Times New Roman"/>
        </w:rPr>
        <w:t xml:space="preserve">Z. z., zákona č. 186/2009 Z. z., zákona č. 394/2011 Z. z., zákona č. 399/2014 Z. z., zákona </w:t>
      </w:r>
      <w:r>
        <w:rPr>
          <w:rFonts w:ascii="Times New Roman" w:hAnsi="Times New Roman"/>
        </w:rPr>
        <w:br/>
      </w:r>
      <w:r w:rsidRPr="00F025D6">
        <w:rPr>
          <w:rFonts w:ascii="Times New Roman" w:hAnsi="Times New Roman"/>
        </w:rPr>
        <w:t xml:space="preserve">č. 35/2015 Z. z., zákona č. 252/2015 Z. z., zákona č. 397/2015 Z. z., zákona č. 444/2015 Z. z., zákona </w:t>
      </w:r>
      <w:r w:rsidRPr="00F025D6">
        <w:rPr>
          <w:rFonts w:ascii="Times New Roman" w:hAnsi="Times New Roman"/>
          <w:color w:val="000000" w:themeColor="tx1" w:themeShade="FF"/>
        </w:rPr>
        <w:t>č. 125/2016</w:t>
      </w:r>
      <w:r w:rsidRPr="00F025D6">
        <w:rPr>
          <w:rFonts w:ascii="Times New Roman" w:hAnsi="Times New Roman"/>
          <w:color w:val="FF0000"/>
        </w:rPr>
        <w:t xml:space="preserve"> </w:t>
      </w:r>
      <w:r w:rsidRPr="00F025D6">
        <w:rPr>
          <w:rFonts w:ascii="Times New Roman" w:hAnsi="Times New Roman"/>
        </w:rPr>
        <w:t>Z. z. a zákona č. 315/2016 Z. z. sa mení takto:</w:t>
      </w:r>
    </w:p>
    <w:p w:rsidR="00B57EC8" w:rsidRPr="00F025D6" w:rsidP="00B57EC8">
      <w:pPr>
        <w:pStyle w:val="BodyTextIndent"/>
        <w:bidi w:val="0"/>
        <w:jc w:val="center"/>
        <w:rPr>
          <w:rFonts w:ascii="Times New Roman" w:hAnsi="Times New Roman"/>
        </w:rPr>
      </w:pPr>
    </w:p>
    <w:p w:rsidR="00B57EC8" w:rsidRPr="00F025D6" w:rsidP="00B57EC8">
      <w:pPr>
        <w:bidi w:val="0"/>
        <w:jc w:val="both"/>
        <w:rPr>
          <w:rFonts w:ascii="Times New Roman" w:hAnsi="Times New Roman"/>
        </w:rPr>
      </w:pPr>
      <w:r w:rsidR="00506B80">
        <w:rPr>
          <w:rFonts w:ascii="Times New Roman" w:hAnsi="Times New Roman"/>
        </w:rPr>
        <w:t xml:space="preserve">1. </w:t>
      </w:r>
      <w:r w:rsidRPr="00F025D6">
        <w:rPr>
          <w:rFonts w:ascii="Times New Roman" w:hAnsi="Times New Roman"/>
        </w:rPr>
        <w:t xml:space="preserve">V § 26 ods. 2 písmeno j) znie: </w:t>
      </w:r>
    </w:p>
    <w:p w:rsidR="00B57EC8" w:rsidP="00B57EC8">
      <w:pPr>
        <w:pStyle w:val="BodyTextIndent"/>
        <w:bidi w:val="0"/>
        <w:rPr>
          <w:rFonts w:ascii="Times New Roman" w:hAnsi="Times New Roman"/>
        </w:rPr>
      </w:pPr>
      <w:r w:rsidRPr="00F025D6">
        <w:rPr>
          <w:rFonts w:ascii="Times New Roman" w:hAnsi="Times New Roman"/>
        </w:rPr>
        <w:t xml:space="preserve">„j) poskytuje informácie získané pri svojej činnosti na základe tohto zákona správcovi dane </w:t>
      </w:r>
      <w:r>
        <w:rPr>
          <w:rFonts w:ascii="Times New Roman" w:hAnsi="Times New Roman"/>
        </w:rPr>
        <w:t xml:space="preserve">a orgánom štátnej </w:t>
      </w:r>
      <w:r w:rsidRPr="00F025D6">
        <w:rPr>
          <w:rFonts w:ascii="Times New Roman" w:hAnsi="Times New Roman"/>
        </w:rPr>
        <w:t xml:space="preserve">správy v oblasti daní, poplatkov a </w:t>
      </w:r>
      <w:r w:rsidRPr="00206FD3">
        <w:rPr>
          <w:rFonts w:ascii="Times New Roman" w:hAnsi="Times New Roman"/>
        </w:rPr>
        <w:t xml:space="preserve">colníctva, ak majú význam pre správu daní a takéto poskytnutie neohrozí plnenie úloh finančnej spravodajskej jednotky,“. </w:t>
      </w:r>
    </w:p>
    <w:p w:rsidR="00506B80" w:rsidP="00B57EC8">
      <w:pPr>
        <w:pStyle w:val="BodyTextIndent"/>
        <w:bidi w:val="0"/>
        <w:rPr>
          <w:rFonts w:ascii="Times New Roman" w:hAnsi="Times New Roman"/>
        </w:rPr>
      </w:pPr>
    </w:p>
    <w:p w:rsidR="00506B80" w:rsidP="00506B80">
      <w:pPr>
        <w:pStyle w:val="BodyTextIndent"/>
        <w:bidi w:val="0"/>
        <w:rPr>
          <w:rFonts w:ascii="Times New Roman" w:hAnsi="Times New Roman"/>
        </w:rPr>
      </w:pPr>
      <w:r>
        <w:rPr>
          <w:rFonts w:ascii="Times New Roman" w:hAnsi="Times New Roman"/>
        </w:rPr>
        <w:t>2. Príloha sa dopĺňa štvrtým bodom, ktorý znie:</w:t>
      </w:r>
    </w:p>
    <w:p w:rsidR="00506B80" w:rsidRPr="00206FD3" w:rsidP="00506B80">
      <w:pPr>
        <w:pStyle w:val="BodyTextIndent"/>
        <w:bidi w:val="0"/>
        <w:rPr>
          <w:rFonts w:ascii="Times New Roman" w:hAnsi="Times New Roman"/>
        </w:rPr>
      </w:pPr>
      <w:r>
        <w:rPr>
          <w:rFonts w:ascii="Times New Roman" w:hAnsi="Times New Roman"/>
        </w:rPr>
        <w:t>„4. Smernica Rady (EÚ) 2016/2258 zo 6. decembra 2016, ktorou sa mení smernica 2011/16/EÚ, pokiaľ ide o prístup daňových orgánov k informáciám získaným v rámci boja proti praniu špinavých peňazí (Ú. v. EÚ L 342, 16. 12. 2016).“.</w:t>
      </w:r>
    </w:p>
    <w:p w:rsidR="00B57EC8" w:rsidRPr="00F025D6" w:rsidP="00B57EC8">
      <w:pPr>
        <w:pStyle w:val="BodyTextIndent"/>
        <w:bidi w:val="0"/>
        <w:rPr>
          <w:rFonts w:ascii="Times New Roman" w:hAnsi="Times New Roman"/>
        </w:rPr>
      </w:pPr>
    </w:p>
    <w:p w:rsidR="00B57EC8" w:rsidRPr="00F025D6" w:rsidP="00B57EC8">
      <w:pPr>
        <w:pStyle w:val="BodyTextIndent"/>
        <w:bidi w:val="0"/>
        <w:jc w:val="center"/>
        <w:rPr>
          <w:rFonts w:ascii="Times New Roman" w:hAnsi="Times New Roman"/>
        </w:rPr>
      </w:pPr>
      <w:r w:rsidRPr="00F025D6">
        <w:rPr>
          <w:rFonts w:ascii="Times New Roman" w:hAnsi="Times New Roman"/>
        </w:rPr>
        <w:t>Čl. III</w:t>
      </w:r>
    </w:p>
    <w:p w:rsidR="00B57EC8" w:rsidRPr="00F025D6" w:rsidP="00B57EC8">
      <w:pPr>
        <w:pStyle w:val="BodyTextIndent"/>
        <w:bidi w:val="0"/>
        <w:jc w:val="center"/>
        <w:rPr>
          <w:rFonts w:ascii="Times New Roman" w:hAnsi="Times New Roman"/>
        </w:rPr>
      </w:pPr>
    </w:p>
    <w:p w:rsidR="00B57EC8" w:rsidRPr="00F025D6" w:rsidP="00B57EC8">
      <w:pPr>
        <w:pStyle w:val="BodyTextIndent"/>
        <w:bidi w:val="0"/>
        <w:rPr>
          <w:rFonts w:ascii="Times New Roman" w:hAnsi="Times New Roman"/>
        </w:rPr>
      </w:pPr>
      <w:r w:rsidRPr="00F025D6">
        <w:rPr>
          <w:rFonts w:ascii="Times New Roman" w:hAnsi="Times New Roman"/>
        </w:rPr>
        <w:t xml:space="preserve">Zákon č. 479/2009 Z. z. o orgánoch štátnej správy v oblasti daní a poplatkov a o zmene a doplnení niektorých zákonov v znení zákona č. 331/2011 Z. z., zákona č. 384/2011 Z. z., zákona č. 69/2012 Z. z., zákona č. 235/2012 Z. z., zákona č. 441/2012 Z. z., zákona č. 347/2013 Z. z., zákona </w:t>
      </w:r>
      <w:r>
        <w:rPr>
          <w:rFonts w:ascii="Times New Roman" w:hAnsi="Times New Roman"/>
        </w:rPr>
        <w:br/>
      </w:r>
      <w:r w:rsidRPr="00F025D6">
        <w:rPr>
          <w:rFonts w:ascii="Times New Roman" w:hAnsi="Times New Roman"/>
        </w:rPr>
        <w:t xml:space="preserve">č. 253/2015 Z. z., zákona č. 339/2016 Z. z. a zákona č. </w:t>
      </w:r>
      <w:r w:rsidRPr="00F025D6">
        <w:rPr>
          <w:rFonts w:ascii="Times New Roman" w:hAnsi="Times New Roman"/>
          <w:color w:val="000000" w:themeColor="tx1" w:themeShade="FF"/>
        </w:rPr>
        <w:t>386/2016</w:t>
      </w:r>
      <w:r w:rsidRPr="00F025D6">
        <w:rPr>
          <w:rFonts w:ascii="Times New Roman" w:hAnsi="Times New Roman"/>
        </w:rPr>
        <w:t xml:space="preserve"> Z. z. sa mení takto:</w:t>
      </w:r>
    </w:p>
    <w:p w:rsidR="00B57EC8" w:rsidP="00B57EC8">
      <w:pPr>
        <w:pStyle w:val="BodyTextIndent"/>
        <w:bidi w:val="0"/>
        <w:rPr>
          <w:rFonts w:ascii="Times New Roman" w:hAnsi="Times New Roman"/>
        </w:rPr>
      </w:pPr>
    </w:p>
    <w:p w:rsidR="00B57EC8" w:rsidRPr="00206FD3" w:rsidP="00B57EC8">
      <w:pPr>
        <w:bidi w:val="0"/>
        <w:jc w:val="both"/>
        <w:rPr>
          <w:rFonts w:ascii="Times New Roman" w:hAnsi="Times New Roman"/>
        </w:rPr>
      </w:pPr>
      <w:r w:rsidRPr="00206FD3">
        <w:rPr>
          <w:rFonts w:ascii="Times New Roman" w:hAnsi="Times New Roman"/>
        </w:rPr>
        <w:t>1. V § 5 ods. 3 sa vypúšťa písmeno f).</w:t>
      </w:r>
    </w:p>
    <w:p w:rsidR="00B57EC8" w:rsidRPr="00206FD3" w:rsidP="00B57EC8">
      <w:pPr>
        <w:pStyle w:val="BodyTextIndent"/>
        <w:bidi w:val="0"/>
        <w:rPr>
          <w:rFonts w:ascii="Times New Roman" w:hAnsi="Times New Roman"/>
        </w:rPr>
      </w:pPr>
    </w:p>
    <w:p w:rsidR="00B57EC8" w:rsidRPr="00206FD3" w:rsidP="00B57EC8">
      <w:pPr>
        <w:pStyle w:val="BodyTextIndent"/>
        <w:bidi w:val="0"/>
        <w:rPr>
          <w:rFonts w:ascii="Times New Roman" w:hAnsi="Times New Roman"/>
        </w:rPr>
      </w:pPr>
      <w:r w:rsidR="008A41AC">
        <w:rPr>
          <w:rFonts w:ascii="Times New Roman" w:hAnsi="Times New Roman"/>
        </w:rPr>
        <w:t>Doterajšie p</w:t>
      </w:r>
      <w:r w:rsidRPr="00206FD3">
        <w:rPr>
          <w:rFonts w:ascii="Times New Roman" w:hAnsi="Times New Roman"/>
        </w:rPr>
        <w:t>ísmená g) až m) sa označujú ako písmená f) až l).</w:t>
      </w:r>
    </w:p>
    <w:p w:rsidR="00B57EC8" w:rsidP="00B57EC8">
      <w:pPr>
        <w:pStyle w:val="BodyTextIndent"/>
        <w:bidi w:val="0"/>
        <w:rPr>
          <w:rFonts w:ascii="Times New Roman" w:hAnsi="Times New Roman"/>
        </w:rPr>
      </w:pPr>
    </w:p>
    <w:p w:rsidR="00B57EC8" w:rsidRPr="00F025D6" w:rsidP="00B57EC8">
      <w:pPr>
        <w:pStyle w:val="BodyTextIndent"/>
        <w:bidi w:val="0"/>
        <w:rPr>
          <w:rFonts w:ascii="Times New Roman" w:hAnsi="Times New Roman"/>
        </w:rPr>
      </w:pPr>
      <w:r>
        <w:rPr>
          <w:rFonts w:ascii="Times New Roman" w:hAnsi="Times New Roman"/>
        </w:rPr>
        <w:t xml:space="preserve">2. </w:t>
      </w:r>
      <w:r w:rsidRPr="00F025D6">
        <w:rPr>
          <w:rFonts w:ascii="Times New Roman" w:hAnsi="Times New Roman"/>
        </w:rPr>
        <w:t>V § 6 ods. 3 písmeno b) znie:</w:t>
      </w:r>
    </w:p>
    <w:p w:rsidR="00B57EC8" w:rsidRPr="00F025D6" w:rsidP="00B57EC8">
      <w:pPr>
        <w:pStyle w:val="BodyTextIndent"/>
        <w:bidi w:val="0"/>
        <w:rPr>
          <w:rFonts w:ascii="Times New Roman" w:hAnsi="Times New Roman"/>
        </w:rPr>
      </w:pPr>
      <w:r w:rsidRPr="00F025D6">
        <w:rPr>
          <w:rFonts w:ascii="Times New Roman" w:hAnsi="Times New Roman"/>
        </w:rPr>
        <w:t xml:space="preserve">„b) poisťovňa, poisťovňa z iného členského štátu, pobočka poisťovne z iného členského štátu, pobočka zahraničnej poisťovne, zaisťovňa, zaisťovňa z iného členského štátu, </w:t>
      </w:r>
      <w:r>
        <w:rPr>
          <w:rFonts w:ascii="Times New Roman" w:hAnsi="Times New Roman"/>
        </w:rPr>
        <w:t xml:space="preserve">pobočka </w:t>
      </w:r>
      <w:r w:rsidRPr="00F025D6">
        <w:rPr>
          <w:rFonts w:ascii="Times New Roman" w:hAnsi="Times New Roman"/>
        </w:rPr>
        <w:t>zaisťovne z iného členského štátu a pobočka zahraničnej zaisťovne,</w:t>
      </w:r>
      <w:r w:rsidRPr="00F025D6">
        <w:rPr>
          <w:rFonts w:ascii="Times New Roman" w:hAnsi="Times New Roman"/>
          <w:vertAlign w:val="superscript"/>
        </w:rPr>
        <w:t>19</w:t>
      </w:r>
      <w:r w:rsidRPr="00F025D6">
        <w:rPr>
          <w:rFonts w:ascii="Times New Roman" w:hAnsi="Times New Roman"/>
        </w:rPr>
        <w:t>)“.</w:t>
      </w:r>
    </w:p>
    <w:p w:rsidR="00B57EC8" w:rsidRPr="00F025D6" w:rsidP="00B57EC8">
      <w:pPr>
        <w:pStyle w:val="BodyTextIndent"/>
        <w:bidi w:val="0"/>
        <w:rPr>
          <w:rFonts w:ascii="Times New Roman" w:hAnsi="Times New Roman"/>
        </w:rPr>
      </w:pPr>
    </w:p>
    <w:p w:rsidR="00B57EC8" w:rsidP="00B57EC8">
      <w:pPr>
        <w:bidi w:val="0"/>
        <w:jc w:val="both"/>
        <w:rPr>
          <w:rFonts w:ascii="Times New Roman" w:hAnsi="Times New Roman"/>
        </w:rPr>
      </w:pPr>
      <w:r w:rsidRPr="00F025D6">
        <w:rPr>
          <w:rFonts w:ascii="Times New Roman" w:hAnsi="Times New Roman"/>
        </w:rPr>
        <w:t>Poznámka pod čiarou k odkazu 19 znie:</w:t>
      </w:r>
    </w:p>
    <w:p w:rsidR="00B57EC8" w:rsidP="00B57EC8">
      <w:pPr>
        <w:bidi w:val="0"/>
        <w:jc w:val="both"/>
        <w:rPr>
          <w:rFonts w:ascii="Times New Roman" w:hAnsi="Times New Roman"/>
        </w:rPr>
      </w:pPr>
      <w:r w:rsidRPr="00F025D6">
        <w:rPr>
          <w:rFonts w:ascii="Times New Roman" w:hAnsi="Times New Roman"/>
        </w:rPr>
        <w:t>„</w:t>
      </w:r>
      <w:r w:rsidRPr="00F025D6">
        <w:rPr>
          <w:rFonts w:ascii="Times New Roman" w:hAnsi="Times New Roman"/>
          <w:vertAlign w:val="superscript"/>
        </w:rPr>
        <w:t>19</w:t>
      </w:r>
      <w:r w:rsidRPr="00F025D6">
        <w:rPr>
          <w:rFonts w:ascii="Times New Roman" w:hAnsi="Times New Roman"/>
        </w:rPr>
        <w:t xml:space="preserve">) Zákon č. 39/2015 Z. z. o poisťovníctve a o zmene a doplnení niektorých zákonov v </w:t>
      </w:r>
      <w:r>
        <w:rPr>
          <w:rFonts w:ascii="Times New Roman" w:hAnsi="Times New Roman"/>
        </w:rPr>
        <w:t xml:space="preserve">znení neskorších </w:t>
      </w:r>
      <w:r w:rsidRPr="00F025D6">
        <w:rPr>
          <w:rFonts w:ascii="Times New Roman" w:hAnsi="Times New Roman"/>
        </w:rPr>
        <w:t>predpisov.“.</w:t>
      </w:r>
    </w:p>
    <w:p w:rsidR="00B57EC8" w:rsidP="00B57EC8">
      <w:pPr>
        <w:pStyle w:val="BodyTextIndent"/>
        <w:bidi w:val="0"/>
        <w:rPr>
          <w:rFonts w:ascii="Times New Roman" w:hAnsi="Times New Roman"/>
        </w:rPr>
      </w:pPr>
    </w:p>
    <w:p w:rsidR="00B57EC8" w:rsidRPr="00206FD3" w:rsidP="00B57EC8">
      <w:pPr>
        <w:pStyle w:val="BodyTextIndent"/>
        <w:bidi w:val="0"/>
        <w:rPr>
          <w:rFonts w:ascii="Times New Roman" w:hAnsi="Times New Roman"/>
        </w:rPr>
      </w:pPr>
      <w:r w:rsidRPr="00206FD3">
        <w:rPr>
          <w:rFonts w:ascii="Times New Roman" w:hAnsi="Times New Roman"/>
        </w:rPr>
        <w:t>3. V § 6 ods. 5 sa slová „a) až h), j), k) a m)“ nahrádzajú slovami „ a) až g), i), j) a l)“.</w:t>
      </w:r>
    </w:p>
    <w:p w:rsidR="00B57EC8" w:rsidP="00B57EC8">
      <w:pPr>
        <w:pStyle w:val="BodyTextIndent"/>
        <w:bidi w:val="0"/>
        <w:rPr>
          <w:rFonts w:ascii="Times New Roman" w:hAnsi="Times New Roman"/>
        </w:rPr>
      </w:pPr>
    </w:p>
    <w:p w:rsidR="00B57EC8" w:rsidRPr="00F025D6" w:rsidP="00B57EC8">
      <w:pPr>
        <w:pStyle w:val="BodyTextIndent"/>
        <w:bidi w:val="0"/>
        <w:jc w:val="center"/>
        <w:rPr>
          <w:rFonts w:ascii="Times New Roman" w:hAnsi="Times New Roman"/>
        </w:rPr>
      </w:pPr>
      <w:r>
        <w:rPr>
          <w:rFonts w:ascii="Times New Roman" w:hAnsi="Times New Roman"/>
        </w:rPr>
        <w:t>Čl. I</w:t>
      </w:r>
      <w:r w:rsidRPr="00F025D6">
        <w:rPr>
          <w:rFonts w:ascii="Times New Roman" w:hAnsi="Times New Roman"/>
        </w:rPr>
        <w:t>V</w:t>
      </w:r>
    </w:p>
    <w:p w:rsidR="00B57EC8" w:rsidP="00B57EC8">
      <w:pPr>
        <w:pStyle w:val="BodyTextIndent"/>
        <w:bidi w:val="0"/>
        <w:rPr>
          <w:rFonts w:ascii="Times New Roman" w:hAnsi="Times New Roman"/>
          <w:highlight w:val="yellow"/>
        </w:rPr>
      </w:pPr>
    </w:p>
    <w:p w:rsidR="00B57EC8" w:rsidP="00B57EC8">
      <w:pPr>
        <w:pStyle w:val="BodyTextIndent"/>
        <w:bidi w:val="0"/>
        <w:rPr>
          <w:rFonts w:ascii="Times New Roman" w:hAnsi="Times New Roman"/>
        </w:rPr>
      </w:pPr>
      <w:r>
        <w:rPr>
          <w:rFonts w:ascii="Times New Roman" w:hAnsi="Times New Roman"/>
        </w:rPr>
        <w:t>Zákon č. 235/2012 Z. z. o osobitnom odvode z podnikania v regulovaných odvetviach a o zmene a doplnení niektorých zákonov v znení zákona č. 440/2012 Z. z., zákona č. 435/2013 Z. z. a zákona č. 338/2016 Z. z. sa mení takto:</w:t>
      </w:r>
    </w:p>
    <w:p w:rsidR="00B57EC8" w:rsidP="00B57EC8">
      <w:pPr>
        <w:pStyle w:val="BodyTextIndent"/>
        <w:bidi w:val="0"/>
        <w:rPr>
          <w:rFonts w:ascii="Times New Roman" w:hAnsi="Times New Roman"/>
        </w:rPr>
      </w:pPr>
    </w:p>
    <w:p w:rsidR="00B57EC8" w:rsidP="00B57EC8">
      <w:pPr>
        <w:pStyle w:val="BodyTextIndent"/>
        <w:bidi w:val="0"/>
        <w:rPr>
          <w:rFonts w:ascii="Times New Roman" w:hAnsi="Times New Roman"/>
        </w:rPr>
      </w:pPr>
      <w:r>
        <w:rPr>
          <w:rFonts w:ascii="Times New Roman" w:hAnsi="Times New Roman"/>
        </w:rPr>
        <w:t>V § 9 ods. 1 písmeno d) znie:</w:t>
      </w:r>
    </w:p>
    <w:p w:rsidR="00B57EC8" w:rsidP="00B57EC8">
      <w:pPr>
        <w:pStyle w:val="BodyTextIndent"/>
        <w:bidi w:val="0"/>
        <w:rPr>
          <w:rFonts w:ascii="Times New Roman" w:hAnsi="Times New Roman"/>
        </w:rPr>
      </w:pPr>
      <w:r>
        <w:rPr>
          <w:rFonts w:ascii="Times New Roman" w:hAnsi="Times New Roman"/>
        </w:rPr>
        <w:t>„d) sumu zaplatených odvodov za odvodové obdobia patriace do príslušného účtovného obdobia.“.</w:t>
      </w:r>
    </w:p>
    <w:p w:rsidR="00B57EC8" w:rsidP="00B57EC8">
      <w:pPr>
        <w:pStyle w:val="ListParagraph"/>
        <w:bidi w:val="0"/>
        <w:ind w:left="0"/>
        <w:jc w:val="center"/>
        <w:rPr>
          <w:rFonts w:ascii="Times New Roman" w:hAnsi="Times New Roman"/>
          <w:lang w:eastAsia="en-US"/>
        </w:rPr>
      </w:pPr>
    </w:p>
    <w:p w:rsidR="00B57EC8" w:rsidP="00B57EC8">
      <w:pPr>
        <w:pStyle w:val="ListParagraph"/>
        <w:bidi w:val="0"/>
        <w:ind w:left="0"/>
        <w:jc w:val="center"/>
        <w:rPr>
          <w:rFonts w:ascii="Times New Roman" w:hAnsi="Times New Roman"/>
          <w:lang w:eastAsia="en-US"/>
        </w:rPr>
      </w:pPr>
      <w:r w:rsidRPr="00F025D6">
        <w:rPr>
          <w:rFonts w:ascii="Times New Roman" w:hAnsi="Times New Roman"/>
          <w:lang w:eastAsia="en-US"/>
        </w:rPr>
        <w:t>Čl. V</w:t>
      </w:r>
    </w:p>
    <w:p w:rsidR="00B57EC8" w:rsidP="00B57EC8">
      <w:pPr>
        <w:pStyle w:val="ListParagraph"/>
        <w:bidi w:val="0"/>
        <w:ind w:left="0"/>
        <w:jc w:val="both"/>
        <w:rPr>
          <w:rFonts w:ascii="Times New Roman" w:hAnsi="Times New Roman"/>
          <w:lang w:eastAsia="en-US"/>
        </w:rPr>
      </w:pPr>
    </w:p>
    <w:p w:rsidR="00B57EC8" w:rsidRPr="00F025D6" w:rsidP="00B57EC8">
      <w:pPr>
        <w:pStyle w:val="ListParagraph"/>
        <w:bidi w:val="0"/>
        <w:ind w:left="0"/>
        <w:jc w:val="both"/>
        <w:rPr>
          <w:rFonts w:ascii="Times New Roman" w:hAnsi="Times New Roman"/>
          <w:lang w:eastAsia="en-US"/>
        </w:rPr>
      </w:pPr>
      <w:r w:rsidRPr="00F025D6">
        <w:rPr>
          <w:rFonts w:ascii="Times New Roman" w:hAnsi="Times New Roman"/>
          <w:lang w:eastAsia="en-US"/>
        </w:rPr>
        <w:t>Tento zákon nadobúda účinnosť 1. januára 2018</w:t>
      </w:r>
      <w:r>
        <w:rPr>
          <w:rFonts w:ascii="Times New Roman" w:hAnsi="Times New Roman"/>
          <w:lang w:eastAsia="en-US"/>
        </w:rPr>
        <w:t>, okrem čl. I bod</w:t>
      </w:r>
      <w:r w:rsidR="00E67EE9">
        <w:rPr>
          <w:rFonts w:ascii="Times New Roman" w:hAnsi="Times New Roman"/>
          <w:lang w:eastAsia="en-US"/>
        </w:rPr>
        <w:t>u</w:t>
      </w:r>
      <w:r>
        <w:rPr>
          <w:rFonts w:ascii="Times New Roman" w:hAnsi="Times New Roman"/>
          <w:lang w:eastAsia="en-US"/>
        </w:rPr>
        <w:t xml:space="preserve"> </w:t>
      </w:r>
      <w:r w:rsidR="00E67EE9">
        <w:rPr>
          <w:rFonts w:ascii="Times New Roman" w:hAnsi="Times New Roman"/>
          <w:lang w:eastAsia="en-US"/>
        </w:rPr>
        <w:t>14</w:t>
      </w:r>
      <w:r>
        <w:rPr>
          <w:rFonts w:ascii="Times New Roman" w:hAnsi="Times New Roman"/>
          <w:lang w:eastAsia="en-US"/>
        </w:rPr>
        <w:t xml:space="preserve"> a  § 52 ods. 13 a</w:t>
      </w:r>
      <w:r w:rsidR="00E67EE9">
        <w:rPr>
          <w:rFonts w:ascii="Times New Roman" w:hAnsi="Times New Roman"/>
          <w:lang w:eastAsia="en-US"/>
        </w:rPr>
        <w:t> </w:t>
      </w:r>
      <w:r>
        <w:rPr>
          <w:rFonts w:ascii="Times New Roman" w:hAnsi="Times New Roman"/>
          <w:lang w:eastAsia="en-US"/>
        </w:rPr>
        <w:t>14</w:t>
      </w:r>
      <w:r w:rsidR="00E67EE9">
        <w:rPr>
          <w:rFonts w:ascii="Times New Roman" w:hAnsi="Times New Roman"/>
          <w:lang w:eastAsia="en-US"/>
        </w:rPr>
        <w:t xml:space="preserve"> v bode 16</w:t>
      </w:r>
      <w:r>
        <w:rPr>
          <w:rFonts w:ascii="Times New Roman" w:hAnsi="Times New Roman"/>
          <w:lang w:eastAsia="en-US"/>
        </w:rPr>
        <w:t>, ktoré nadobúdajú účinnosť 1. januára 2019.</w:t>
      </w:r>
    </w:p>
    <w:p w:rsidR="00B57EC8" w:rsidRPr="00F025D6" w:rsidP="00B57EC8">
      <w:pPr>
        <w:pStyle w:val="ListParagraph"/>
        <w:bidi w:val="0"/>
        <w:ind w:left="705"/>
        <w:rPr>
          <w:rFonts w:ascii="Times New Roman" w:hAnsi="Times New Roman"/>
          <w:lang w:eastAsia="en-US"/>
        </w:rPr>
      </w:pPr>
    </w:p>
    <w:p w:rsidR="00B57EC8" w:rsidP="00B57EC8">
      <w:pPr>
        <w:pStyle w:val="ListParagraph"/>
        <w:bidi w:val="0"/>
        <w:ind w:left="705"/>
        <w:rPr>
          <w:rFonts w:ascii="Times New Roman" w:hAnsi="Times New Roman"/>
          <w:lang w:eastAsia="en-US"/>
        </w:rPr>
      </w:pPr>
    </w:p>
    <w:p w:rsidR="00BB0714" w:rsidP="00B57EC8">
      <w:pPr>
        <w:pStyle w:val="ListParagraph"/>
        <w:bidi w:val="0"/>
        <w:ind w:left="705"/>
        <w:rPr>
          <w:rFonts w:ascii="Times New Roman" w:hAnsi="Times New Roman"/>
          <w:lang w:eastAsia="en-US"/>
        </w:rPr>
      </w:pPr>
    </w:p>
    <w:p w:rsidR="00BB0714" w:rsidP="00B57EC8">
      <w:pPr>
        <w:pStyle w:val="ListParagraph"/>
        <w:bidi w:val="0"/>
        <w:ind w:left="705"/>
        <w:rPr>
          <w:rFonts w:ascii="Times New Roman" w:hAnsi="Times New Roman"/>
          <w:lang w:eastAsia="en-US"/>
        </w:rPr>
      </w:pPr>
    </w:p>
    <w:p w:rsidR="00BB0714" w:rsidRPr="00F025D6" w:rsidP="00B57EC8">
      <w:pPr>
        <w:pStyle w:val="ListParagraph"/>
        <w:bidi w:val="0"/>
        <w:ind w:left="705"/>
        <w:rPr>
          <w:rFonts w:ascii="Times New Roman" w:hAnsi="Times New Roman"/>
          <w:lang w:eastAsia="en-US"/>
        </w:rPr>
      </w:pPr>
    </w:p>
    <w:p w:rsidR="00B57EC8" w:rsidRPr="00F025D6" w:rsidP="00B57EC8">
      <w:pPr>
        <w:pStyle w:val="ListParagraph"/>
        <w:bidi w:val="0"/>
        <w:ind w:left="705"/>
        <w:rPr>
          <w:rFonts w:ascii="Times New Roman" w:hAnsi="Times New Roman"/>
          <w:lang w:eastAsia="en-US"/>
        </w:rPr>
      </w:pPr>
    </w:p>
    <w:p w:rsidR="00BB0714" w:rsidP="00BB0714">
      <w:pPr>
        <w:bidi w:val="0"/>
        <w:ind w:firstLine="708"/>
        <w:jc w:val="both"/>
        <w:rPr>
          <w:rFonts w:ascii="Times New Roman" w:hAnsi="Times New Roman"/>
        </w:rPr>
      </w:pPr>
    </w:p>
    <w:p w:rsidR="00BB0714" w:rsidP="00BB0714">
      <w:pPr>
        <w:bidi w:val="0"/>
        <w:jc w:val="center"/>
        <w:rPr>
          <w:rFonts w:ascii="Times New Roman" w:hAnsi="Times New Roman"/>
        </w:rPr>
      </w:pPr>
      <w:r>
        <w:rPr>
          <w:rFonts w:ascii="Times New Roman" w:hAnsi="Times New Roman"/>
        </w:rPr>
        <w:t>prezident Slovenskej republiky</w:t>
      </w:r>
    </w:p>
    <w:p w:rsidR="00BB0714" w:rsidP="00BB0714">
      <w:pPr>
        <w:bidi w:val="0"/>
        <w:rPr>
          <w:rFonts w:ascii="Times New Roman" w:hAnsi="Times New Roman"/>
        </w:rPr>
      </w:pPr>
    </w:p>
    <w:p w:rsidR="00BB0714" w:rsidP="00BB0714">
      <w:pPr>
        <w:bidi w:val="0"/>
        <w:rPr>
          <w:rFonts w:ascii="Times New Roman" w:hAnsi="Times New Roman"/>
        </w:rPr>
      </w:pPr>
    </w:p>
    <w:p w:rsidR="00BB0714" w:rsidP="00BB0714">
      <w:pPr>
        <w:bidi w:val="0"/>
        <w:rPr>
          <w:rFonts w:ascii="Times New Roman" w:hAnsi="Times New Roman"/>
        </w:rPr>
      </w:pPr>
    </w:p>
    <w:p w:rsidR="00BB0714" w:rsidP="00BB0714">
      <w:pPr>
        <w:bidi w:val="0"/>
        <w:rPr>
          <w:rFonts w:ascii="Times New Roman" w:hAnsi="Times New Roman"/>
        </w:rPr>
      </w:pPr>
    </w:p>
    <w:p w:rsidR="00BB0714" w:rsidP="00BB0714">
      <w:pPr>
        <w:bidi w:val="0"/>
        <w:rPr>
          <w:rFonts w:ascii="Times New Roman" w:hAnsi="Times New Roman"/>
        </w:rPr>
      </w:pPr>
    </w:p>
    <w:p w:rsidR="00BB0714" w:rsidP="00BB0714">
      <w:pPr>
        <w:bidi w:val="0"/>
        <w:rPr>
          <w:rFonts w:ascii="Times New Roman" w:hAnsi="Times New Roman"/>
        </w:rPr>
      </w:pPr>
    </w:p>
    <w:p w:rsidR="00BB0714" w:rsidP="00BB0714">
      <w:pPr>
        <w:bidi w:val="0"/>
        <w:jc w:val="center"/>
        <w:rPr>
          <w:rFonts w:ascii="Times New Roman" w:hAnsi="Times New Roman"/>
        </w:rPr>
      </w:pPr>
    </w:p>
    <w:p w:rsidR="00BB0714" w:rsidP="00BB0714">
      <w:pPr>
        <w:bidi w:val="0"/>
        <w:jc w:val="center"/>
        <w:rPr>
          <w:rFonts w:ascii="Times New Roman" w:hAnsi="Times New Roman"/>
        </w:rPr>
      </w:pPr>
      <w:r>
        <w:rPr>
          <w:rFonts w:ascii="Times New Roman" w:hAnsi="Times New Roman"/>
        </w:rPr>
        <w:t>predseda Národnej rady Slovenskej republiky</w:t>
      </w:r>
    </w:p>
    <w:p w:rsidR="00BB0714" w:rsidP="00BB0714">
      <w:pPr>
        <w:bidi w:val="0"/>
        <w:jc w:val="center"/>
        <w:rPr>
          <w:rFonts w:ascii="Times New Roman" w:hAnsi="Times New Roman"/>
        </w:rPr>
      </w:pPr>
    </w:p>
    <w:p w:rsidR="00BB0714" w:rsidP="00BB0714">
      <w:pPr>
        <w:bidi w:val="0"/>
        <w:jc w:val="center"/>
        <w:rPr>
          <w:rFonts w:ascii="Times New Roman" w:hAnsi="Times New Roman"/>
        </w:rPr>
      </w:pPr>
    </w:p>
    <w:p w:rsidR="00BB0714" w:rsidP="00BB0714">
      <w:pPr>
        <w:bidi w:val="0"/>
        <w:jc w:val="center"/>
        <w:rPr>
          <w:rFonts w:ascii="Times New Roman" w:hAnsi="Times New Roman"/>
        </w:rPr>
      </w:pPr>
    </w:p>
    <w:p w:rsidR="00BB0714" w:rsidP="00BB0714">
      <w:pPr>
        <w:bidi w:val="0"/>
        <w:jc w:val="center"/>
        <w:rPr>
          <w:rFonts w:ascii="Times New Roman" w:hAnsi="Times New Roman"/>
        </w:rPr>
      </w:pPr>
    </w:p>
    <w:p w:rsidR="00BB0714" w:rsidP="00BB0714">
      <w:pPr>
        <w:bidi w:val="0"/>
        <w:jc w:val="center"/>
        <w:rPr>
          <w:rFonts w:ascii="Times New Roman" w:hAnsi="Times New Roman"/>
        </w:rPr>
      </w:pPr>
    </w:p>
    <w:p w:rsidR="00BB0714" w:rsidP="00BB0714">
      <w:pPr>
        <w:bidi w:val="0"/>
        <w:jc w:val="center"/>
        <w:rPr>
          <w:rFonts w:ascii="Times New Roman" w:hAnsi="Times New Roman"/>
        </w:rPr>
      </w:pPr>
    </w:p>
    <w:p w:rsidR="00BB0714" w:rsidP="00BB0714">
      <w:pPr>
        <w:bidi w:val="0"/>
        <w:jc w:val="center"/>
        <w:rPr>
          <w:rFonts w:ascii="Times New Roman" w:hAnsi="Times New Roman"/>
        </w:rPr>
      </w:pPr>
    </w:p>
    <w:p w:rsidR="00BB0714" w:rsidP="00BB0714">
      <w:pPr>
        <w:bidi w:val="0"/>
        <w:jc w:val="center"/>
        <w:rPr>
          <w:rFonts w:ascii="Times New Roman" w:hAnsi="Times New Roman"/>
        </w:rPr>
      </w:pPr>
      <w:r>
        <w:rPr>
          <w:rFonts w:ascii="Times New Roman" w:hAnsi="Times New Roman"/>
        </w:rPr>
        <w:t>predseda vlády Slovenskej republiky</w:t>
      </w:r>
    </w:p>
    <w:p w:rsidR="00BB0714" w:rsidP="00BB0714">
      <w:pPr>
        <w:bidi w:val="0"/>
        <w:rPr>
          <w:rFonts w:ascii="Times New Roman" w:hAnsi="Times New Roman"/>
        </w:rPr>
      </w:pPr>
    </w:p>
    <w:p w:rsidR="00BB0714" w:rsidP="00BB0714">
      <w:pPr>
        <w:bidi w:val="0"/>
        <w:spacing w:after="200"/>
        <w:jc w:val="both"/>
        <w:rPr>
          <w:rFonts w:ascii="Times New Roman" w:hAnsi="Times New Roman"/>
        </w:rPr>
      </w:pPr>
    </w:p>
    <w:p w:rsidR="009651A5" w:rsidRPr="00C36CFB" w:rsidP="00B57EC8">
      <w:pPr>
        <w:pStyle w:val="BodyTextIndent"/>
        <w:bidi w:val="0"/>
        <w:jc w:val="center"/>
        <w:rPr>
          <w:rFonts w:ascii="Times New Roman" w:hAnsi="Times New Roman"/>
        </w:rPr>
      </w:pPr>
    </w:p>
    <w:sectPr w:rsidSect="00450889">
      <w:footerReference w:type="default" r:id="rId5"/>
      <w:pgSz w:w="11906" w:h="16838"/>
      <w:pgMar w:top="1417" w:right="991"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Arial Narrow">
    <w:altName w:val="Century Gothic"/>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668">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81D66">
      <w:rPr>
        <w:rFonts w:ascii="Times New Roman" w:hAnsi="Times New Roman"/>
        <w:noProof/>
      </w:rPr>
      <w:t>3</w:t>
    </w:r>
    <w:r>
      <w:rPr>
        <w:rFonts w:ascii="Times New Roman" w:hAnsi="Times New Roman"/>
      </w:rPr>
      <w:fldChar w:fldCharType="end"/>
    </w:r>
  </w:p>
  <w:p w:rsidR="004A37F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1D44"/>
    <w:multiLevelType w:val="hybridMultilevel"/>
    <w:tmpl w:val="DEA0494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
    <w:nsid w:val="0F444A88"/>
    <w:multiLevelType w:val="hybridMultilevel"/>
    <w:tmpl w:val="F85EE9E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1A774CE"/>
    <w:multiLevelType w:val="hybridMultilevel"/>
    <w:tmpl w:val="B5C835D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22B222D"/>
    <w:multiLevelType w:val="hybridMultilevel"/>
    <w:tmpl w:val="C6C2AB6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5E764C1"/>
    <w:multiLevelType w:val="hybridMultilevel"/>
    <w:tmpl w:val="3C7231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7264215"/>
    <w:multiLevelType w:val="hybridMultilevel"/>
    <w:tmpl w:val="F97222E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
    <w:nsid w:val="2C8B0029"/>
    <w:multiLevelType w:val="hybridMultilevel"/>
    <w:tmpl w:val="9F6CA140"/>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7">
    <w:nsid w:val="377E1E35"/>
    <w:multiLevelType w:val="hybridMultilevel"/>
    <w:tmpl w:val="5FB05742"/>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8">
    <w:nsid w:val="43ED13F3"/>
    <w:multiLevelType w:val="hybridMultilevel"/>
    <w:tmpl w:val="F31ADD2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9">
    <w:nsid w:val="47037BDA"/>
    <w:multiLevelType w:val="hybridMultilevel"/>
    <w:tmpl w:val="5E101F1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
    <w:nsid w:val="4C337D63"/>
    <w:multiLevelType w:val="hybridMultilevel"/>
    <w:tmpl w:val="E1308AFE"/>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
    <w:nsid w:val="6195533C"/>
    <w:multiLevelType w:val="hybridMultilevel"/>
    <w:tmpl w:val="BE6CCEB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
    <w:nsid w:val="63FD1B3A"/>
    <w:multiLevelType w:val="hybridMultilevel"/>
    <w:tmpl w:val="3C7231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D413057"/>
    <w:multiLevelType w:val="hybridMultilevel"/>
    <w:tmpl w:val="1E1C59FA"/>
    <w:lvl w:ilvl="0">
      <w:start w:val="1"/>
      <w:numFmt w:val="decimal"/>
      <w:lvlText w:val="(%1)"/>
      <w:lvlJc w:val="left"/>
      <w:pPr>
        <w:ind w:left="1440" w:hanging="360"/>
      </w:pPr>
      <w:rPr>
        <w:rFonts w:ascii="Times New Roman" w:eastAsia="Times New Roman" w:hAnsi="Times New Roman"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
    <w:nsid w:val="6E2A231D"/>
    <w:multiLevelType w:val="hybridMultilevel"/>
    <w:tmpl w:val="F31ADD2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num w:numId="1">
    <w:abstractNumId w:val="4"/>
  </w:num>
  <w:num w:numId="2">
    <w:abstractNumId w:val="9"/>
  </w:num>
  <w:num w:numId="3">
    <w:abstractNumId w:val="10"/>
  </w:num>
  <w:num w:numId="4">
    <w:abstractNumId w:val="7"/>
  </w:num>
  <w:num w:numId="5">
    <w:abstractNumId w:val="13"/>
  </w:num>
  <w:num w:numId="6">
    <w:abstractNumId w:val="11"/>
  </w:num>
  <w:num w:numId="7">
    <w:abstractNumId w:val="12"/>
  </w:num>
  <w:num w:numId="8">
    <w:abstractNumId w:val="3"/>
  </w:num>
  <w:num w:numId="9">
    <w:abstractNumId w:val="8"/>
  </w:num>
  <w:num w:numId="10">
    <w:abstractNumId w:val="0"/>
  </w:num>
  <w:num w:numId="11">
    <w:abstractNumId w:val="6"/>
  </w:num>
  <w:num w:numId="12">
    <w:abstractNumId w:val="2"/>
  </w:num>
  <w:num w:numId="13">
    <w:abstractNumId w:val="5"/>
  </w:num>
  <w:num w:numId="14">
    <w:abstractNumId w:val="1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757F2D"/>
    <w:rsid w:val="000014DE"/>
    <w:rsid w:val="00001AEE"/>
    <w:rsid w:val="00006732"/>
    <w:rsid w:val="00006B9A"/>
    <w:rsid w:val="00010AD1"/>
    <w:rsid w:val="00011A44"/>
    <w:rsid w:val="0001670F"/>
    <w:rsid w:val="00022CAC"/>
    <w:rsid w:val="000232EF"/>
    <w:rsid w:val="0002485B"/>
    <w:rsid w:val="00026ACD"/>
    <w:rsid w:val="00032D2A"/>
    <w:rsid w:val="00034ACF"/>
    <w:rsid w:val="000372E3"/>
    <w:rsid w:val="000416A8"/>
    <w:rsid w:val="00045482"/>
    <w:rsid w:val="00045510"/>
    <w:rsid w:val="000506DA"/>
    <w:rsid w:val="000514C7"/>
    <w:rsid w:val="00054411"/>
    <w:rsid w:val="000550E1"/>
    <w:rsid w:val="000569EC"/>
    <w:rsid w:val="00057D5A"/>
    <w:rsid w:val="00060A18"/>
    <w:rsid w:val="00061BE6"/>
    <w:rsid w:val="00061DFE"/>
    <w:rsid w:val="00062161"/>
    <w:rsid w:val="0006231C"/>
    <w:rsid w:val="0006762D"/>
    <w:rsid w:val="00070437"/>
    <w:rsid w:val="00076527"/>
    <w:rsid w:val="00080DC7"/>
    <w:rsid w:val="000823AB"/>
    <w:rsid w:val="000868AC"/>
    <w:rsid w:val="00087E37"/>
    <w:rsid w:val="0009011D"/>
    <w:rsid w:val="00091431"/>
    <w:rsid w:val="00093ABE"/>
    <w:rsid w:val="0009407C"/>
    <w:rsid w:val="000A02BE"/>
    <w:rsid w:val="000A03A6"/>
    <w:rsid w:val="000A207F"/>
    <w:rsid w:val="000A23EC"/>
    <w:rsid w:val="000A2511"/>
    <w:rsid w:val="000A28FC"/>
    <w:rsid w:val="000A6A06"/>
    <w:rsid w:val="000B1E01"/>
    <w:rsid w:val="000B3F27"/>
    <w:rsid w:val="000B4E2D"/>
    <w:rsid w:val="000C3438"/>
    <w:rsid w:val="000C4383"/>
    <w:rsid w:val="000C47DE"/>
    <w:rsid w:val="000C663D"/>
    <w:rsid w:val="000E19B8"/>
    <w:rsid w:val="000E42F9"/>
    <w:rsid w:val="000E55AF"/>
    <w:rsid w:val="000E5A8F"/>
    <w:rsid w:val="000F1F80"/>
    <w:rsid w:val="000F3837"/>
    <w:rsid w:val="000F3FBC"/>
    <w:rsid w:val="001012AE"/>
    <w:rsid w:val="00101E17"/>
    <w:rsid w:val="00102B54"/>
    <w:rsid w:val="0010408E"/>
    <w:rsid w:val="001058D4"/>
    <w:rsid w:val="00110D57"/>
    <w:rsid w:val="00112860"/>
    <w:rsid w:val="0011386E"/>
    <w:rsid w:val="001160E1"/>
    <w:rsid w:val="0011656C"/>
    <w:rsid w:val="00117A0D"/>
    <w:rsid w:val="00123821"/>
    <w:rsid w:val="001253C6"/>
    <w:rsid w:val="00127D4E"/>
    <w:rsid w:val="00134287"/>
    <w:rsid w:val="001345CD"/>
    <w:rsid w:val="00135E16"/>
    <w:rsid w:val="001376F1"/>
    <w:rsid w:val="00141CD2"/>
    <w:rsid w:val="00144038"/>
    <w:rsid w:val="00144DC8"/>
    <w:rsid w:val="00150A10"/>
    <w:rsid w:val="00151CA8"/>
    <w:rsid w:val="00154AC3"/>
    <w:rsid w:val="00162F84"/>
    <w:rsid w:val="00167501"/>
    <w:rsid w:val="00167943"/>
    <w:rsid w:val="00171052"/>
    <w:rsid w:val="001729E0"/>
    <w:rsid w:val="001746F2"/>
    <w:rsid w:val="001771C0"/>
    <w:rsid w:val="00177BB9"/>
    <w:rsid w:val="00181D66"/>
    <w:rsid w:val="001826E3"/>
    <w:rsid w:val="001834F6"/>
    <w:rsid w:val="001844E3"/>
    <w:rsid w:val="0018555F"/>
    <w:rsid w:val="0018684D"/>
    <w:rsid w:val="00190863"/>
    <w:rsid w:val="00193C38"/>
    <w:rsid w:val="00194223"/>
    <w:rsid w:val="00195583"/>
    <w:rsid w:val="00196AA0"/>
    <w:rsid w:val="001A0213"/>
    <w:rsid w:val="001A17CA"/>
    <w:rsid w:val="001A1BFA"/>
    <w:rsid w:val="001A3D81"/>
    <w:rsid w:val="001B256C"/>
    <w:rsid w:val="001B3C11"/>
    <w:rsid w:val="001B4BD8"/>
    <w:rsid w:val="001C0E92"/>
    <w:rsid w:val="001C2B37"/>
    <w:rsid w:val="001C2CB0"/>
    <w:rsid w:val="001C2E45"/>
    <w:rsid w:val="001D0CCB"/>
    <w:rsid w:val="001D4E65"/>
    <w:rsid w:val="001D7E7A"/>
    <w:rsid w:val="001E307D"/>
    <w:rsid w:val="001E4AF8"/>
    <w:rsid w:val="001E6B94"/>
    <w:rsid w:val="001F137E"/>
    <w:rsid w:val="001F14F6"/>
    <w:rsid w:val="001F556B"/>
    <w:rsid w:val="001F587D"/>
    <w:rsid w:val="001F6BB2"/>
    <w:rsid w:val="00201FA9"/>
    <w:rsid w:val="002023EC"/>
    <w:rsid w:val="00206FD3"/>
    <w:rsid w:val="0020744D"/>
    <w:rsid w:val="00212A8D"/>
    <w:rsid w:val="00213058"/>
    <w:rsid w:val="002171E8"/>
    <w:rsid w:val="0022073C"/>
    <w:rsid w:val="002216B1"/>
    <w:rsid w:val="0022270B"/>
    <w:rsid w:val="00224161"/>
    <w:rsid w:val="00224B86"/>
    <w:rsid w:val="00224DE5"/>
    <w:rsid w:val="00232B05"/>
    <w:rsid w:val="002337EB"/>
    <w:rsid w:val="00233E51"/>
    <w:rsid w:val="00236139"/>
    <w:rsid w:val="00236E56"/>
    <w:rsid w:val="00237595"/>
    <w:rsid w:val="002414DC"/>
    <w:rsid w:val="00242265"/>
    <w:rsid w:val="00243C1E"/>
    <w:rsid w:val="002456F7"/>
    <w:rsid w:val="00247854"/>
    <w:rsid w:val="00250C6E"/>
    <w:rsid w:val="00252A38"/>
    <w:rsid w:val="00252B1D"/>
    <w:rsid w:val="002542B5"/>
    <w:rsid w:val="002571BB"/>
    <w:rsid w:val="002572A2"/>
    <w:rsid w:val="00257EFD"/>
    <w:rsid w:val="0026070E"/>
    <w:rsid w:val="00264530"/>
    <w:rsid w:val="0026529D"/>
    <w:rsid w:val="00265668"/>
    <w:rsid w:val="00270661"/>
    <w:rsid w:val="002712F5"/>
    <w:rsid w:val="0027270D"/>
    <w:rsid w:val="00272BF5"/>
    <w:rsid w:val="00275D26"/>
    <w:rsid w:val="0027774F"/>
    <w:rsid w:val="00284856"/>
    <w:rsid w:val="00287F44"/>
    <w:rsid w:val="002923B4"/>
    <w:rsid w:val="002926F3"/>
    <w:rsid w:val="002942B5"/>
    <w:rsid w:val="00295240"/>
    <w:rsid w:val="00295D91"/>
    <w:rsid w:val="00296A6D"/>
    <w:rsid w:val="002A0922"/>
    <w:rsid w:val="002A3A0B"/>
    <w:rsid w:val="002A624D"/>
    <w:rsid w:val="002A7400"/>
    <w:rsid w:val="002A7548"/>
    <w:rsid w:val="002B01D6"/>
    <w:rsid w:val="002B136E"/>
    <w:rsid w:val="002B2205"/>
    <w:rsid w:val="002B4964"/>
    <w:rsid w:val="002B566C"/>
    <w:rsid w:val="002C4939"/>
    <w:rsid w:val="002C6154"/>
    <w:rsid w:val="002D1AD9"/>
    <w:rsid w:val="002D3D0F"/>
    <w:rsid w:val="002D7A0D"/>
    <w:rsid w:val="002E2ECF"/>
    <w:rsid w:val="002E4D82"/>
    <w:rsid w:val="002F024F"/>
    <w:rsid w:val="002F4A52"/>
    <w:rsid w:val="002F5183"/>
    <w:rsid w:val="002F53CD"/>
    <w:rsid w:val="002F7BFD"/>
    <w:rsid w:val="00305CAE"/>
    <w:rsid w:val="00306F53"/>
    <w:rsid w:val="003102FF"/>
    <w:rsid w:val="003129C1"/>
    <w:rsid w:val="003148EF"/>
    <w:rsid w:val="00321F04"/>
    <w:rsid w:val="0032639A"/>
    <w:rsid w:val="00332796"/>
    <w:rsid w:val="00332ED8"/>
    <w:rsid w:val="0033399D"/>
    <w:rsid w:val="003340A7"/>
    <w:rsid w:val="00335D33"/>
    <w:rsid w:val="00336809"/>
    <w:rsid w:val="00340AAF"/>
    <w:rsid w:val="003435C1"/>
    <w:rsid w:val="00344968"/>
    <w:rsid w:val="00346798"/>
    <w:rsid w:val="00350343"/>
    <w:rsid w:val="00352387"/>
    <w:rsid w:val="0035297B"/>
    <w:rsid w:val="00353339"/>
    <w:rsid w:val="00356115"/>
    <w:rsid w:val="00360597"/>
    <w:rsid w:val="003708BF"/>
    <w:rsid w:val="00372105"/>
    <w:rsid w:val="0037411C"/>
    <w:rsid w:val="00374FA0"/>
    <w:rsid w:val="00375AEF"/>
    <w:rsid w:val="00386882"/>
    <w:rsid w:val="003905DA"/>
    <w:rsid w:val="00390C2C"/>
    <w:rsid w:val="00390D6F"/>
    <w:rsid w:val="00391D84"/>
    <w:rsid w:val="00393A2C"/>
    <w:rsid w:val="00394C96"/>
    <w:rsid w:val="003967CC"/>
    <w:rsid w:val="00396C3D"/>
    <w:rsid w:val="00397064"/>
    <w:rsid w:val="00397497"/>
    <w:rsid w:val="003A0647"/>
    <w:rsid w:val="003A2CD3"/>
    <w:rsid w:val="003B032A"/>
    <w:rsid w:val="003B105D"/>
    <w:rsid w:val="003C0365"/>
    <w:rsid w:val="003C39E0"/>
    <w:rsid w:val="003C48BD"/>
    <w:rsid w:val="003C615C"/>
    <w:rsid w:val="003C77C8"/>
    <w:rsid w:val="003C7830"/>
    <w:rsid w:val="003D0064"/>
    <w:rsid w:val="003D1BB6"/>
    <w:rsid w:val="003D1E04"/>
    <w:rsid w:val="003D2922"/>
    <w:rsid w:val="003D6C99"/>
    <w:rsid w:val="003E20E1"/>
    <w:rsid w:val="003E35F1"/>
    <w:rsid w:val="003E54DE"/>
    <w:rsid w:val="003E758E"/>
    <w:rsid w:val="003F1B83"/>
    <w:rsid w:val="003F1E8B"/>
    <w:rsid w:val="003F5E95"/>
    <w:rsid w:val="003F5F34"/>
    <w:rsid w:val="00405319"/>
    <w:rsid w:val="00405C5B"/>
    <w:rsid w:val="004071B6"/>
    <w:rsid w:val="00412561"/>
    <w:rsid w:val="00413805"/>
    <w:rsid w:val="00415187"/>
    <w:rsid w:val="004161B5"/>
    <w:rsid w:val="0042101C"/>
    <w:rsid w:val="00422362"/>
    <w:rsid w:val="00425F1A"/>
    <w:rsid w:val="00435FFA"/>
    <w:rsid w:val="00436DEE"/>
    <w:rsid w:val="00440CF2"/>
    <w:rsid w:val="00445529"/>
    <w:rsid w:val="00446742"/>
    <w:rsid w:val="00450889"/>
    <w:rsid w:val="0045404D"/>
    <w:rsid w:val="00455A4B"/>
    <w:rsid w:val="00457B95"/>
    <w:rsid w:val="00461E41"/>
    <w:rsid w:val="00464C4A"/>
    <w:rsid w:val="0046551A"/>
    <w:rsid w:val="00471B36"/>
    <w:rsid w:val="0047485E"/>
    <w:rsid w:val="0047492F"/>
    <w:rsid w:val="004751A2"/>
    <w:rsid w:val="0047594A"/>
    <w:rsid w:val="00480D78"/>
    <w:rsid w:val="00482B91"/>
    <w:rsid w:val="004847BF"/>
    <w:rsid w:val="004858DE"/>
    <w:rsid w:val="004865F7"/>
    <w:rsid w:val="00486D8C"/>
    <w:rsid w:val="00492750"/>
    <w:rsid w:val="0049291A"/>
    <w:rsid w:val="00493985"/>
    <w:rsid w:val="004955E1"/>
    <w:rsid w:val="004A37FE"/>
    <w:rsid w:val="004A3D05"/>
    <w:rsid w:val="004A50C4"/>
    <w:rsid w:val="004B1A8F"/>
    <w:rsid w:val="004B440D"/>
    <w:rsid w:val="004B5401"/>
    <w:rsid w:val="004B770E"/>
    <w:rsid w:val="004C0769"/>
    <w:rsid w:val="004C30EB"/>
    <w:rsid w:val="004C497F"/>
    <w:rsid w:val="004C7182"/>
    <w:rsid w:val="004C754E"/>
    <w:rsid w:val="004D049E"/>
    <w:rsid w:val="004D37A1"/>
    <w:rsid w:val="004D7149"/>
    <w:rsid w:val="004E07E8"/>
    <w:rsid w:val="004E2E62"/>
    <w:rsid w:val="004E37ED"/>
    <w:rsid w:val="004E5A6E"/>
    <w:rsid w:val="004F1347"/>
    <w:rsid w:val="004F24B9"/>
    <w:rsid w:val="004F2F3B"/>
    <w:rsid w:val="004F3B89"/>
    <w:rsid w:val="00500665"/>
    <w:rsid w:val="005014BD"/>
    <w:rsid w:val="00503A37"/>
    <w:rsid w:val="00506B80"/>
    <w:rsid w:val="00515FED"/>
    <w:rsid w:val="00522213"/>
    <w:rsid w:val="00523ED9"/>
    <w:rsid w:val="0053052F"/>
    <w:rsid w:val="00533743"/>
    <w:rsid w:val="00537586"/>
    <w:rsid w:val="005434F2"/>
    <w:rsid w:val="00545A12"/>
    <w:rsid w:val="00546DCA"/>
    <w:rsid w:val="00547DDD"/>
    <w:rsid w:val="0055010B"/>
    <w:rsid w:val="00551A08"/>
    <w:rsid w:val="00552039"/>
    <w:rsid w:val="00553149"/>
    <w:rsid w:val="00554F27"/>
    <w:rsid w:val="005609DE"/>
    <w:rsid w:val="005621C6"/>
    <w:rsid w:val="00562957"/>
    <w:rsid w:val="005650C4"/>
    <w:rsid w:val="00566B1A"/>
    <w:rsid w:val="00571EAD"/>
    <w:rsid w:val="0057288E"/>
    <w:rsid w:val="00572B32"/>
    <w:rsid w:val="00573419"/>
    <w:rsid w:val="0057454C"/>
    <w:rsid w:val="00576924"/>
    <w:rsid w:val="00582F60"/>
    <w:rsid w:val="0058413C"/>
    <w:rsid w:val="0058509A"/>
    <w:rsid w:val="00586ACB"/>
    <w:rsid w:val="00587B6D"/>
    <w:rsid w:val="0059063C"/>
    <w:rsid w:val="00590D3D"/>
    <w:rsid w:val="00591DC8"/>
    <w:rsid w:val="00593CAB"/>
    <w:rsid w:val="005941CB"/>
    <w:rsid w:val="005A29F4"/>
    <w:rsid w:val="005A5D05"/>
    <w:rsid w:val="005A7123"/>
    <w:rsid w:val="005B0178"/>
    <w:rsid w:val="005B1EC6"/>
    <w:rsid w:val="005C0481"/>
    <w:rsid w:val="005C3E4E"/>
    <w:rsid w:val="005C75F0"/>
    <w:rsid w:val="005C7C77"/>
    <w:rsid w:val="005D02E6"/>
    <w:rsid w:val="005D0860"/>
    <w:rsid w:val="005D0C18"/>
    <w:rsid w:val="005D252E"/>
    <w:rsid w:val="005D569C"/>
    <w:rsid w:val="005D5705"/>
    <w:rsid w:val="005D762A"/>
    <w:rsid w:val="005D7DFB"/>
    <w:rsid w:val="005E1192"/>
    <w:rsid w:val="005E209C"/>
    <w:rsid w:val="005E36C0"/>
    <w:rsid w:val="005E4ADC"/>
    <w:rsid w:val="005E6DAD"/>
    <w:rsid w:val="005F46F2"/>
    <w:rsid w:val="006004C8"/>
    <w:rsid w:val="00601347"/>
    <w:rsid w:val="0060628B"/>
    <w:rsid w:val="006106EF"/>
    <w:rsid w:val="006178B5"/>
    <w:rsid w:val="00617FF2"/>
    <w:rsid w:val="006203FE"/>
    <w:rsid w:val="00620F28"/>
    <w:rsid w:val="0062196B"/>
    <w:rsid w:val="00625403"/>
    <w:rsid w:val="0062613D"/>
    <w:rsid w:val="00633087"/>
    <w:rsid w:val="006336F4"/>
    <w:rsid w:val="006336F9"/>
    <w:rsid w:val="0063699A"/>
    <w:rsid w:val="006407C4"/>
    <w:rsid w:val="00641DAA"/>
    <w:rsid w:val="0064421F"/>
    <w:rsid w:val="00645070"/>
    <w:rsid w:val="00645F93"/>
    <w:rsid w:val="00645FA4"/>
    <w:rsid w:val="00650B8D"/>
    <w:rsid w:val="00650C3F"/>
    <w:rsid w:val="00651C68"/>
    <w:rsid w:val="00652107"/>
    <w:rsid w:val="00652303"/>
    <w:rsid w:val="00655921"/>
    <w:rsid w:val="00655D28"/>
    <w:rsid w:val="00660CF8"/>
    <w:rsid w:val="00665B28"/>
    <w:rsid w:val="006664EE"/>
    <w:rsid w:val="00667194"/>
    <w:rsid w:val="006675C8"/>
    <w:rsid w:val="00670602"/>
    <w:rsid w:val="006709C7"/>
    <w:rsid w:val="0067258A"/>
    <w:rsid w:val="006730A9"/>
    <w:rsid w:val="006739A9"/>
    <w:rsid w:val="00673E28"/>
    <w:rsid w:val="00674ACD"/>
    <w:rsid w:val="00674D25"/>
    <w:rsid w:val="00675015"/>
    <w:rsid w:val="00677CB2"/>
    <w:rsid w:val="00680C5C"/>
    <w:rsid w:val="00681025"/>
    <w:rsid w:val="006827BD"/>
    <w:rsid w:val="00682AD0"/>
    <w:rsid w:val="0068728A"/>
    <w:rsid w:val="00687C19"/>
    <w:rsid w:val="00694D9F"/>
    <w:rsid w:val="00695173"/>
    <w:rsid w:val="00697CC7"/>
    <w:rsid w:val="006A1C7A"/>
    <w:rsid w:val="006A3BE6"/>
    <w:rsid w:val="006A67CF"/>
    <w:rsid w:val="006B092C"/>
    <w:rsid w:val="006B39A6"/>
    <w:rsid w:val="006C6790"/>
    <w:rsid w:val="006C72D3"/>
    <w:rsid w:val="006C75B7"/>
    <w:rsid w:val="006C7DC6"/>
    <w:rsid w:val="006D3378"/>
    <w:rsid w:val="006D60F7"/>
    <w:rsid w:val="006D724E"/>
    <w:rsid w:val="006D7EB2"/>
    <w:rsid w:val="006E55E0"/>
    <w:rsid w:val="006F0941"/>
    <w:rsid w:val="006F2839"/>
    <w:rsid w:val="006F2D06"/>
    <w:rsid w:val="006F4C13"/>
    <w:rsid w:val="006F67EC"/>
    <w:rsid w:val="0070174F"/>
    <w:rsid w:val="007027D3"/>
    <w:rsid w:val="00710157"/>
    <w:rsid w:val="0071050B"/>
    <w:rsid w:val="00710D45"/>
    <w:rsid w:val="0071533C"/>
    <w:rsid w:val="0071750D"/>
    <w:rsid w:val="00721D76"/>
    <w:rsid w:val="0072251E"/>
    <w:rsid w:val="0072300F"/>
    <w:rsid w:val="00723227"/>
    <w:rsid w:val="007255D3"/>
    <w:rsid w:val="0072775A"/>
    <w:rsid w:val="007318C5"/>
    <w:rsid w:val="00736AED"/>
    <w:rsid w:val="007414F6"/>
    <w:rsid w:val="00741D1C"/>
    <w:rsid w:val="00745B21"/>
    <w:rsid w:val="007462BB"/>
    <w:rsid w:val="0074654C"/>
    <w:rsid w:val="00746F9F"/>
    <w:rsid w:val="00755764"/>
    <w:rsid w:val="00757F2D"/>
    <w:rsid w:val="007602D3"/>
    <w:rsid w:val="007623B0"/>
    <w:rsid w:val="0077065E"/>
    <w:rsid w:val="00770E96"/>
    <w:rsid w:val="00771A4D"/>
    <w:rsid w:val="00772FE2"/>
    <w:rsid w:val="00781156"/>
    <w:rsid w:val="00782B60"/>
    <w:rsid w:val="00782C5A"/>
    <w:rsid w:val="00785378"/>
    <w:rsid w:val="0079199E"/>
    <w:rsid w:val="00793C10"/>
    <w:rsid w:val="00793D4F"/>
    <w:rsid w:val="007961D0"/>
    <w:rsid w:val="00797AB9"/>
    <w:rsid w:val="007A2774"/>
    <w:rsid w:val="007A2EDC"/>
    <w:rsid w:val="007A33CD"/>
    <w:rsid w:val="007A3526"/>
    <w:rsid w:val="007B2B04"/>
    <w:rsid w:val="007B34F5"/>
    <w:rsid w:val="007B4278"/>
    <w:rsid w:val="007B4A77"/>
    <w:rsid w:val="007B56DF"/>
    <w:rsid w:val="007B5BD8"/>
    <w:rsid w:val="007B765B"/>
    <w:rsid w:val="007C3B67"/>
    <w:rsid w:val="007C3F93"/>
    <w:rsid w:val="007C61CA"/>
    <w:rsid w:val="007D2C01"/>
    <w:rsid w:val="007D52BA"/>
    <w:rsid w:val="007D5C91"/>
    <w:rsid w:val="007E0A9C"/>
    <w:rsid w:val="007E17DB"/>
    <w:rsid w:val="007E265A"/>
    <w:rsid w:val="007E39CC"/>
    <w:rsid w:val="007E3F1C"/>
    <w:rsid w:val="007E4390"/>
    <w:rsid w:val="007E4E4B"/>
    <w:rsid w:val="007E53A8"/>
    <w:rsid w:val="007E5E93"/>
    <w:rsid w:val="007E6CCC"/>
    <w:rsid w:val="007E775D"/>
    <w:rsid w:val="007F448A"/>
    <w:rsid w:val="007F5C66"/>
    <w:rsid w:val="00804AE6"/>
    <w:rsid w:val="00807801"/>
    <w:rsid w:val="00810052"/>
    <w:rsid w:val="008107F6"/>
    <w:rsid w:val="008110EE"/>
    <w:rsid w:val="00811228"/>
    <w:rsid w:val="0081570B"/>
    <w:rsid w:val="00815EAA"/>
    <w:rsid w:val="00817F84"/>
    <w:rsid w:val="008246B4"/>
    <w:rsid w:val="00825E1C"/>
    <w:rsid w:val="00827D96"/>
    <w:rsid w:val="008309F6"/>
    <w:rsid w:val="00833E45"/>
    <w:rsid w:val="00836672"/>
    <w:rsid w:val="008377BD"/>
    <w:rsid w:val="00837E9E"/>
    <w:rsid w:val="00842F8E"/>
    <w:rsid w:val="0084375D"/>
    <w:rsid w:val="008468BC"/>
    <w:rsid w:val="0084764B"/>
    <w:rsid w:val="00852615"/>
    <w:rsid w:val="0085347D"/>
    <w:rsid w:val="00853CC8"/>
    <w:rsid w:val="00854BF6"/>
    <w:rsid w:val="00855456"/>
    <w:rsid w:val="00855C2D"/>
    <w:rsid w:val="00855E31"/>
    <w:rsid w:val="00857C2F"/>
    <w:rsid w:val="008634D4"/>
    <w:rsid w:val="0086436D"/>
    <w:rsid w:val="00872E66"/>
    <w:rsid w:val="00873D66"/>
    <w:rsid w:val="00873F39"/>
    <w:rsid w:val="00876733"/>
    <w:rsid w:val="00877135"/>
    <w:rsid w:val="008774BE"/>
    <w:rsid w:val="008809DC"/>
    <w:rsid w:val="00883301"/>
    <w:rsid w:val="00892E98"/>
    <w:rsid w:val="00893129"/>
    <w:rsid w:val="008940C3"/>
    <w:rsid w:val="008975FF"/>
    <w:rsid w:val="0089793B"/>
    <w:rsid w:val="008A0A03"/>
    <w:rsid w:val="008A41AC"/>
    <w:rsid w:val="008A469C"/>
    <w:rsid w:val="008A6CF1"/>
    <w:rsid w:val="008A7A84"/>
    <w:rsid w:val="008B0467"/>
    <w:rsid w:val="008B099E"/>
    <w:rsid w:val="008B0A29"/>
    <w:rsid w:val="008B550D"/>
    <w:rsid w:val="008B694B"/>
    <w:rsid w:val="008C18C9"/>
    <w:rsid w:val="008C2E52"/>
    <w:rsid w:val="008C3129"/>
    <w:rsid w:val="008C3E34"/>
    <w:rsid w:val="008C4EB4"/>
    <w:rsid w:val="008D1265"/>
    <w:rsid w:val="008D186B"/>
    <w:rsid w:val="008D2DF3"/>
    <w:rsid w:val="008D2FEB"/>
    <w:rsid w:val="008D3777"/>
    <w:rsid w:val="008D755F"/>
    <w:rsid w:val="008D7EFD"/>
    <w:rsid w:val="008E55B7"/>
    <w:rsid w:val="008E5747"/>
    <w:rsid w:val="008E70BE"/>
    <w:rsid w:val="008F056C"/>
    <w:rsid w:val="008F167A"/>
    <w:rsid w:val="008F1ADC"/>
    <w:rsid w:val="008F27EC"/>
    <w:rsid w:val="008F6570"/>
    <w:rsid w:val="008F66E0"/>
    <w:rsid w:val="00900305"/>
    <w:rsid w:val="00900F76"/>
    <w:rsid w:val="00902694"/>
    <w:rsid w:val="00905A4A"/>
    <w:rsid w:val="00910659"/>
    <w:rsid w:val="00911040"/>
    <w:rsid w:val="00911C66"/>
    <w:rsid w:val="00914385"/>
    <w:rsid w:val="00917596"/>
    <w:rsid w:val="00917AAA"/>
    <w:rsid w:val="0092150E"/>
    <w:rsid w:val="0092348A"/>
    <w:rsid w:val="009237EC"/>
    <w:rsid w:val="00930220"/>
    <w:rsid w:val="00935AFD"/>
    <w:rsid w:val="009369FC"/>
    <w:rsid w:val="00937532"/>
    <w:rsid w:val="00940548"/>
    <w:rsid w:val="009409B9"/>
    <w:rsid w:val="0094124E"/>
    <w:rsid w:val="00941FA8"/>
    <w:rsid w:val="009425C9"/>
    <w:rsid w:val="00945F05"/>
    <w:rsid w:val="00947119"/>
    <w:rsid w:val="00947BAE"/>
    <w:rsid w:val="0095545D"/>
    <w:rsid w:val="00957EC6"/>
    <w:rsid w:val="0096205C"/>
    <w:rsid w:val="0096321D"/>
    <w:rsid w:val="00964EF9"/>
    <w:rsid w:val="009651A5"/>
    <w:rsid w:val="009674CF"/>
    <w:rsid w:val="00970A2A"/>
    <w:rsid w:val="009710BB"/>
    <w:rsid w:val="009726A4"/>
    <w:rsid w:val="00973E15"/>
    <w:rsid w:val="00973F4E"/>
    <w:rsid w:val="00974A84"/>
    <w:rsid w:val="00976DDA"/>
    <w:rsid w:val="009777FF"/>
    <w:rsid w:val="0097787E"/>
    <w:rsid w:val="0098082E"/>
    <w:rsid w:val="00982976"/>
    <w:rsid w:val="00983437"/>
    <w:rsid w:val="0099036E"/>
    <w:rsid w:val="0099573A"/>
    <w:rsid w:val="00995BF3"/>
    <w:rsid w:val="009A1148"/>
    <w:rsid w:val="009A1BF3"/>
    <w:rsid w:val="009A1D5B"/>
    <w:rsid w:val="009A6DF6"/>
    <w:rsid w:val="009B3A91"/>
    <w:rsid w:val="009B5129"/>
    <w:rsid w:val="009C5917"/>
    <w:rsid w:val="009D1D5E"/>
    <w:rsid w:val="009D2E67"/>
    <w:rsid w:val="009D3043"/>
    <w:rsid w:val="009D5988"/>
    <w:rsid w:val="009D681A"/>
    <w:rsid w:val="009E1FB5"/>
    <w:rsid w:val="009E3A10"/>
    <w:rsid w:val="009E3DA5"/>
    <w:rsid w:val="009E4B74"/>
    <w:rsid w:val="009E7BDE"/>
    <w:rsid w:val="009F35FE"/>
    <w:rsid w:val="009F5755"/>
    <w:rsid w:val="009F5C71"/>
    <w:rsid w:val="009F5E68"/>
    <w:rsid w:val="009F6069"/>
    <w:rsid w:val="009F7D24"/>
    <w:rsid w:val="00A04F26"/>
    <w:rsid w:val="00A126F3"/>
    <w:rsid w:val="00A12C59"/>
    <w:rsid w:val="00A15060"/>
    <w:rsid w:val="00A21315"/>
    <w:rsid w:val="00A22E56"/>
    <w:rsid w:val="00A236F7"/>
    <w:rsid w:val="00A24109"/>
    <w:rsid w:val="00A349F5"/>
    <w:rsid w:val="00A3548E"/>
    <w:rsid w:val="00A36101"/>
    <w:rsid w:val="00A36A2F"/>
    <w:rsid w:val="00A373AF"/>
    <w:rsid w:val="00A41228"/>
    <w:rsid w:val="00A4333D"/>
    <w:rsid w:val="00A43A03"/>
    <w:rsid w:val="00A45E0A"/>
    <w:rsid w:val="00A52687"/>
    <w:rsid w:val="00A52780"/>
    <w:rsid w:val="00A54B5F"/>
    <w:rsid w:val="00A562B9"/>
    <w:rsid w:val="00A566C9"/>
    <w:rsid w:val="00A56CEC"/>
    <w:rsid w:val="00A57393"/>
    <w:rsid w:val="00A60DC8"/>
    <w:rsid w:val="00A638D1"/>
    <w:rsid w:val="00A64497"/>
    <w:rsid w:val="00A666A7"/>
    <w:rsid w:val="00A709AA"/>
    <w:rsid w:val="00A71BE3"/>
    <w:rsid w:val="00A8025E"/>
    <w:rsid w:val="00A80439"/>
    <w:rsid w:val="00A81636"/>
    <w:rsid w:val="00A8249C"/>
    <w:rsid w:val="00A84C71"/>
    <w:rsid w:val="00A86F23"/>
    <w:rsid w:val="00A905E5"/>
    <w:rsid w:val="00A9162F"/>
    <w:rsid w:val="00A92C35"/>
    <w:rsid w:val="00A97AED"/>
    <w:rsid w:val="00AA0A54"/>
    <w:rsid w:val="00AA1B07"/>
    <w:rsid w:val="00AA2010"/>
    <w:rsid w:val="00AA2F86"/>
    <w:rsid w:val="00AA448A"/>
    <w:rsid w:val="00AA5179"/>
    <w:rsid w:val="00AB3B47"/>
    <w:rsid w:val="00AB3F3F"/>
    <w:rsid w:val="00AB4544"/>
    <w:rsid w:val="00AB5C10"/>
    <w:rsid w:val="00AB6DDC"/>
    <w:rsid w:val="00AC0B2E"/>
    <w:rsid w:val="00AC0B74"/>
    <w:rsid w:val="00AC161F"/>
    <w:rsid w:val="00AC178D"/>
    <w:rsid w:val="00AC6309"/>
    <w:rsid w:val="00AD20CB"/>
    <w:rsid w:val="00AD2C67"/>
    <w:rsid w:val="00AD30B0"/>
    <w:rsid w:val="00AD3CED"/>
    <w:rsid w:val="00AD53DC"/>
    <w:rsid w:val="00AD688C"/>
    <w:rsid w:val="00AD6B1B"/>
    <w:rsid w:val="00AE076A"/>
    <w:rsid w:val="00AE16E1"/>
    <w:rsid w:val="00AE19A6"/>
    <w:rsid w:val="00AE2DEF"/>
    <w:rsid w:val="00AE4A71"/>
    <w:rsid w:val="00AF077C"/>
    <w:rsid w:val="00AF1D22"/>
    <w:rsid w:val="00AF21A3"/>
    <w:rsid w:val="00AF23D6"/>
    <w:rsid w:val="00AF27BA"/>
    <w:rsid w:val="00AF305E"/>
    <w:rsid w:val="00AF60BD"/>
    <w:rsid w:val="00B0112D"/>
    <w:rsid w:val="00B028F2"/>
    <w:rsid w:val="00B054CF"/>
    <w:rsid w:val="00B05A38"/>
    <w:rsid w:val="00B13524"/>
    <w:rsid w:val="00B147EE"/>
    <w:rsid w:val="00B21055"/>
    <w:rsid w:val="00B249AD"/>
    <w:rsid w:val="00B259E6"/>
    <w:rsid w:val="00B26063"/>
    <w:rsid w:val="00B32336"/>
    <w:rsid w:val="00B34E2D"/>
    <w:rsid w:val="00B35047"/>
    <w:rsid w:val="00B40D93"/>
    <w:rsid w:val="00B43539"/>
    <w:rsid w:val="00B45CDB"/>
    <w:rsid w:val="00B46D6B"/>
    <w:rsid w:val="00B46FCE"/>
    <w:rsid w:val="00B542EC"/>
    <w:rsid w:val="00B57EC8"/>
    <w:rsid w:val="00B61F32"/>
    <w:rsid w:val="00B71CD4"/>
    <w:rsid w:val="00B720C9"/>
    <w:rsid w:val="00B72E14"/>
    <w:rsid w:val="00B75853"/>
    <w:rsid w:val="00B75D2A"/>
    <w:rsid w:val="00B80EC1"/>
    <w:rsid w:val="00B8229A"/>
    <w:rsid w:val="00B84F20"/>
    <w:rsid w:val="00B87798"/>
    <w:rsid w:val="00B87B85"/>
    <w:rsid w:val="00B90AA6"/>
    <w:rsid w:val="00B918CA"/>
    <w:rsid w:val="00B91CB2"/>
    <w:rsid w:val="00B951C3"/>
    <w:rsid w:val="00B95315"/>
    <w:rsid w:val="00B96DA2"/>
    <w:rsid w:val="00B97F0B"/>
    <w:rsid w:val="00BA037C"/>
    <w:rsid w:val="00BA3669"/>
    <w:rsid w:val="00BA4B87"/>
    <w:rsid w:val="00BA7E65"/>
    <w:rsid w:val="00BB0714"/>
    <w:rsid w:val="00BB1C5D"/>
    <w:rsid w:val="00BB3BBF"/>
    <w:rsid w:val="00BB74A2"/>
    <w:rsid w:val="00BC0D33"/>
    <w:rsid w:val="00BC2BFB"/>
    <w:rsid w:val="00BC394F"/>
    <w:rsid w:val="00BC3E0B"/>
    <w:rsid w:val="00BC5D34"/>
    <w:rsid w:val="00BD0B32"/>
    <w:rsid w:val="00BD31CD"/>
    <w:rsid w:val="00BD5F74"/>
    <w:rsid w:val="00BD606F"/>
    <w:rsid w:val="00BD609F"/>
    <w:rsid w:val="00BD6C39"/>
    <w:rsid w:val="00BD7C4C"/>
    <w:rsid w:val="00BE1B1F"/>
    <w:rsid w:val="00BE4B71"/>
    <w:rsid w:val="00BE770D"/>
    <w:rsid w:val="00BE7B1F"/>
    <w:rsid w:val="00BF0684"/>
    <w:rsid w:val="00BF16E5"/>
    <w:rsid w:val="00BF26CE"/>
    <w:rsid w:val="00BF52C9"/>
    <w:rsid w:val="00BF60CB"/>
    <w:rsid w:val="00BF701B"/>
    <w:rsid w:val="00C00CDB"/>
    <w:rsid w:val="00C04FEA"/>
    <w:rsid w:val="00C055D7"/>
    <w:rsid w:val="00C10081"/>
    <w:rsid w:val="00C1036E"/>
    <w:rsid w:val="00C129BE"/>
    <w:rsid w:val="00C143A6"/>
    <w:rsid w:val="00C23043"/>
    <w:rsid w:val="00C23DEA"/>
    <w:rsid w:val="00C2487B"/>
    <w:rsid w:val="00C252BF"/>
    <w:rsid w:val="00C25B5D"/>
    <w:rsid w:val="00C27BFA"/>
    <w:rsid w:val="00C3639D"/>
    <w:rsid w:val="00C36B66"/>
    <w:rsid w:val="00C36CFB"/>
    <w:rsid w:val="00C432CE"/>
    <w:rsid w:val="00C4332C"/>
    <w:rsid w:val="00C46D3E"/>
    <w:rsid w:val="00C52055"/>
    <w:rsid w:val="00C5787C"/>
    <w:rsid w:val="00C64824"/>
    <w:rsid w:val="00C65D41"/>
    <w:rsid w:val="00C7277C"/>
    <w:rsid w:val="00C72805"/>
    <w:rsid w:val="00C73130"/>
    <w:rsid w:val="00C7389D"/>
    <w:rsid w:val="00C74088"/>
    <w:rsid w:val="00C7418D"/>
    <w:rsid w:val="00C74B69"/>
    <w:rsid w:val="00C75DBB"/>
    <w:rsid w:val="00C833A6"/>
    <w:rsid w:val="00C841F8"/>
    <w:rsid w:val="00C87E9D"/>
    <w:rsid w:val="00C901E9"/>
    <w:rsid w:val="00C9260F"/>
    <w:rsid w:val="00C933A7"/>
    <w:rsid w:val="00C96382"/>
    <w:rsid w:val="00C9763E"/>
    <w:rsid w:val="00C97CC5"/>
    <w:rsid w:val="00CA05FF"/>
    <w:rsid w:val="00CA1D98"/>
    <w:rsid w:val="00CA2FAB"/>
    <w:rsid w:val="00CA6878"/>
    <w:rsid w:val="00CA6F55"/>
    <w:rsid w:val="00CB01A0"/>
    <w:rsid w:val="00CB0D75"/>
    <w:rsid w:val="00CB1696"/>
    <w:rsid w:val="00CB1FDA"/>
    <w:rsid w:val="00CB3BCA"/>
    <w:rsid w:val="00CB6ADC"/>
    <w:rsid w:val="00CB6D53"/>
    <w:rsid w:val="00CC04DC"/>
    <w:rsid w:val="00CC0F77"/>
    <w:rsid w:val="00CC38EE"/>
    <w:rsid w:val="00CC4727"/>
    <w:rsid w:val="00CD3520"/>
    <w:rsid w:val="00CE199E"/>
    <w:rsid w:val="00CE45DF"/>
    <w:rsid w:val="00CE77F8"/>
    <w:rsid w:val="00CF1589"/>
    <w:rsid w:val="00CF36A3"/>
    <w:rsid w:val="00CF3BB2"/>
    <w:rsid w:val="00CF42FF"/>
    <w:rsid w:val="00D06029"/>
    <w:rsid w:val="00D060A8"/>
    <w:rsid w:val="00D06A6D"/>
    <w:rsid w:val="00D11005"/>
    <w:rsid w:val="00D1414E"/>
    <w:rsid w:val="00D17F1D"/>
    <w:rsid w:val="00D31091"/>
    <w:rsid w:val="00D3362A"/>
    <w:rsid w:val="00D3430F"/>
    <w:rsid w:val="00D368AE"/>
    <w:rsid w:val="00D37518"/>
    <w:rsid w:val="00D4152D"/>
    <w:rsid w:val="00D44A24"/>
    <w:rsid w:val="00D45861"/>
    <w:rsid w:val="00D46A05"/>
    <w:rsid w:val="00D46ED5"/>
    <w:rsid w:val="00D479A7"/>
    <w:rsid w:val="00D52EB2"/>
    <w:rsid w:val="00D559D3"/>
    <w:rsid w:val="00D56A18"/>
    <w:rsid w:val="00D57283"/>
    <w:rsid w:val="00D61267"/>
    <w:rsid w:val="00D6151A"/>
    <w:rsid w:val="00D67C9B"/>
    <w:rsid w:val="00D72C79"/>
    <w:rsid w:val="00D740EA"/>
    <w:rsid w:val="00D74961"/>
    <w:rsid w:val="00D754D3"/>
    <w:rsid w:val="00D76741"/>
    <w:rsid w:val="00D77823"/>
    <w:rsid w:val="00D81445"/>
    <w:rsid w:val="00D81737"/>
    <w:rsid w:val="00D821B1"/>
    <w:rsid w:val="00D82544"/>
    <w:rsid w:val="00D85807"/>
    <w:rsid w:val="00D925A0"/>
    <w:rsid w:val="00D92B47"/>
    <w:rsid w:val="00D95327"/>
    <w:rsid w:val="00D95FAF"/>
    <w:rsid w:val="00DA141D"/>
    <w:rsid w:val="00DA2AA2"/>
    <w:rsid w:val="00DA6CD2"/>
    <w:rsid w:val="00DA7B3C"/>
    <w:rsid w:val="00DB0ADC"/>
    <w:rsid w:val="00DB0CE2"/>
    <w:rsid w:val="00DB1B3B"/>
    <w:rsid w:val="00DB1E87"/>
    <w:rsid w:val="00DB704B"/>
    <w:rsid w:val="00DC1F62"/>
    <w:rsid w:val="00DC205E"/>
    <w:rsid w:val="00DC5696"/>
    <w:rsid w:val="00DD47FB"/>
    <w:rsid w:val="00DE17BE"/>
    <w:rsid w:val="00DE1F84"/>
    <w:rsid w:val="00DE3028"/>
    <w:rsid w:val="00DE3ECF"/>
    <w:rsid w:val="00DE6475"/>
    <w:rsid w:val="00DF0E87"/>
    <w:rsid w:val="00DF49EB"/>
    <w:rsid w:val="00DF5FBD"/>
    <w:rsid w:val="00DF78DC"/>
    <w:rsid w:val="00E00C5F"/>
    <w:rsid w:val="00E02703"/>
    <w:rsid w:val="00E05FEF"/>
    <w:rsid w:val="00E11152"/>
    <w:rsid w:val="00E14B96"/>
    <w:rsid w:val="00E15D20"/>
    <w:rsid w:val="00E16926"/>
    <w:rsid w:val="00E24222"/>
    <w:rsid w:val="00E27E1F"/>
    <w:rsid w:val="00E32666"/>
    <w:rsid w:val="00E34CE7"/>
    <w:rsid w:val="00E35B9E"/>
    <w:rsid w:val="00E439D3"/>
    <w:rsid w:val="00E46CE2"/>
    <w:rsid w:val="00E512BF"/>
    <w:rsid w:val="00E52FDB"/>
    <w:rsid w:val="00E536B4"/>
    <w:rsid w:val="00E54763"/>
    <w:rsid w:val="00E55857"/>
    <w:rsid w:val="00E5794C"/>
    <w:rsid w:val="00E57E46"/>
    <w:rsid w:val="00E6058C"/>
    <w:rsid w:val="00E62700"/>
    <w:rsid w:val="00E62997"/>
    <w:rsid w:val="00E63A08"/>
    <w:rsid w:val="00E63B10"/>
    <w:rsid w:val="00E664A1"/>
    <w:rsid w:val="00E67EE9"/>
    <w:rsid w:val="00E76D49"/>
    <w:rsid w:val="00E8086E"/>
    <w:rsid w:val="00E82485"/>
    <w:rsid w:val="00E87FE7"/>
    <w:rsid w:val="00E92041"/>
    <w:rsid w:val="00E930FC"/>
    <w:rsid w:val="00E938E3"/>
    <w:rsid w:val="00E94347"/>
    <w:rsid w:val="00E9527D"/>
    <w:rsid w:val="00E95D8D"/>
    <w:rsid w:val="00EA02F1"/>
    <w:rsid w:val="00EA2D63"/>
    <w:rsid w:val="00EA30E1"/>
    <w:rsid w:val="00EA4886"/>
    <w:rsid w:val="00EB5769"/>
    <w:rsid w:val="00EB6316"/>
    <w:rsid w:val="00EB7DCE"/>
    <w:rsid w:val="00EC16F3"/>
    <w:rsid w:val="00EC6D25"/>
    <w:rsid w:val="00ED0433"/>
    <w:rsid w:val="00ED0D0E"/>
    <w:rsid w:val="00ED151B"/>
    <w:rsid w:val="00ED2D16"/>
    <w:rsid w:val="00ED347C"/>
    <w:rsid w:val="00ED3AC6"/>
    <w:rsid w:val="00ED7B1C"/>
    <w:rsid w:val="00ED7B4C"/>
    <w:rsid w:val="00EE1DA7"/>
    <w:rsid w:val="00EE22D9"/>
    <w:rsid w:val="00EE7BBA"/>
    <w:rsid w:val="00EE7F82"/>
    <w:rsid w:val="00EF23CD"/>
    <w:rsid w:val="00EF3437"/>
    <w:rsid w:val="00EF5AEA"/>
    <w:rsid w:val="00EF5B92"/>
    <w:rsid w:val="00EF63E1"/>
    <w:rsid w:val="00F01BD2"/>
    <w:rsid w:val="00F025D6"/>
    <w:rsid w:val="00F03285"/>
    <w:rsid w:val="00F06394"/>
    <w:rsid w:val="00F065C5"/>
    <w:rsid w:val="00F06F2B"/>
    <w:rsid w:val="00F10F8A"/>
    <w:rsid w:val="00F11294"/>
    <w:rsid w:val="00F11945"/>
    <w:rsid w:val="00F11FAC"/>
    <w:rsid w:val="00F121BF"/>
    <w:rsid w:val="00F13C6A"/>
    <w:rsid w:val="00F15503"/>
    <w:rsid w:val="00F164EC"/>
    <w:rsid w:val="00F16B5D"/>
    <w:rsid w:val="00F16C7B"/>
    <w:rsid w:val="00F17DAE"/>
    <w:rsid w:val="00F20F6A"/>
    <w:rsid w:val="00F2109E"/>
    <w:rsid w:val="00F21216"/>
    <w:rsid w:val="00F24CD3"/>
    <w:rsid w:val="00F26416"/>
    <w:rsid w:val="00F3028E"/>
    <w:rsid w:val="00F315DD"/>
    <w:rsid w:val="00F34929"/>
    <w:rsid w:val="00F36173"/>
    <w:rsid w:val="00F364A0"/>
    <w:rsid w:val="00F41FA1"/>
    <w:rsid w:val="00F438B6"/>
    <w:rsid w:val="00F467E3"/>
    <w:rsid w:val="00F5120D"/>
    <w:rsid w:val="00F51857"/>
    <w:rsid w:val="00F5355D"/>
    <w:rsid w:val="00F539E7"/>
    <w:rsid w:val="00F55258"/>
    <w:rsid w:val="00F60D87"/>
    <w:rsid w:val="00F614B1"/>
    <w:rsid w:val="00F627E6"/>
    <w:rsid w:val="00F650AC"/>
    <w:rsid w:val="00F66E0C"/>
    <w:rsid w:val="00F713BB"/>
    <w:rsid w:val="00F72BC8"/>
    <w:rsid w:val="00F732A3"/>
    <w:rsid w:val="00F74B11"/>
    <w:rsid w:val="00F819AF"/>
    <w:rsid w:val="00F81C03"/>
    <w:rsid w:val="00F9701F"/>
    <w:rsid w:val="00F976A2"/>
    <w:rsid w:val="00FA3FD4"/>
    <w:rsid w:val="00FA42C9"/>
    <w:rsid w:val="00FB0C22"/>
    <w:rsid w:val="00FB1C11"/>
    <w:rsid w:val="00FB3D64"/>
    <w:rsid w:val="00FB4D7B"/>
    <w:rsid w:val="00FB5790"/>
    <w:rsid w:val="00FB5ACA"/>
    <w:rsid w:val="00FC0BD7"/>
    <w:rsid w:val="00FC2683"/>
    <w:rsid w:val="00FC2C80"/>
    <w:rsid w:val="00FD2A1D"/>
    <w:rsid w:val="00FD3E6F"/>
    <w:rsid w:val="00FD6D72"/>
    <w:rsid w:val="00FD6E2F"/>
    <w:rsid w:val="00FD76CF"/>
    <w:rsid w:val="00FE0C24"/>
    <w:rsid w:val="00FE1A75"/>
    <w:rsid w:val="00FE51E0"/>
    <w:rsid w:val="00FE7661"/>
    <w:rsid w:val="00FF03DA"/>
    <w:rsid w:val="00FF3770"/>
    <w:rsid w:val="00FF4CB3"/>
    <w:rsid w:val="00FF4E87"/>
    <w:rsid w:val="00FF681E"/>
    <w:rsid w:val="00FF6A4F"/>
    <w:rsid w:val="00FF73C8"/>
    <w:rsid w:val="00FF7EC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F8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l"/>
    <w:link w:val="ZarkazkladnhotextuChar"/>
    <w:uiPriority w:val="99"/>
    <w:unhideWhenUsed/>
    <w:rsid w:val="00EE7F82"/>
    <w:pPr>
      <w:jc w:val="both"/>
    </w:pPr>
    <w:rPr>
      <w:lang w:eastAsia="en-US"/>
    </w:rPr>
  </w:style>
  <w:style w:type="character" w:customStyle="1" w:styleId="ZarkazkladnhotextuChar">
    <w:name w:val="Zarážka základného textu Char"/>
    <w:basedOn w:val="DefaultParagraphFont"/>
    <w:link w:val="BodyTextIndent"/>
    <w:uiPriority w:val="99"/>
    <w:locked/>
    <w:rsid w:val="00EE7F82"/>
    <w:rPr>
      <w:rFonts w:ascii="Times New Roman" w:hAnsi="Times New Roman" w:cs="Times New Roman"/>
      <w:sz w:val="24"/>
      <w:rtl w:val="0"/>
      <w:cs w:val="0"/>
    </w:rPr>
  </w:style>
  <w:style w:type="paragraph" w:styleId="ListParagraph">
    <w:name w:val="List Paragraph"/>
    <w:basedOn w:val="Normal"/>
    <w:uiPriority w:val="34"/>
    <w:qFormat/>
    <w:rsid w:val="00A905E5"/>
    <w:pPr>
      <w:ind w:left="720"/>
      <w:contextualSpacing/>
      <w:jc w:val="left"/>
    </w:pPr>
  </w:style>
  <w:style w:type="paragraph" w:styleId="BalloonText">
    <w:name w:val="Balloon Text"/>
    <w:basedOn w:val="Normal"/>
    <w:link w:val="TextbublinyChar"/>
    <w:uiPriority w:val="99"/>
    <w:semiHidden/>
    <w:unhideWhenUsed/>
    <w:rsid w:val="008D1265"/>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D1265"/>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4A37FE"/>
    <w:pPr>
      <w:tabs>
        <w:tab w:val="center" w:pos="4536"/>
        <w:tab w:val="right" w:pos="9072"/>
      </w:tabs>
      <w:jc w:val="left"/>
    </w:pPr>
  </w:style>
  <w:style w:type="character" w:customStyle="1" w:styleId="HlavikaChar">
    <w:name w:val="Hlavička Char"/>
    <w:basedOn w:val="DefaultParagraphFont"/>
    <w:link w:val="Header"/>
    <w:uiPriority w:val="99"/>
    <w:locked/>
    <w:rsid w:val="004A37FE"/>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4A37FE"/>
    <w:pPr>
      <w:tabs>
        <w:tab w:val="center" w:pos="4536"/>
        <w:tab w:val="right" w:pos="9072"/>
      </w:tabs>
      <w:jc w:val="left"/>
    </w:pPr>
  </w:style>
  <w:style w:type="character" w:customStyle="1" w:styleId="PtaChar">
    <w:name w:val="Päta Char"/>
    <w:basedOn w:val="DefaultParagraphFont"/>
    <w:link w:val="Footer"/>
    <w:uiPriority w:val="99"/>
    <w:locked/>
    <w:rsid w:val="004A37FE"/>
    <w:rPr>
      <w:rFonts w:ascii="Times New Roman" w:hAnsi="Times New Roman" w:cs="Times New Roman"/>
      <w:sz w:val="24"/>
      <w:szCs w:val="24"/>
      <w:rtl w:val="0"/>
      <w:cs w:val="0"/>
      <w:lang w:val="x-none" w:eastAsia="sk-SK"/>
    </w:rPr>
  </w:style>
  <w:style w:type="paragraph" w:customStyle="1" w:styleId="Zkladntext">
    <w:name w:val="Základní text"/>
    <w:rsid w:val="00910659"/>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character" w:styleId="CommentReference">
    <w:name w:val="annotation reference"/>
    <w:basedOn w:val="DefaultParagraphFont"/>
    <w:uiPriority w:val="99"/>
    <w:rsid w:val="00A9162F"/>
    <w:rPr>
      <w:rFonts w:cs="Times New Roman"/>
      <w:sz w:val="16"/>
      <w:szCs w:val="16"/>
      <w:rtl w:val="0"/>
      <w:cs w:val="0"/>
    </w:rPr>
  </w:style>
  <w:style w:type="paragraph" w:styleId="CommentText">
    <w:name w:val="annotation text"/>
    <w:basedOn w:val="Normal"/>
    <w:link w:val="TextkomentraChar"/>
    <w:uiPriority w:val="99"/>
    <w:rsid w:val="00A9162F"/>
    <w:pPr>
      <w:jc w:val="left"/>
    </w:pPr>
    <w:rPr>
      <w:sz w:val="20"/>
      <w:szCs w:val="20"/>
    </w:rPr>
  </w:style>
  <w:style w:type="character" w:customStyle="1" w:styleId="TextkomentraChar">
    <w:name w:val="Text komentára Char"/>
    <w:basedOn w:val="DefaultParagraphFont"/>
    <w:link w:val="CommentText"/>
    <w:uiPriority w:val="99"/>
    <w:locked/>
    <w:rsid w:val="00A9162F"/>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rsid w:val="00A9162F"/>
    <w:pPr>
      <w:jc w:val="left"/>
    </w:pPr>
    <w:rPr>
      <w:b/>
      <w:bCs/>
    </w:rPr>
  </w:style>
  <w:style w:type="character" w:customStyle="1" w:styleId="PredmetkomentraChar">
    <w:name w:val="Predmet komentára Char"/>
    <w:basedOn w:val="TextkomentraChar"/>
    <w:link w:val="CommentSubject"/>
    <w:uiPriority w:val="99"/>
    <w:locked/>
    <w:rsid w:val="00A9162F"/>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AF992-3EB8-4F78-A68D-EB050EB6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25</TotalTime>
  <Pages>9</Pages>
  <Words>3327</Words>
  <Characters>18967</Characters>
  <Application>Microsoft Office Word</Application>
  <DocSecurity>0</DocSecurity>
  <Lines>0</Lines>
  <Paragraphs>0</Paragraphs>
  <ScaleCrop>false</ScaleCrop>
  <Company/>
  <LinksUpToDate>false</LinksUpToDate>
  <CharactersWithSpaces>22250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Ivanicova Eva</dc:creator>
  <cp:lastModifiedBy>Hircová, Ružena</cp:lastModifiedBy>
  <cp:revision>5</cp:revision>
  <cp:lastPrinted>2017-10-12T10:07:00Z</cp:lastPrinted>
  <dcterms:created xsi:type="dcterms:W3CDTF">2017-10-11T09:49:00Z</dcterms:created>
  <dcterms:modified xsi:type="dcterms:W3CDTF">2017-10-12T10:21:00Z</dcterms:modified>
</cp:coreProperties>
</file>