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C4AE2" w:rsidRPr="001C6FFA" w:rsidP="00BC4AE2">
      <w:pPr>
        <w:bidi w:val="0"/>
        <w:spacing w:line="240" w:lineRule="auto"/>
        <w:ind w:left="0"/>
        <w:jc w:val="both"/>
        <w:rPr>
          <w:b/>
          <w:bCs w:val="0"/>
        </w:rPr>
      </w:pPr>
      <w:r>
        <w:rPr>
          <w:b/>
        </w:rPr>
        <w:t xml:space="preserve"> </w:t>
      </w:r>
      <w:r>
        <w:rPr>
          <w:b/>
        </w:rPr>
        <w:t xml:space="preserve">                 </w:t>
      </w:r>
      <w:r>
        <w:rPr>
          <w:b/>
        </w:rPr>
        <w:t xml:space="preserve">  </w:t>
      </w:r>
      <w:r w:rsidRPr="001C6FFA">
        <w:rPr>
          <w:b/>
        </w:rPr>
        <w:t xml:space="preserve">Výbor </w:t>
      </w:r>
    </w:p>
    <w:p w:rsidR="00BC4AE2" w:rsidRPr="001C6FFA" w:rsidP="00BC4AE2">
      <w:pPr>
        <w:bidi w:val="0"/>
        <w:spacing w:line="240" w:lineRule="auto"/>
        <w:ind w:left="0"/>
        <w:rPr>
          <w:b/>
          <w:bCs w:val="0"/>
        </w:rPr>
      </w:pPr>
      <w:r w:rsidRPr="001C6FFA">
        <w:rPr>
          <w:b/>
        </w:rPr>
        <w:t>Národnej rady Sloven</w:t>
      </w:r>
      <w:smartTag w:uri="urn:schemas-microsoft-com:office:smarttags" w:element="PersonName">
        <w:r w:rsidRPr="001C6FFA">
          <w:rPr>
            <w:b/>
          </w:rPr>
          <w:t>sk</w:t>
        </w:r>
      </w:smartTag>
      <w:r w:rsidRPr="001C6FFA">
        <w:rPr>
          <w:b/>
        </w:rPr>
        <w:t>ej republiky</w:t>
      </w:r>
    </w:p>
    <w:p w:rsidR="00BC4AE2" w:rsidRPr="00A04213" w:rsidP="00BC4AE2">
      <w:pPr>
        <w:bidi w:val="0"/>
        <w:spacing w:line="240" w:lineRule="auto"/>
        <w:ind w:left="0"/>
        <w:rPr>
          <w:b/>
          <w:bCs w:val="0"/>
        </w:rPr>
      </w:pPr>
      <w:r w:rsidRPr="001C6FFA">
        <w:rPr>
          <w:b/>
        </w:rPr>
        <w:t xml:space="preserve">                pre zdravotníctvo</w:t>
      </w:r>
    </w:p>
    <w:p w:rsidR="00BC4AE2" w:rsidRPr="001C6FFA" w:rsidP="00BC4AE2">
      <w:pPr>
        <w:bidi w:val="0"/>
        <w:spacing w:line="240" w:lineRule="auto"/>
        <w:jc w:val="right"/>
      </w:pPr>
      <w:r w:rsidRPr="001C6FFA">
        <w:tab/>
        <w:tab/>
        <w:tab/>
        <w:tab/>
        <w:tab/>
        <w:tab/>
        <w:t xml:space="preserve">    </w:t>
      </w:r>
      <w:r>
        <w:rPr>
          <w:b/>
        </w:rPr>
        <w:t>28</w:t>
      </w:r>
      <w:r w:rsidRPr="00BB53DD">
        <w:rPr>
          <w:b/>
        </w:rPr>
        <w:t>.</w:t>
      </w:r>
      <w:r w:rsidRPr="001C6FFA">
        <w:rPr>
          <w:b/>
        </w:rPr>
        <w:t xml:space="preserve"> schôdza</w:t>
      </w:r>
      <w:r w:rsidRPr="001C6FFA">
        <w:t xml:space="preserve"> výboru</w:t>
      </w:r>
    </w:p>
    <w:p w:rsidR="00BC4AE2" w:rsidRPr="001C6FFA" w:rsidP="00BC4AE2">
      <w:pPr>
        <w:bidi w:val="0"/>
        <w:spacing w:line="240" w:lineRule="auto"/>
        <w:jc w:val="right"/>
      </w:pPr>
      <w:r w:rsidRPr="001C6FFA">
        <w:tab/>
        <w:tab/>
        <w:tab/>
        <w:tab/>
        <w:tab/>
        <w:tab/>
        <w:tab/>
        <w:tab/>
        <w:t>Číslo: CDR-</w:t>
      </w:r>
      <w:r>
        <w:t>1554</w:t>
      </w:r>
      <w:r w:rsidRPr="001C6FFA">
        <w:t>/201</w:t>
      </w:r>
      <w:r>
        <w:t>7</w:t>
      </w:r>
    </w:p>
    <w:p w:rsidR="00BC4AE2" w:rsidP="00BC4AE2">
      <w:pPr>
        <w:bidi w:val="0"/>
        <w:ind w:left="0"/>
      </w:pPr>
    </w:p>
    <w:p w:rsidR="00BC4AE2" w:rsidP="00BC4AE2">
      <w:pPr>
        <w:bidi w:val="0"/>
        <w:ind w:left="0"/>
      </w:pPr>
    </w:p>
    <w:p w:rsidR="00BC4AE2" w:rsidRPr="00BC4AE2" w:rsidP="00BC4AE2">
      <w:pPr>
        <w:bidi w:val="0"/>
        <w:spacing w:line="240" w:lineRule="auto"/>
        <w:ind w:left="-142"/>
        <w:jc w:val="center"/>
        <w:rPr>
          <w:b/>
          <w:sz w:val="28"/>
        </w:rPr>
      </w:pPr>
      <w:r>
        <w:rPr>
          <w:b/>
          <w:sz w:val="28"/>
        </w:rPr>
        <w:t>74</w:t>
      </w:r>
    </w:p>
    <w:p w:rsidR="00BC4AE2" w:rsidRPr="001C6FFA" w:rsidP="00BC4AE2">
      <w:pPr>
        <w:bidi w:val="0"/>
        <w:spacing w:line="240" w:lineRule="auto"/>
        <w:ind w:left="-142"/>
        <w:jc w:val="center"/>
        <w:rPr>
          <w:b/>
          <w:bCs w:val="0"/>
        </w:rPr>
      </w:pPr>
    </w:p>
    <w:p w:rsidR="00BC4AE2" w:rsidRPr="001C6FFA" w:rsidP="00BC4AE2">
      <w:pPr>
        <w:bidi w:val="0"/>
        <w:spacing w:line="240" w:lineRule="auto"/>
        <w:ind w:left="-142"/>
        <w:jc w:val="center"/>
        <w:rPr>
          <w:b/>
          <w:bCs w:val="0"/>
        </w:rPr>
      </w:pPr>
      <w:r w:rsidRPr="001C6FFA">
        <w:rPr>
          <w:b/>
        </w:rPr>
        <w:t>U z n e s e n i e</w:t>
      </w:r>
    </w:p>
    <w:p w:rsidR="00BC4AE2" w:rsidRPr="001C6FFA" w:rsidP="00BC4AE2">
      <w:pPr>
        <w:bidi w:val="0"/>
        <w:spacing w:line="240" w:lineRule="auto"/>
        <w:ind w:left="-142"/>
        <w:jc w:val="center"/>
        <w:rPr>
          <w:b/>
          <w:bCs w:val="0"/>
        </w:rPr>
      </w:pPr>
    </w:p>
    <w:p w:rsidR="00BC4AE2" w:rsidRPr="001C6FFA" w:rsidP="00BC4AE2">
      <w:pPr>
        <w:bidi w:val="0"/>
        <w:spacing w:line="240" w:lineRule="auto"/>
        <w:ind w:left="-142"/>
        <w:jc w:val="center"/>
        <w:rPr>
          <w:b/>
          <w:bCs w:val="0"/>
        </w:rPr>
      </w:pPr>
      <w:r w:rsidRPr="001C6FFA">
        <w:rPr>
          <w:b/>
        </w:rPr>
        <w:t>Výboru Národnej rady Sloven</w:t>
      </w:r>
      <w:smartTag w:uri="urn:schemas-microsoft-com:office:smarttags" w:element="PersonName">
        <w:r w:rsidRPr="001C6FFA">
          <w:rPr>
            <w:b/>
          </w:rPr>
          <w:t>sk</w:t>
        </w:r>
      </w:smartTag>
      <w:r w:rsidRPr="001C6FFA">
        <w:rPr>
          <w:b/>
        </w:rPr>
        <w:t>ej republiky</w:t>
      </w:r>
    </w:p>
    <w:p w:rsidR="00BC4AE2" w:rsidRPr="001C6FFA" w:rsidP="00BC4AE2">
      <w:pPr>
        <w:bidi w:val="0"/>
        <w:spacing w:line="240" w:lineRule="auto"/>
        <w:ind w:left="-142"/>
        <w:jc w:val="center"/>
        <w:rPr>
          <w:b/>
          <w:bCs w:val="0"/>
        </w:rPr>
      </w:pPr>
      <w:r w:rsidRPr="001C6FFA">
        <w:rPr>
          <w:b/>
        </w:rPr>
        <w:t>pre zdravotníctvo</w:t>
      </w:r>
    </w:p>
    <w:p w:rsidR="00BC4AE2" w:rsidRPr="001C6FFA" w:rsidP="00BC4AE2">
      <w:pPr>
        <w:bidi w:val="0"/>
        <w:spacing w:line="240" w:lineRule="auto"/>
        <w:ind w:left="-142"/>
        <w:jc w:val="center"/>
        <w:rPr>
          <w:b/>
          <w:bCs w:val="0"/>
        </w:rPr>
      </w:pPr>
      <w:r w:rsidRPr="001C6FFA">
        <w:rPr>
          <w:b/>
        </w:rPr>
        <w:t>z</w:t>
      </w:r>
      <w:r>
        <w:rPr>
          <w:b/>
        </w:rPr>
        <w:t xml:space="preserve"> </w:t>
      </w:r>
      <w:r w:rsidR="00321035">
        <w:rPr>
          <w:b/>
        </w:rPr>
        <w:t>10</w:t>
      </w:r>
      <w:r>
        <w:rPr>
          <w:b/>
        </w:rPr>
        <w:t xml:space="preserve">. októbra </w:t>
      </w:r>
      <w:r w:rsidRPr="001C6FFA">
        <w:rPr>
          <w:b/>
        </w:rPr>
        <w:t>201</w:t>
      </w:r>
      <w:r>
        <w:rPr>
          <w:b/>
        </w:rPr>
        <w:t>7</w:t>
      </w:r>
    </w:p>
    <w:p w:rsidR="00BC4AE2" w:rsidRPr="001C6FFA" w:rsidP="00BC4AE2">
      <w:pPr>
        <w:bidi w:val="0"/>
        <w:spacing w:line="240" w:lineRule="auto"/>
        <w:ind w:left="-142"/>
      </w:pPr>
    </w:p>
    <w:p w:rsidR="00BC4AE2" w:rsidRPr="001C6FFA" w:rsidP="00BC4AE2">
      <w:pPr>
        <w:bidi w:val="0"/>
        <w:spacing w:line="240" w:lineRule="auto"/>
      </w:pPr>
    </w:p>
    <w:p w:rsidR="00BC4AE2" w:rsidRPr="00974AA8" w:rsidP="00BC4AE2">
      <w:pPr>
        <w:pStyle w:val="ListParagraph"/>
        <w:autoSpaceDE w:val="0"/>
        <w:autoSpaceDN w:val="0"/>
        <w:bidi w:val="0"/>
        <w:adjustRightInd w:val="0"/>
        <w:ind w:left="0"/>
        <w:jc w:val="both"/>
        <w:rPr>
          <w:b/>
        </w:rPr>
      </w:pPr>
      <w:r>
        <w:t xml:space="preserve">k </w:t>
      </w:r>
      <w:r w:rsidRPr="00BB53DD">
        <w:rPr>
          <w:b/>
        </w:rPr>
        <w:t>vládnemu návrhu zákona,</w:t>
      </w:r>
      <w:r>
        <w:rPr>
          <w:b/>
        </w:rPr>
        <w:t xml:space="preserve"> </w:t>
      </w:r>
      <w:r w:rsidRPr="001C6AAE">
        <w:rPr>
          <w:b/>
          <w:szCs w:val="24"/>
        </w:rPr>
        <w:t xml:space="preserve">ktorým sa mení a dopĺňa zákon č. 576/2004 Z. z. o zdravotnej starostlivosti, službách súvisiacich s poskytovaním zdravotnej starostlivosti a o zmene a doplnení niektorých zákonov v znení neskorších predpisov a ktorým sa menia a dopĺňajú niektoré zákony (tlač 630) </w:t>
      </w:r>
      <w:r w:rsidRPr="003B43C4">
        <w:t>a</w:t>
      </w:r>
    </w:p>
    <w:p w:rsidR="00BC4AE2" w:rsidRPr="001C6FFA" w:rsidP="00BC4AE2">
      <w:pPr>
        <w:pStyle w:val="BodyText"/>
        <w:bidi w:val="0"/>
        <w:rPr>
          <w:b/>
        </w:rPr>
      </w:pPr>
    </w:p>
    <w:p w:rsidR="00BC4AE2" w:rsidRPr="001C6FFA" w:rsidP="00BC4AE2">
      <w:pPr>
        <w:pStyle w:val="BodyText"/>
        <w:bidi w:val="0"/>
        <w:rPr>
          <w:b/>
          <w:bCs w:val="0"/>
        </w:rPr>
      </w:pPr>
      <w:r w:rsidRPr="001C6FFA">
        <w:tab/>
      </w:r>
      <w:r w:rsidRPr="001C6FFA">
        <w:rPr>
          <w:b/>
        </w:rPr>
        <w:t>Výbor Národnej rady Slovenskej republiky pre zdravotníctvo</w:t>
      </w:r>
    </w:p>
    <w:p w:rsidR="00BC4AE2" w:rsidRPr="00CD4ECD" w:rsidP="00321035">
      <w:pPr>
        <w:pStyle w:val="BodyText"/>
        <w:bidi w:val="0"/>
      </w:pPr>
    </w:p>
    <w:p w:rsidR="00321035" w:rsidRPr="000552B6" w:rsidP="00321035">
      <w:pPr>
        <w:bidi w:val="0"/>
        <w:spacing w:line="240" w:lineRule="auto"/>
        <w:ind w:left="0"/>
        <w:rPr>
          <w:b/>
        </w:rPr>
      </w:pPr>
      <w:r w:rsidRPr="000552B6">
        <w:rPr>
          <w:b/>
        </w:rPr>
        <w:tab/>
        <w:t>A.  k o n š t a t u j e,   že</w:t>
      </w:r>
    </w:p>
    <w:p w:rsidR="00321035" w:rsidRPr="000552B6" w:rsidP="00321035">
      <w:pPr>
        <w:bidi w:val="0"/>
        <w:spacing w:line="240" w:lineRule="auto"/>
        <w:rPr>
          <w:b/>
        </w:rPr>
      </w:pPr>
    </w:p>
    <w:p w:rsidR="00321035" w:rsidP="00321035">
      <w:pPr>
        <w:bidi w:val="0"/>
        <w:spacing w:line="240" w:lineRule="auto"/>
        <w:ind w:left="0"/>
        <w:jc w:val="both"/>
      </w:pPr>
      <w:r w:rsidRPr="000552B6">
        <w:tab/>
        <w:t xml:space="preserve">     </w:t>
      </w:r>
      <w:r>
        <w:t xml:space="preserve">na návrh predkladateľa </w:t>
      </w:r>
      <w:r w:rsidRPr="000552B6">
        <w:t xml:space="preserve">po  otvorení rozpravy k predmetnému návrhu zákona  prijal zmenu už schválených pozmeňujúcich návrhov (uznesenie </w:t>
      </w:r>
      <w:r>
        <w:t xml:space="preserve">č. 63 zo 4. októbra </w:t>
      </w:r>
      <w:r w:rsidRPr="000552B6">
        <w:t xml:space="preserve"> 20</w:t>
      </w:r>
      <w:r>
        <w:t>17</w:t>
      </w:r>
      <w:r w:rsidRPr="000552B6">
        <w:t>);</w:t>
      </w:r>
    </w:p>
    <w:p w:rsidR="00321035" w:rsidP="00321035">
      <w:pPr>
        <w:bidi w:val="0"/>
        <w:spacing w:line="240" w:lineRule="auto"/>
        <w:ind w:left="0"/>
        <w:jc w:val="both"/>
      </w:pPr>
    </w:p>
    <w:p w:rsidR="00321035" w:rsidRPr="00321035" w:rsidP="00321035">
      <w:pPr>
        <w:bidi w:val="0"/>
        <w:spacing w:line="240" w:lineRule="auto"/>
        <w:ind w:left="0" w:firstLine="708"/>
        <w:jc w:val="both"/>
        <w:rPr>
          <w:b/>
        </w:rPr>
      </w:pPr>
      <w:r w:rsidRPr="00321035">
        <w:rPr>
          <w:b/>
        </w:rPr>
        <w:t xml:space="preserve">B. </w:t>
      </w:r>
      <w:r>
        <w:rPr>
          <w:b/>
        </w:rPr>
        <w:t xml:space="preserve"> </w:t>
      </w:r>
      <w:r w:rsidRPr="00321035">
        <w:rPr>
          <w:b/>
        </w:rPr>
        <w:t xml:space="preserve">m e n í </w:t>
      </w:r>
    </w:p>
    <w:p w:rsidR="00321035" w:rsidP="00321035">
      <w:pPr>
        <w:bidi w:val="0"/>
        <w:spacing w:line="240" w:lineRule="auto"/>
        <w:ind w:left="0" w:firstLine="708"/>
        <w:jc w:val="both"/>
      </w:pPr>
      <w:r>
        <w:t xml:space="preserve">     uznesenie č. 63  zo 4. októbra 2017 nasledovne: </w:t>
      </w:r>
      <w:r w:rsidRPr="000552B6">
        <w:tab/>
      </w:r>
    </w:p>
    <w:p w:rsidR="00321035" w:rsidRPr="00321035" w:rsidP="00321035">
      <w:pPr>
        <w:tabs>
          <w:tab w:val="left" w:pos="284"/>
        </w:tabs>
        <w:bidi w:val="0"/>
        <w:spacing w:line="240" w:lineRule="auto"/>
      </w:pPr>
    </w:p>
    <w:p w:rsidR="00321035" w:rsidRPr="00321035" w:rsidP="00321035">
      <w:pPr>
        <w:pStyle w:val="ListParagraph"/>
        <w:numPr>
          <w:numId w:val="5"/>
        </w:numPr>
        <w:tabs>
          <w:tab w:val="left" w:pos="284"/>
        </w:tabs>
        <w:bidi w:val="0"/>
        <w:spacing w:after="200"/>
        <w:ind w:left="284" w:hanging="284"/>
        <w:jc w:val="both"/>
        <w:rPr>
          <w:szCs w:val="24"/>
        </w:rPr>
      </w:pPr>
      <w:r w:rsidRPr="00321035">
        <w:rPr>
          <w:b/>
          <w:szCs w:val="24"/>
        </w:rPr>
        <w:t>V čl. I, bode 2</w:t>
      </w:r>
      <w:r w:rsidRPr="00321035">
        <w:rPr>
          <w:szCs w:val="24"/>
        </w:rPr>
        <w:t xml:space="preserve">  § 2 ods. 30 a 31 sa vypúšťajú slová „na účely tohto zákona“.</w:t>
      </w:r>
    </w:p>
    <w:p w:rsidR="00321035" w:rsidRPr="00321035" w:rsidP="00321035">
      <w:pPr>
        <w:pStyle w:val="ListParagraph"/>
        <w:tabs>
          <w:tab w:val="left" w:pos="284"/>
        </w:tabs>
        <w:bidi w:val="0"/>
        <w:spacing w:after="200"/>
        <w:ind w:left="284"/>
        <w:jc w:val="both"/>
        <w:rPr>
          <w:szCs w:val="24"/>
        </w:rPr>
      </w:pPr>
    </w:p>
    <w:p w:rsidR="00321035" w:rsidRPr="00321035" w:rsidP="00321035">
      <w:pPr>
        <w:pStyle w:val="ListParagraph"/>
        <w:bidi w:val="0"/>
        <w:spacing w:after="0"/>
        <w:ind w:left="3402"/>
        <w:jc w:val="both"/>
        <w:rPr>
          <w:szCs w:val="24"/>
        </w:rPr>
      </w:pPr>
      <w:r w:rsidRPr="00321035">
        <w:rPr>
          <w:szCs w:val="24"/>
        </w:rPr>
        <w:t>Navrhovaná zmena umožňuje, aby sa tieto pojmy vzťahovali aj na iné predpisy, nakoľko sa používajú aj v iných predpisov súvisiacich s poskytovaním zdravotnej starostlivosti..</w:t>
      </w:r>
    </w:p>
    <w:p w:rsidR="00321035" w:rsidRPr="00321035" w:rsidP="00321035">
      <w:pPr>
        <w:tabs>
          <w:tab w:val="left" w:pos="284"/>
        </w:tabs>
        <w:bidi w:val="0"/>
        <w:spacing w:line="240" w:lineRule="auto"/>
        <w:rPr>
          <w:b/>
        </w:rPr>
      </w:pPr>
    </w:p>
    <w:p w:rsidR="00321035" w:rsidRPr="00321035" w:rsidP="00321035">
      <w:pPr>
        <w:pStyle w:val="ListParagraph"/>
        <w:numPr>
          <w:numId w:val="5"/>
        </w:numPr>
        <w:tabs>
          <w:tab w:val="left" w:pos="284"/>
        </w:tabs>
        <w:bidi w:val="0"/>
        <w:spacing w:after="200"/>
        <w:ind w:left="284" w:hanging="284"/>
        <w:jc w:val="both"/>
        <w:rPr>
          <w:szCs w:val="24"/>
        </w:rPr>
      </w:pPr>
      <w:r w:rsidRPr="00321035">
        <w:rPr>
          <w:b/>
          <w:szCs w:val="24"/>
        </w:rPr>
        <w:t xml:space="preserve">V čl. I, bode 5 § 8a </w:t>
      </w:r>
      <w:r w:rsidRPr="00321035">
        <w:rPr>
          <w:szCs w:val="24"/>
        </w:rPr>
        <w:t xml:space="preserve">ods. 1 písm. a)  sa slová „23. hodiny“ nahrádzajú slovami „22. hodiny“ a v písmene b) sa slová „23 hodinou“ nahrádzajú slovami 22. hodinou“.  </w:t>
      </w:r>
      <w:r w:rsidRPr="00321035">
        <w:rPr>
          <w:b/>
          <w:szCs w:val="24"/>
        </w:rPr>
        <w:t xml:space="preserve"> </w:t>
      </w:r>
    </w:p>
    <w:p w:rsidR="00321035" w:rsidRPr="00321035" w:rsidP="00321035">
      <w:pPr>
        <w:bidi w:val="0"/>
        <w:spacing w:line="240" w:lineRule="auto"/>
        <w:ind w:left="3402"/>
        <w:jc w:val="both"/>
      </w:pPr>
      <w:r w:rsidRPr="00321035">
        <w:t>Ustanovenie sa upravuje s ohľadom na vyťaženosť súčasnej lekárskej služby prvej pomoci  do 22. hodiny a po 22. hodine pacientami, ktorí potrebovali poskytnutie všeobecnej ambulantnej zdravotnej starostlivosti.</w:t>
      </w:r>
    </w:p>
    <w:p w:rsidR="00321035" w:rsidRPr="00321035" w:rsidP="00321035">
      <w:pPr>
        <w:bidi w:val="0"/>
        <w:spacing w:line="240" w:lineRule="auto"/>
        <w:ind w:left="4536"/>
        <w:jc w:val="both"/>
      </w:pPr>
    </w:p>
    <w:p w:rsidR="00321035" w:rsidRPr="00321035" w:rsidP="00321035">
      <w:pPr>
        <w:pStyle w:val="CommentText"/>
        <w:numPr>
          <w:numId w:val="5"/>
        </w:numPr>
        <w:bidi w:val="0"/>
        <w:ind w:left="284" w:hanging="284"/>
        <w:jc w:val="both"/>
        <w:rPr>
          <w:rFonts w:ascii="Arial" w:hAnsi="Arial" w:cs="Arial"/>
          <w:sz w:val="24"/>
          <w:szCs w:val="24"/>
        </w:rPr>
      </w:pPr>
      <w:r w:rsidRPr="00321035">
        <w:rPr>
          <w:rFonts w:ascii="Arial" w:hAnsi="Arial" w:cs="Arial"/>
          <w:b/>
          <w:sz w:val="24"/>
          <w:szCs w:val="24"/>
        </w:rPr>
        <w:t>V čl. I, bode 5 § 8a ods. 7</w:t>
      </w:r>
      <w:r w:rsidRPr="00321035">
        <w:rPr>
          <w:rFonts w:ascii="Arial" w:hAnsi="Arial" w:cs="Arial"/>
          <w:sz w:val="24"/>
          <w:szCs w:val="24"/>
        </w:rPr>
        <w:t xml:space="preserve">  sa za slovo „určeného“ vkladajú slová „a zverejneného“.</w:t>
      </w:r>
    </w:p>
    <w:p w:rsidR="00321035" w:rsidRPr="00321035" w:rsidP="00321035">
      <w:pPr>
        <w:bidi w:val="0"/>
        <w:spacing w:line="240" w:lineRule="auto"/>
        <w:ind w:left="3402"/>
        <w:jc w:val="both"/>
        <w:rPr>
          <w:iCs/>
        </w:rPr>
      </w:pPr>
      <w:r w:rsidRPr="00321035">
        <w:rPr>
          <w:rStyle w:val="Emphasis"/>
          <w:rFonts w:ascii="Arial" w:hAnsi="Arial" w:cs="Arial"/>
          <w:i w:val="0"/>
          <w:iCs/>
        </w:rPr>
        <w:t xml:space="preserve">Ide o legislatívno-technickú úpravu; ustanovenie sa spresňuje s ohľadom na kompetencie samosprávneho kraja viažuce sa na rozpis zabezpečenia poskytovania pevnej ambulantnej pohotovostnej služby. </w:t>
      </w:r>
    </w:p>
    <w:p w:rsidR="00321035" w:rsidRPr="00321035" w:rsidP="00321035">
      <w:pPr>
        <w:bidi w:val="0"/>
        <w:spacing w:line="240" w:lineRule="auto"/>
        <w:jc w:val="center"/>
        <w:rPr>
          <w:b/>
        </w:rPr>
      </w:pPr>
    </w:p>
    <w:p w:rsidR="00321035" w:rsidRPr="00321035" w:rsidP="00321035">
      <w:pPr>
        <w:tabs>
          <w:tab w:val="left" w:pos="284"/>
        </w:tabs>
        <w:bidi w:val="0"/>
        <w:spacing w:line="240" w:lineRule="auto"/>
        <w:rPr>
          <w:b/>
        </w:rPr>
      </w:pPr>
    </w:p>
    <w:p w:rsidR="00321035" w:rsidRPr="00321035" w:rsidP="00321035">
      <w:pPr>
        <w:pStyle w:val="ListParagraph"/>
        <w:numPr>
          <w:numId w:val="5"/>
        </w:numPr>
        <w:tabs>
          <w:tab w:val="left" w:pos="284"/>
        </w:tabs>
        <w:bidi w:val="0"/>
        <w:spacing w:before="0" w:after="200"/>
        <w:ind w:left="709" w:hanging="709"/>
        <w:jc w:val="both"/>
        <w:rPr>
          <w:szCs w:val="24"/>
        </w:rPr>
      </w:pPr>
      <w:r w:rsidRPr="00321035">
        <w:rPr>
          <w:b/>
          <w:szCs w:val="24"/>
        </w:rPr>
        <w:t>V čl. I, bode 5 § 8a ods. 7</w:t>
      </w:r>
      <w:r w:rsidRPr="00321035">
        <w:rPr>
          <w:szCs w:val="24"/>
        </w:rPr>
        <w:t xml:space="preserve"> sa slová „23. hodiny“ nahrádzajú slovami „22. hodiny“.  </w:t>
      </w:r>
    </w:p>
    <w:p w:rsidR="00321035" w:rsidRPr="00321035" w:rsidP="00321035">
      <w:pPr>
        <w:pStyle w:val="ListParagraph"/>
        <w:bidi w:val="0"/>
        <w:spacing w:after="0"/>
        <w:jc w:val="both"/>
        <w:rPr>
          <w:rStyle w:val="Emphasis"/>
          <w:rFonts w:ascii="Arial" w:hAnsi="Arial" w:cs="Arial"/>
          <w:i w:val="0"/>
          <w:iCs/>
          <w:szCs w:val="24"/>
        </w:rPr>
      </w:pPr>
    </w:p>
    <w:p w:rsidR="00321035" w:rsidRPr="00321035" w:rsidP="00321035">
      <w:pPr>
        <w:pStyle w:val="ListParagraph"/>
        <w:bidi w:val="0"/>
        <w:spacing w:after="0"/>
        <w:ind w:left="3402"/>
        <w:jc w:val="both"/>
        <w:rPr>
          <w:rStyle w:val="Emphasis"/>
          <w:rFonts w:ascii="Arial" w:hAnsi="Arial" w:cs="Arial"/>
          <w:i w:val="0"/>
          <w:iCs/>
          <w:szCs w:val="24"/>
        </w:rPr>
      </w:pPr>
      <w:r w:rsidRPr="00321035">
        <w:rPr>
          <w:rStyle w:val="Emphasis"/>
          <w:rFonts w:ascii="Arial" w:hAnsi="Arial" w:cs="Arial"/>
          <w:i w:val="0"/>
          <w:iCs/>
          <w:szCs w:val="24"/>
        </w:rPr>
        <w:t xml:space="preserve">Ide o legislatívno-technickú úpravu; ustanovenie sa spresňuje s ohľadom na navrhovanú úpravu v § 8a ods. 1(2. bod). </w:t>
      </w:r>
    </w:p>
    <w:p w:rsidR="00321035" w:rsidRPr="00321035" w:rsidP="00321035">
      <w:pPr>
        <w:pStyle w:val="ListParagraph"/>
        <w:bidi w:val="0"/>
        <w:spacing w:after="0"/>
        <w:ind w:left="3402"/>
        <w:jc w:val="both"/>
        <w:rPr>
          <w:b/>
          <w:szCs w:val="24"/>
        </w:rPr>
      </w:pPr>
    </w:p>
    <w:p w:rsidR="00321035" w:rsidRPr="00321035" w:rsidP="00321035">
      <w:pPr>
        <w:pStyle w:val="CommentText"/>
        <w:numPr>
          <w:numId w:val="5"/>
        </w:numPr>
        <w:bidi w:val="0"/>
        <w:ind w:left="284" w:hanging="284"/>
        <w:rPr>
          <w:rFonts w:ascii="Arial" w:hAnsi="Arial" w:cs="Arial"/>
          <w:sz w:val="24"/>
          <w:szCs w:val="24"/>
        </w:rPr>
      </w:pPr>
      <w:r w:rsidRPr="00321035">
        <w:rPr>
          <w:rFonts w:ascii="Arial" w:hAnsi="Arial" w:cs="Arial"/>
          <w:b/>
          <w:sz w:val="24"/>
          <w:szCs w:val="24"/>
        </w:rPr>
        <w:t>V čl. I, bode 7 § 46 ods. 1 písm. n)</w:t>
      </w:r>
      <w:r w:rsidRPr="00321035">
        <w:rPr>
          <w:rFonts w:ascii="Arial" w:hAnsi="Arial" w:cs="Arial"/>
          <w:sz w:val="24"/>
          <w:szCs w:val="24"/>
        </w:rPr>
        <w:t xml:space="preserve"> znie: </w:t>
      </w:r>
    </w:p>
    <w:p w:rsidR="00321035" w:rsidRPr="00321035" w:rsidP="00321035">
      <w:pPr>
        <w:pStyle w:val="CommentText"/>
        <w:bidi w:val="0"/>
        <w:ind w:left="709" w:hanging="425"/>
        <w:rPr>
          <w:rFonts w:ascii="Arial" w:hAnsi="Arial" w:cs="Arial"/>
          <w:sz w:val="24"/>
          <w:szCs w:val="24"/>
        </w:rPr>
      </w:pPr>
      <w:r w:rsidRPr="00321035">
        <w:rPr>
          <w:rFonts w:ascii="Arial" w:hAnsi="Arial" w:cs="Arial"/>
          <w:sz w:val="24"/>
          <w:szCs w:val="24"/>
        </w:rPr>
        <w:t>„n)  určuje rozpis zabezpečenia poskytovania zubno-lekárskej pohotovostnej služby podľa § 7 ods. 3 a rozpis zabezpečenia poskytovania pevnej ambulantnej pohotovostnej služby podľa § 8a ods. 8 až 10 a zverejňuje ich na svojom webovom sídle,“</w:t>
      </w:r>
    </w:p>
    <w:p w:rsidR="00321035" w:rsidRPr="00321035" w:rsidP="00321035">
      <w:pPr>
        <w:pStyle w:val="CommentText"/>
        <w:bidi w:val="0"/>
        <w:ind w:left="3402"/>
        <w:jc w:val="both"/>
        <w:rPr>
          <w:rStyle w:val="Emphasis"/>
          <w:rFonts w:ascii="Arial" w:hAnsi="Arial" w:cs="Arial"/>
          <w:i w:val="0"/>
          <w:iCs/>
          <w:sz w:val="24"/>
          <w:szCs w:val="24"/>
        </w:rPr>
      </w:pPr>
      <w:r w:rsidRPr="00321035">
        <w:rPr>
          <w:rStyle w:val="Emphasis"/>
          <w:rFonts w:ascii="Arial" w:hAnsi="Arial" w:cs="Arial"/>
          <w:i w:val="0"/>
          <w:iCs/>
          <w:sz w:val="24"/>
          <w:szCs w:val="24"/>
        </w:rPr>
        <w:t>Ide o legislatívno-technickú úpravu; ustanovenie sa spresňuje s ohľadom na kompetencie samosprávneho kraja viažuce sa na rozpis zabezpečenia poskytovania pevnej ambulantnej pohotovostnej služby.</w:t>
      </w:r>
    </w:p>
    <w:p w:rsidR="00321035" w:rsidRPr="00321035" w:rsidP="00321035">
      <w:pPr>
        <w:pStyle w:val="ListParagraph"/>
        <w:numPr>
          <w:numId w:val="5"/>
        </w:numPr>
        <w:bidi w:val="0"/>
        <w:spacing w:before="0" w:after="0"/>
        <w:ind w:left="284" w:hanging="284"/>
        <w:jc w:val="both"/>
        <w:rPr>
          <w:szCs w:val="24"/>
        </w:rPr>
      </w:pPr>
      <w:r w:rsidRPr="00321035">
        <w:rPr>
          <w:b/>
          <w:szCs w:val="24"/>
        </w:rPr>
        <w:t>V čl. III, bode 5 § 38a ods. 6 písm. b)</w:t>
      </w:r>
      <w:r w:rsidRPr="00321035">
        <w:rPr>
          <w:szCs w:val="24"/>
        </w:rPr>
        <w:t xml:space="preserve"> sa slová „23. hodinou“(2x)  nahrádzajú slovami „22. hodinou“.</w:t>
      </w:r>
    </w:p>
    <w:p w:rsidR="00321035" w:rsidRPr="00321035" w:rsidP="00321035">
      <w:pPr>
        <w:bidi w:val="0"/>
        <w:spacing w:line="240" w:lineRule="auto"/>
      </w:pPr>
    </w:p>
    <w:p w:rsidR="00321035" w:rsidRPr="00321035" w:rsidP="00321035">
      <w:pPr>
        <w:pStyle w:val="ListParagraph"/>
        <w:bidi w:val="0"/>
        <w:spacing w:after="0"/>
        <w:ind w:left="3402"/>
        <w:jc w:val="both"/>
        <w:rPr>
          <w:rStyle w:val="Emphasis"/>
          <w:rFonts w:ascii="Arial" w:hAnsi="Arial" w:cs="Arial"/>
          <w:i w:val="0"/>
          <w:iCs/>
          <w:szCs w:val="24"/>
        </w:rPr>
      </w:pPr>
      <w:r w:rsidRPr="00321035">
        <w:rPr>
          <w:rStyle w:val="Emphasis"/>
          <w:rFonts w:ascii="Arial" w:hAnsi="Arial" w:cs="Arial"/>
          <w:i w:val="0"/>
          <w:iCs/>
          <w:szCs w:val="24"/>
        </w:rPr>
        <w:t xml:space="preserve">Ide o legislatívno-technickú úpravu; ustanovenie sa spresňuje s ohľadom na navrhovanú úpravu v § 8a ods. 1 </w:t>
      </w:r>
      <w:r w:rsidRPr="00321035">
        <w:rPr>
          <w:rStyle w:val="Emphasis"/>
          <w:rFonts w:ascii="Arial" w:hAnsi="Arial" w:cs="Arial"/>
          <w:iCs/>
          <w:szCs w:val="24"/>
        </w:rPr>
        <w:t>(2. bod).</w:t>
      </w:r>
    </w:p>
    <w:p w:rsidR="00321035" w:rsidRPr="00321035" w:rsidP="00321035">
      <w:pPr>
        <w:tabs>
          <w:tab w:val="left" w:pos="284"/>
        </w:tabs>
        <w:bidi w:val="0"/>
        <w:spacing w:line="240" w:lineRule="auto"/>
        <w:ind w:left="0"/>
        <w:rPr>
          <w:b/>
        </w:rPr>
      </w:pPr>
    </w:p>
    <w:p w:rsidR="00321035" w:rsidRPr="00321035" w:rsidP="00321035">
      <w:pPr>
        <w:bidi w:val="0"/>
        <w:spacing w:line="240" w:lineRule="auto"/>
        <w:jc w:val="both"/>
      </w:pPr>
    </w:p>
    <w:p w:rsidR="00321035" w:rsidRPr="00321035" w:rsidP="00321035">
      <w:pPr>
        <w:pStyle w:val="ListParagraph"/>
        <w:numPr>
          <w:numId w:val="5"/>
        </w:numPr>
        <w:bidi w:val="0"/>
        <w:ind w:left="426" w:hanging="426"/>
        <w:jc w:val="both"/>
        <w:rPr>
          <w:szCs w:val="24"/>
        </w:rPr>
      </w:pPr>
      <w:r w:rsidRPr="00321035">
        <w:rPr>
          <w:b/>
          <w:szCs w:val="24"/>
        </w:rPr>
        <w:t>Čl. III sa dopĺňa bodmi 13 a 14</w:t>
      </w:r>
      <w:r w:rsidRPr="00321035">
        <w:rPr>
          <w:szCs w:val="24"/>
        </w:rPr>
        <w:t>, ktoré znejú:</w:t>
      </w:r>
    </w:p>
    <w:p w:rsidR="00321035" w:rsidRPr="00321035" w:rsidP="00321035">
      <w:pPr>
        <w:bidi w:val="0"/>
        <w:spacing w:line="240" w:lineRule="auto"/>
        <w:jc w:val="both"/>
      </w:pPr>
    </w:p>
    <w:p w:rsidR="00321035" w:rsidRPr="00321035" w:rsidP="00321035">
      <w:pPr>
        <w:bidi w:val="0"/>
        <w:spacing w:line="240" w:lineRule="auto"/>
        <w:ind w:left="851" w:hanging="425"/>
        <w:jc w:val="both"/>
      </w:pPr>
      <w:r w:rsidRPr="00321035">
        <w:t>„13. V prílohe č. 6 Indikačný zoznam pre kúpeľnú starostlivosť, tabuľkovej časti, oddielu VI. Nervové choroby, riadku s číslom indikácie VI/2, sa v treťom stĺpci vypúšťa slovo „B91“.</w:t>
      </w:r>
    </w:p>
    <w:p w:rsidR="00321035" w:rsidRPr="00321035" w:rsidP="00321035">
      <w:pPr>
        <w:bidi w:val="0"/>
        <w:spacing w:line="240" w:lineRule="auto"/>
        <w:ind w:left="993" w:hanging="567"/>
        <w:jc w:val="both"/>
      </w:pPr>
      <w:r w:rsidRPr="00321035">
        <w:t xml:space="preserve"> </w:t>
      </w:r>
    </w:p>
    <w:p w:rsidR="00321035" w:rsidRPr="00321035" w:rsidP="00321035">
      <w:pPr>
        <w:bidi w:val="0"/>
        <w:spacing w:line="240" w:lineRule="auto"/>
        <w:ind w:left="851" w:hanging="425"/>
        <w:jc w:val="both"/>
      </w:pPr>
      <w:r w:rsidRPr="00321035">
        <w:t>14. V prílohe č. 6 Indikačný zoznam pre kúpeľnú starostlivosť, tabuľkovej časti, oddielu VI. Nervové choroby sa za text v riadku s číslom indikácie VI/2 vkladá nový riadok s textom, ktorý znie:</w:t>
      </w:r>
    </w:p>
    <w:p w:rsidR="00321035" w:rsidP="00321035">
      <w:pPr>
        <w:bidi w:val="0"/>
        <w:spacing w:line="240" w:lineRule="auto"/>
        <w:jc w:val="both"/>
      </w:pPr>
    </w:p>
    <w:p w:rsidR="00321035" w:rsidP="00321035">
      <w:pPr>
        <w:bidi w:val="0"/>
        <w:spacing w:line="240" w:lineRule="auto"/>
        <w:jc w:val="both"/>
      </w:pPr>
    </w:p>
    <w:p w:rsidR="00321035" w:rsidRPr="00321035" w:rsidP="00321035">
      <w:pPr>
        <w:bidi w:val="0"/>
        <w:spacing w:line="240" w:lineRule="auto"/>
        <w:jc w:val="both"/>
      </w:pPr>
    </w:p>
    <w:p w:rsidR="00321035" w:rsidRPr="00321035" w:rsidP="00321035">
      <w:pPr>
        <w:bidi w:val="0"/>
        <w:spacing w:line="240" w:lineRule="auto"/>
        <w:jc w:val="both"/>
      </w:pPr>
      <w:r w:rsidRPr="00321035">
        <w:t>„</w:t>
      </w:r>
    </w:p>
    <w:tbl>
      <w:tblPr>
        <w:tblStyle w:val="TableNormal"/>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1034"/>
        <w:gridCol w:w="1287"/>
        <w:gridCol w:w="629"/>
        <w:gridCol w:w="2283"/>
        <w:gridCol w:w="1408"/>
        <w:gridCol w:w="547"/>
        <w:gridCol w:w="2319"/>
      </w:tblGrid>
      <w:tr>
        <w:tblPrEx>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135"/>
        </w:trPr>
        <w:tc>
          <w:tcPr>
            <w:tcW w:w="180" w:type="dxa"/>
            <w:tcBorders>
              <w:top w:val="single" w:sz="4" w:space="0" w:color="auto"/>
              <w:left w:val="single" w:sz="4" w:space="0" w:color="auto"/>
              <w:bottom w:val="single" w:sz="4" w:space="0" w:color="auto"/>
              <w:right w:val="single" w:sz="4" w:space="0" w:color="auto"/>
            </w:tcBorders>
            <w:textDirection w:val="lrTb"/>
            <w:vAlign w:val="top"/>
          </w:tcPr>
          <w:p w:rsidR="00321035" w:rsidRPr="00321035" w:rsidP="00321035">
            <w:pPr>
              <w:bidi w:val="0"/>
              <w:spacing w:line="240" w:lineRule="auto"/>
              <w:rPr>
                <w:b/>
              </w:rPr>
            </w:pPr>
            <w:r w:rsidRPr="00321035">
              <w:rPr>
                <w:b/>
              </w:rPr>
              <w:t xml:space="preserve">A </w:t>
            </w:r>
          </w:p>
        </w:tc>
        <w:tc>
          <w:tcPr>
            <w:tcW w:w="874" w:type="dxa"/>
            <w:tcBorders>
              <w:top w:val="single" w:sz="4" w:space="0" w:color="auto"/>
              <w:left w:val="single" w:sz="4" w:space="0" w:color="auto"/>
              <w:bottom w:val="single" w:sz="4" w:space="0" w:color="auto"/>
              <w:right w:val="single" w:sz="4" w:space="0" w:color="auto"/>
            </w:tcBorders>
            <w:textDirection w:val="lrTb"/>
            <w:vAlign w:val="top"/>
          </w:tcPr>
          <w:p w:rsidR="00321035" w:rsidRPr="00321035" w:rsidP="00321035">
            <w:pPr>
              <w:bidi w:val="0"/>
              <w:spacing w:line="240" w:lineRule="auto"/>
              <w:rPr>
                <w:b/>
              </w:rPr>
            </w:pPr>
            <w:r w:rsidRPr="00321035">
              <w:rPr>
                <w:b/>
              </w:rPr>
              <w:t>VI/3</w:t>
            </w:r>
          </w:p>
        </w:tc>
        <w:tc>
          <w:tcPr>
            <w:tcW w:w="538" w:type="dxa"/>
            <w:tcBorders>
              <w:top w:val="single" w:sz="4" w:space="0" w:color="auto"/>
              <w:left w:val="single" w:sz="4" w:space="0" w:color="auto"/>
              <w:bottom w:val="single" w:sz="4" w:space="0" w:color="auto"/>
              <w:right w:val="single" w:sz="4" w:space="0" w:color="auto"/>
            </w:tcBorders>
            <w:textDirection w:val="lrTb"/>
            <w:vAlign w:val="top"/>
          </w:tcPr>
          <w:p w:rsidR="00321035" w:rsidRPr="00321035" w:rsidP="00321035">
            <w:pPr>
              <w:bidi w:val="0"/>
              <w:spacing w:line="240" w:lineRule="auto"/>
              <w:ind w:left="35"/>
              <w:rPr>
                <w:b/>
              </w:rPr>
            </w:pPr>
            <w:r w:rsidRPr="00321035">
              <w:rPr>
                <w:b/>
              </w:rPr>
              <w:t>B91</w:t>
            </w:r>
          </w:p>
          <w:p w:rsidR="00321035" w:rsidRPr="00321035" w:rsidP="00321035">
            <w:pPr>
              <w:bidi w:val="0"/>
              <w:spacing w:line="240" w:lineRule="auto"/>
              <w:ind w:left="35"/>
              <w:rPr>
                <w:b/>
              </w:rPr>
            </w:pPr>
            <w:r w:rsidRPr="00321035">
              <w:rPr>
                <w:b/>
              </w:rPr>
              <w:t>G14</w:t>
            </w:r>
          </w:p>
        </w:tc>
        <w:tc>
          <w:tcPr>
            <w:tcW w:w="2614" w:type="dxa"/>
            <w:tcBorders>
              <w:top w:val="single" w:sz="4" w:space="0" w:color="auto"/>
              <w:left w:val="single" w:sz="4" w:space="0" w:color="auto"/>
              <w:bottom w:val="single" w:sz="4" w:space="0" w:color="auto"/>
              <w:right w:val="single" w:sz="4" w:space="0" w:color="auto"/>
            </w:tcBorders>
            <w:textDirection w:val="lrTb"/>
            <w:vAlign w:val="top"/>
          </w:tcPr>
          <w:p w:rsidR="00321035" w:rsidRPr="00321035" w:rsidP="00321035">
            <w:pPr>
              <w:bidi w:val="0"/>
              <w:spacing w:line="240" w:lineRule="auto"/>
              <w:ind w:left="115"/>
            </w:pPr>
            <w:r w:rsidRPr="00321035">
              <w:t>Následky poliomyelitídy</w:t>
            </w:r>
          </w:p>
          <w:p w:rsidR="00321035" w:rsidRPr="00321035" w:rsidP="00321035">
            <w:pPr>
              <w:bidi w:val="0"/>
              <w:spacing w:line="240" w:lineRule="auto"/>
              <w:ind w:left="115"/>
              <w:rPr>
                <w:b/>
              </w:rPr>
            </w:pPr>
            <w:r w:rsidRPr="00321035">
              <w:t xml:space="preserve">Postpoliomyelitický  syndróm      </w:t>
            </w:r>
          </w:p>
        </w:tc>
        <w:tc>
          <w:tcPr>
            <w:tcW w:w="1919" w:type="dxa"/>
            <w:tcBorders>
              <w:top w:val="single" w:sz="4" w:space="0" w:color="auto"/>
              <w:left w:val="single" w:sz="4" w:space="0" w:color="auto"/>
              <w:bottom w:val="single" w:sz="4" w:space="0" w:color="auto"/>
              <w:right w:val="single" w:sz="4" w:space="0" w:color="auto"/>
            </w:tcBorders>
            <w:textDirection w:val="lrTb"/>
            <w:vAlign w:val="top"/>
          </w:tcPr>
          <w:p w:rsidR="00321035" w:rsidRPr="00321035" w:rsidP="00321035">
            <w:pPr>
              <w:bidi w:val="0"/>
              <w:spacing w:line="240" w:lineRule="auto"/>
              <w:ind w:left="120"/>
            </w:pPr>
            <w:r w:rsidRPr="00321035">
              <w:t>neurológ,  lekár</w:t>
            </w:r>
          </w:p>
          <w:p w:rsidR="00321035" w:rsidRPr="00321035" w:rsidP="00321035">
            <w:pPr>
              <w:bidi w:val="0"/>
              <w:spacing w:line="240" w:lineRule="auto"/>
              <w:ind w:left="120"/>
              <w:rPr>
                <w:b/>
              </w:rPr>
            </w:pPr>
            <w:r w:rsidRPr="00321035">
              <w:t xml:space="preserve">FBLR, všeobecný lekár                      </w:t>
            </w:r>
          </w:p>
        </w:tc>
        <w:tc>
          <w:tcPr>
            <w:tcW w:w="847" w:type="dxa"/>
            <w:tcBorders>
              <w:top w:val="single" w:sz="4" w:space="0" w:color="auto"/>
              <w:left w:val="single" w:sz="4" w:space="0" w:color="auto"/>
              <w:bottom w:val="single" w:sz="4" w:space="0" w:color="auto"/>
              <w:right w:val="single" w:sz="4" w:space="0" w:color="auto"/>
            </w:tcBorders>
            <w:textDirection w:val="lrTb"/>
            <w:vAlign w:val="top"/>
          </w:tcPr>
          <w:p w:rsidR="00321035" w:rsidRPr="00321035" w:rsidP="00321035">
            <w:pPr>
              <w:bidi w:val="0"/>
              <w:spacing w:line="240" w:lineRule="auto"/>
              <w:ind w:left="140"/>
              <w:rPr>
                <w:b/>
              </w:rPr>
            </w:pPr>
            <w:r w:rsidRPr="00321035">
              <w:t>21</w:t>
            </w:r>
          </w:p>
        </w:tc>
        <w:tc>
          <w:tcPr>
            <w:tcW w:w="2384" w:type="dxa"/>
            <w:tcBorders>
              <w:top w:val="single" w:sz="4" w:space="0" w:color="auto"/>
              <w:left w:val="single" w:sz="4" w:space="0" w:color="auto"/>
              <w:bottom w:val="single" w:sz="4" w:space="0" w:color="auto"/>
              <w:right w:val="single" w:sz="4" w:space="0" w:color="auto"/>
            </w:tcBorders>
            <w:textDirection w:val="lrTb"/>
            <w:vAlign w:val="top"/>
          </w:tcPr>
          <w:p w:rsidR="00321035" w:rsidRPr="00321035" w:rsidP="00321035">
            <w:pPr>
              <w:bidi w:val="0"/>
              <w:spacing w:line="240" w:lineRule="auto"/>
              <w:ind w:left="685"/>
              <w:rPr>
                <w:b/>
              </w:rPr>
            </w:pPr>
            <w:r w:rsidRPr="00321035">
              <w:t>Kúpeľnú starostlivosť možno pri tejto indikácii uhrádzať z prostriedkov verejného zdravotného poistenia najviac raz za dva roky</w:t>
            </w:r>
          </w:p>
        </w:tc>
      </w:tr>
    </w:tbl>
    <w:p w:rsidR="00321035" w:rsidRPr="00321035" w:rsidP="00321035">
      <w:pPr>
        <w:bidi w:val="0"/>
        <w:spacing w:line="240" w:lineRule="auto"/>
        <w:ind w:left="8496"/>
        <w:jc w:val="both"/>
      </w:pPr>
      <w:r w:rsidRPr="00321035">
        <w:t xml:space="preserve">                                                                                                                                     </w:t>
      </w:r>
      <w:r>
        <w:t xml:space="preserve">                 </w:t>
      </w:r>
      <w:r w:rsidRPr="00321035">
        <w:t>“.</w:t>
      </w:r>
    </w:p>
    <w:p w:rsidR="00321035" w:rsidRPr="00321035" w:rsidP="00321035">
      <w:pPr>
        <w:bidi w:val="0"/>
        <w:spacing w:line="240" w:lineRule="auto"/>
        <w:jc w:val="both"/>
      </w:pPr>
    </w:p>
    <w:p w:rsidR="00321035" w:rsidRPr="00321035" w:rsidP="00321035">
      <w:pPr>
        <w:bidi w:val="0"/>
        <w:spacing w:line="240" w:lineRule="auto"/>
        <w:jc w:val="both"/>
      </w:pPr>
      <w:r w:rsidRPr="00321035">
        <w:t>Čísla indikácií VI/3 až VI/13 sa označujú ako VI/4 až VI/14.“.</w:t>
      </w:r>
    </w:p>
    <w:p w:rsidR="00321035" w:rsidRPr="00321035" w:rsidP="00321035">
      <w:pPr>
        <w:bidi w:val="0"/>
        <w:spacing w:line="240" w:lineRule="auto"/>
        <w:jc w:val="both"/>
      </w:pPr>
    </w:p>
    <w:p w:rsidR="00321035" w:rsidRPr="00321035" w:rsidP="00321035">
      <w:pPr>
        <w:bidi w:val="0"/>
        <w:spacing w:line="240" w:lineRule="auto"/>
        <w:ind w:left="4253"/>
        <w:jc w:val="both"/>
        <w:rPr>
          <w:b/>
        </w:rPr>
      </w:pPr>
    </w:p>
    <w:p w:rsidR="00321035" w:rsidP="00321035">
      <w:pPr>
        <w:bidi w:val="0"/>
        <w:spacing w:after="120" w:line="240" w:lineRule="auto"/>
        <w:ind w:left="3402"/>
        <w:jc w:val="both"/>
      </w:pPr>
      <w:r w:rsidRPr="00321035">
        <w:t xml:space="preserve">Cieľom navrhovanej zmeny je prostredníctvom zmeny kategorizácie úhrady z verejného zdravotného poistenia (zdravotná starostlivosť je plne hradená z verejného zdravotného poistenia a služby sú čiastočne hradené z verejného zdravotného poistenia) zabezpečiť väčšiu dostupnosť indikovanej kúpeľnej starostlivosti pre skupinu pacientov, ktorí v ranom detstve prekonali detskú obrnu (poliomyelitídu, B91) a u značnej časti ktorých sa v priebehu desiatok rokov po odznení akútneho štádia rozvinul postpoliomyelitický syndróm (G14). Následky detskej obrny vrátane rozvinutého postpoliomyelitického syndrómu sa výrazným spôsobom podpisujú pod zhoršujúce sa zdravie pacientov a jediným overeným spôsobom, ako tento proces spomaliť, je podľa najnovších vedeckých poznatkov a odporúčaní pravidelná, opakujúca sa rehabilitácia a kúpeľná liečba. </w:t>
      </w:r>
    </w:p>
    <w:p w:rsidR="00321035" w:rsidRPr="00321035" w:rsidP="00321035">
      <w:pPr>
        <w:bidi w:val="0"/>
        <w:spacing w:after="120" w:line="240" w:lineRule="auto"/>
        <w:ind w:left="3402"/>
        <w:jc w:val="both"/>
      </w:pPr>
    </w:p>
    <w:p w:rsidR="00321035" w:rsidRPr="00321035" w:rsidP="00321035">
      <w:pPr>
        <w:pStyle w:val="CommentText"/>
        <w:numPr>
          <w:numId w:val="5"/>
        </w:numPr>
        <w:bidi w:val="0"/>
        <w:ind w:left="426" w:hanging="426"/>
        <w:jc w:val="both"/>
        <w:rPr>
          <w:rFonts w:ascii="Arial" w:hAnsi="Arial" w:cs="Arial"/>
          <w:sz w:val="24"/>
          <w:szCs w:val="24"/>
        </w:rPr>
      </w:pPr>
      <w:r w:rsidRPr="00321035">
        <w:rPr>
          <w:rFonts w:ascii="Arial" w:hAnsi="Arial" w:cs="Arial"/>
          <w:b/>
          <w:sz w:val="24"/>
          <w:szCs w:val="24"/>
        </w:rPr>
        <w:t>V čl. IV, bode 1 § 5 ods. 2</w:t>
      </w:r>
      <w:r w:rsidRPr="00321035">
        <w:rPr>
          <w:rFonts w:ascii="Arial" w:hAnsi="Arial" w:cs="Arial"/>
          <w:sz w:val="24"/>
          <w:szCs w:val="24"/>
        </w:rPr>
        <w:t xml:space="preserve"> sa  nad slová „pohotovostnej služby“ umiestňuje odkaz 10a  a dopĺňa sa text „Poznámka pod čiarou k odkazu 10a znie: „</w:t>
      </w:r>
      <w:r w:rsidRPr="00321035">
        <w:rPr>
          <w:rFonts w:ascii="Arial" w:hAnsi="Arial" w:cs="Arial"/>
          <w:sz w:val="24"/>
          <w:szCs w:val="24"/>
          <w:vertAlign w:val="superscript"/>
        </w:rPr>
        <w:t>10a</w:t>
      </w:r>
      <w:r w:rsidRPr="00321035">
        <w:rPr>
          <w:rFonts w:ascii="Arial" w:hAnsi="Arial" w:cs="Arial"/>
          <w:sz w:val="24"/>
          <w:szCs w:val="24"/>
        </w:rPr>
        <w:t xml:space="preserve">) § 8a ods. 1 písm. a) zákona č. 576/2004 Z. z. v znení zákona č. .../2017 Z. z.“. </w:t>
      </w: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Ide o legislatívno-technickú úpravu; ustanovenie sa spresňuje doplnením odkazu a poznámky pod čiarou k tomuto odkazu.</w:t>
      </w: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numPr>
          <w:numId w:val="5"/>
        </w:numPr>
        <w:bidi w:val="0"/>
        <w:spacing w:line="240" w:lineRule="auto"/>
        <w:ind w:left="426" w:hanging="426"/>
        <w:jc w:val="both"/>
      </w:pPr>
      <w:r w:rsidRPr="00321035">
        <w:rPr>
          <w:b/>
        </w:rPr>
        <w:t>V čl. IV, bode 7 [§ 11 ods. 2 písm. a</w:t>
      </w:r>
      <w:r w:rsidRPr="00321035">
        <w:t>)] sa slová „na konci vkladá čiarka a pripájajú sa tieto slová“ nahrádzajú slovami „na konci pripájajú tieto slová:“</w:t>
      </w: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Ide o legislatívno-technickú úpravu; text sa upravuje s ohľadom na platné znenie ustanovenia.</w:t>
      </w:r>
    </w:p>
    <w:p w:rsidR="00321035" w:rsidRPr="00321035" w:rsidP="00321035">
      <w:pPr>
        <w:pStyle w:val="ListParagraph"/>
        <w:bidi w:val="0"/>
        <w:spacing w:after="0"/>
        <w:ind w:left="3402"/>
        <w:jc w:val="both"/>
        <w:rPr>
          <w:b/>
          <w:szCs w:val="24"/>
        </w:rPr>
      </w:pPr>
    </w:p>
    <w:p w:rsidR="00321035" w:rsidRPr="00321035" w:rsidP="00321035">
      <w:pPr>
        <w:bidi w:val="0"/>
        <w:spacing w:line="240" w:lineRule="auto"/>
        <w:ind w:left="360"/>
        <w:jc w:val="both"/>
      </w:pPr>
    </w:p>
    <w:p w:rsidR="00321035" w:rsidRPr="00321035" w:rsidP="00321035">
      <w:pPr>
        <w:numPr>
          <w:numId w:val="5"/>
        </w:numPr>
        <w:bidi w:val="0"/>
        <w:spacing w:line="240" w:lineRule="auto"/>
        <w:ind w:left="426" w:hanging="426"/>
        <w:jc w:val="both"/>
      </w:pPr>
      <w:r w:rsidRPr="00321035">
        <w:rPr>
          <w:b/>
        </w:rPr>
        <w:t>V čl. IV, bode 15 § 14a ods. 4</w:t>
      </w:r>
      <w:r w:rsidRPr="00321035">
        <w:t xml:space="preserve"> sa slová „pričom jeden člen je nominovaný samosprávnym krajom“ nahrádzajú slovami „pričom jedného člena navrhuje samosprávny kraj“.</w:t>
      </w:r>
    </w:p>
    <w:p w:rsidR="00321035" w:rsidRPr="00321035" w:rsidP="00321035">
      <w:pPr>
        <w:bidi w:val="0"/>
        <w:spacing w:line="240" w:lineRule="auto"/>
        <w:ind w:left="360"/>
        <w:jc w:val="both"/>
        <w:rPr>
          <w:rStyle w:val="Emphasis"/>
          <w:rFonts w:ascii="Arial" w:hAnsi="Arial" w:cs="Arial"/>
          <w:i w:val="0"/>
          <w:iCs/>
        </w:rPr>
      </w:pP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 xml:space="preserve">Ide o legislatívno-technickú úpravu; ustanovenie sa upravuje s ohľadom na zavedenú terminológiu (napr. odsek 6 dotknutého ustanovenia) .  </w:t>
      </w: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bidi w:val="0"/>
        <w:spacing w:line="240" w:lineRule="auto"/>
        <w:jc w:val="both"/>
      </w:pPr>
    </w:p>
    <w:p w:rsidR="00321035" w:rsidRPr="00321035" w:rsidP="00321035">
      <w:pPr>
        <w:numPr>
          <w:numId w:val="5"/>
        </w:numPr>
        <w:bidi w:val="0"/>
        <w:spacing w:line="240" w:lineRule="auto"/>
        <w:ind w:left="426" w:hanging="426"/>
        <w:jc w:val="both"/>
      </w:pPr>
      <w:r w:rsidRPr="00321035">
        <w:rPr>
          <w:b/>
        </w:rPr>
        <w:t>V čl. IV, bode 15 § 14a ods. 6</w:t>
      </w:r>
      <w:r w:rsidRPr="00321035">
        <w:t xml:space="preserve"> sa slová „doručí ministrovi“ nahrádzajú slovami „predloží ministrovi“.</w:t>
      </w: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Ide o legislatívno-technickú úpravu; ustanovenie sa spresňuje s ohľadom na zavedenú terminológiu, ako aj prax.</w:t>
      </w:r>
    </w:p>
    <w:p w:rsidR="00321035" w:rsidRPr="00321035" w:rsidP="00321035">
      <w:pPr>
        <w:bidi w:val="0"/>
        <w:spacing w:line="240" w:lineRule="auto"/>
        <w:ind w:left="3402"/>
        <w:jc w:val="both"/>
      </w:pPr>
    </w:p>
    <w:p w:rsidR="00321035" w:rsidRPr="00321035" w:rsidP="00321035">
      <w:pPr>
        <w:pStyle w:val="ListParagraph"/>
        <w:bidi w:val="0"/>
        <w:rPr>
          <w:bCs/>
          <w:szCs w:val="24"/>
        </w:rPr>
      </w:pPr>
    </w:p>
    <w:p w:rsidR="00321035" w:rsidRPr="00321035" w:rsidP="00321035">
      <w:pPr>
        <w:pStyle w:val="ListParagraph"/>
        <w:numPr>
          <w:numId w:val="5"/>
        </w:numPr>
        <w:tabs>
          <w:tab w:val="left" w:pos="284"/>
        </w:tabs>
        <w:autoSpaceDE w:val="0"/>
        <w:autoSpaceDN w:val="0"/>
        <w:bidi w:val="0"/>
        <w:ind w:left="426" w:hanging="426"/>
        <w:jc w:val="both"/>
        <w:rPr>
          <w:szCs w:val="24"/>
        </w:rPr>
      </w:pPr>
      <w:r w:rsidRPr="00321035">
        <w:rPr>
          <w:b/>
          <w:szCs w:val="24"/>
        </w:rPr>
        <w:t>V čl. IV sa za bod 17</w:t>
      </w:r>
      <w:r w:rsidRPr="00321035">
        <w:rPr>
          <w:szCs w:val="24"/>
        </w:rPr>
        <w:t xml:space="preserve"> vkladajú nové body 18 a 19, ktoré znejú:</w:t>
      </w:r>
    </w:p>
    <w:p w:rsidR="00321035" w:rsidRPr="00321035" w:rsidP="00321035">
      <w:pPr>
        <w:pStyle w:val="ListParagraph"/>
        <w:autoSpaceDE w:val="0"/>
        <w:autoSpaceDN w:val="0"/>
        <w:bidi w:val="0"/>
        <w:ind w:left="360" w:firstLine="66"/>
        <w:rPr>
          <w:bCs/>
          <w:szCs w:val="24"/>
        </w:rPr>
      </w:pPr>
      <w:r w:rsidRPr="00321035">
        <w:rPr>
          <w:bCs/>
          <w:szCs w:val="24"/>
        </w:rPr>
        <w:t>„18. § 16 sa dopĺňa odsekom 4, ktorý znie:</w:t>
      </w:r>
    </w:p>
    <w:p w:rsidR="00321035" w:rsidRPr="00321035" w:rsidP="00321035">
      <w:pPr>
        <w:autoSpaceDE w:val="0"/>
        <w:autoSpaceDN w:val="0"/>
        <w:bidi w:val="0"/>
        <w:spacing w:line="240" w:lineRule="auto"/>
        <w:ind w:left="851"/>
        <w:rPr>
          <w:bCs w:val="0"/>
          <w:strike/>
        </w:rPr>
      </w:pPr>
      <w:r w:rsidRPr="00321035">
        <w:rPr>
          <w:bCs w:val="0"/>
        </w:rPr>
        <w:t xml:space="preserve">„(4) Orgánom príslušným na vydanie povolenia podľa odsekov 1 a  3 sa rozumie ministerstvo zdravotníctva, ak ide o zmenu údajov v  povolení na prevádzkovanie ústavného zdravotníckeho zariadenia zaradeného do koncovej siete poskytovateľov (§ 5a).“. </w:t>
      </w:r>
    </w:p>
    <w:p w:rsidR="00321035" w:rsidRPr="00321035" w:rsidP="00321035">
      <w:pPr>
        <w:autoSpaceDE w:val="0"/>
        <w:autoSpaceDN w:val="0"/>
        <w:bidi w:val="0"/>
        <w:spacing w:line="240" w:lineRule="auto"/>
        <w:ind w:left="851" w:firstLine="66"/>
        <w:rPr>
          <w:bCs w:val="0"/>
        </w:rPr>
      </w:pPr>
    </w:p>
    <w:p w:rsidR="00321035" w:rsidRPr="00321035" w:rsidP="00321035">
      <w:pPr>
        <w:autoSpaceDE w:val="0"/>
        <w:autoSpaceDN w:val="0"/>
        <w:bidi w:val="0"/>
        <w:spacing w:line="240" w:lineRule="auto"/>
        <w:ind w:left="360" w:firstLine="207"/>
        <w:rPr>
          <w:bCs w:val="0"/>
        </w:rPr>
      </w:pPr>
      <w:r w:rsidRPr="00321035">
        <w:rPr>
          <w:bCs w:val="0"/>
        </w:rPr>
        <w:t>19. § 17a sa dopĺňa odsekom 7, ktorý znie:</w:t>
      </w:r>
    </w:p>
    <w:p w:rsidR="00321035" w:rsidRPr="00321035" w:rsidP="00321035">
      <w:pPr>
        <w:pStyle w:val="ListParagraph"/>
        <w:autoSpaceDE w:val="0"/>
        <w:autoSpaceDN w:val="0"/>
        <w:bidi w:val="0"/>
        <w:ind w:left="851"/>
        <w:rPr>
          <w:bCs/>
          <w:szCs w:val="24"/>
        </w:rPr>
      </w:pPr>
      <w:r w:rsidRPr="00321035">
        <w:rPr>
          <w:bCs/>
          <w:szCs w:val="24"/>
        </w:rPr>
        <w:t>„(7) Orgánom príslušným na vydanie povolenia podľa odseku 3 sa rozumie ministerstvo zdravotníctva, ak ide o určenie náhradného odborného zástupcu držiteľa povolenia na prevádzkovanie ústavného zdravotníckeho zariadenia zaradeného do koncovej siete poskytovateľov (§ 5a).“.“.</w:t>
      </w:r>
    </w:p>
    <w:p w:rsidR="00321035" w:rsidRPr="00321035" w:rsidP="00321035">
      <w:pPr>
        <w:pStyle w:val="ListParagraph"/>
        <w:autoSpaceDE w:val="0"/>
        <w:autoSpaceDN w:val="0"/>
        <w:bidi w:val="0"/>
        <w:ind w:left="360" w:firstLine="66"/>
        <w:rPr>
          <w:bCs/>
          <w:szCs w:val="24"/>
        </w:rPr>
      </w:pPr>
    </w:p>
    <w:p w:rsidR="00321035" w:rsidRPr="00321035" w:rsidP="00321035">
      <w:pPr>
        <w:autoSpaceDE w:val="0"/>
        <w:autoSpaceDN w:val="0"/>
        <w:bidi w:val="0"/>
        <w:spacing w:line="240" w:lineRule="auto"/>
        <w:ind w:left="426"/>
        <w:rPr>
          <w:bCs w:val="0"/>
        </w:rPr>
      </w:pPr>
      <w:r w:rsidRPr="00321035">
        <w:rPr>
          <w:bCs w:val="0"/>
        </w:rPr>
        <w:t>Nasledujúce body sa primerane prečíslujú.</w:t>
      </w:r>
    </w:p>
    <w:p w:rsidR="00321035" w:rsidRPr="00321035" w:rsidP="00321035">
      <w:pPr>
        <w:autoSpaceDE w:val="0"/>
        <w:autoSpaceDN w:val="0"/>
        <w:bidi w:val="0"/>
        <w:spacing w:line="240" w:lineRule="auto"/>
        <w:rPr>
          <w:b/>
          <w:bCs w:val="0"/>
        </w:rPr>
      </w:pPr>
      <w:r w:rsidRPr="00321035">
        <w:rPr>
          <w:bCs w:val="0"/>
        </w:rPr>
        <w:tab/>
        <w:tab/>
        <w:tab/>
        <w:tab/>
      </w:r>
    </w:p>
    <w:p w:rsidR="00321035" w:rsidRPr="00321035" w:rsidP="00321035">
      <w:pPr>
        <w:autoSpaceDE w:val="0"/>
        <w:autoSpaceDN w:val="0"/>
        <w:bidi w:val="0"/>
        <w:spacing w:line="240" w:lineRule="auto"/>
        <w:rPr>
          <w:b/>
          <w:bCs w:val="0"/>
        </w:rPr>
      </w:pPr>
      <w:r w:rsidRPr="00321035">
        <w:rPr>
          <w:b/>
          <w:bCs w:val="0"/>
        </w:rPr>
        <w:tab/>
        <w:tab/>
        <w:tab/>
        <w:t xml:space="preserve">    </w:t>
        <w:tab/>
      </w:r>
    </w:p>
    <w:p w:rsidR="00321035" w:rsidRPr="00321035" w:rsidP="00321035">
      <w:pPr>
        <w:autoSpaceDE w:val="0"/>
        <w:autoSpaceDN w:val="0"/>
        <w:bidi w:val="0"/>
        <w:spacing w:line="240" w:lineRule="auto"/>
        <w:ind w:left="3402"/>
        <w:jc w:val="both"/>
        <w:rPr>
          <w:bCs w:val="0"/>
        </w:rPr>
      </w:pPr>
      <w:r w:rsidRPr="00321035">
        <w:rPr>
          <w:bCs w:val="0"/>
        </w:rPr>
        <w:t>Navrhovaná zmena týkajúca sa ústavných zdravotníckych zariadení zaradených do koncovej siete poskytovateľov súvisí so skutočnosťou, že v</w:t>
      </w:r>
      <w:r w:rsidRPr="00321035">
        <w:t>šeobecné nemocnice, ktoré sú zaradené do koncovej siete poskytovateľov ústavnej zdravotnej starostlivosti, majú pre štát strategický význam a zabezpečujú poskytovanie štátom garantovanej zdravotnej starostlivosti. Ministerstvo zdravotníctva Slovenskej republiky má súčasne na tieto zdravotnícke zariadenia operatívny dosah, na základe čoho de facto štát dokáže garantovať činnosť týchto zdravotníckych zariadení aj v mimoriadnych situáciách, a tým zabezpečiť poskytovanie zdravotnej starostlivosti občanom.</w:t>
      </w:r>
    </w:p>
    <w:p w:rsidR="00321035" w:rsidRPr="00321035" w:rsidP="00321035">
      <w:pPr>
        <w:bidi w:val="0"/>
        <w:spacing w:line="240" w:lineRule="auto"/>
        <w:ind w:left="3402"/>
        <w:jc w:val="both"/>
      </w:pPr>
    </w:p>
    <w:p w:rsidR="00321035" w:rsidRPr="00321035" w:rsidP="00321035">
      <w:pPr>
        <w:bidi w:val="0"/>
        <w:spacing w:line="240" w:lineRule="auto"/>
        <w:ind w:left="3402"/>
        <w:jc w:val="both"/>
      </w:pPr>
    </w:p>
    <w:p w:rsidR="00321035" w:rsidRPr="00321035" w:rsidP="00321035">
      <w:pPr>
        <w:numPr>
          <w:numId w:val="5"/>
        </w:numPr>
        <w:bidi w:val="0"/>
        <w:spacing w:line="240" w:lineRule="auto"/>
        <w:ind w:left="426" w:hanging="426"/>
        <w:jc w:val="both"/>
      </w:pPr>
      <w:r w:rsidRPr="00321035">
        <w:rPr>
          <w:b/>
        </w:rPr>
        <w:t>V čl. IV, bode 19 § 19 ods. 1 písm. h)</w:t>
      </w:r>
      <w:r w:rsidRPr="00321035">
        <w:t xml:space="preserve"> treťom bode sa slová  „nedokázal úplne zabezpečiť“ nahrádzajú slovom „nezabezpečil“. </w:t>
      </w:r>
    </w:p>
    <w:p w:rsidR="00321035" w:rsidRPr="00321035" w:rsidP="00321035">
      <w:pPr>
        <w:bidi w:val="0"/>
        <w:spacing w:line="240" w:lineRule="auto"/>
        <w:ind w:left="360"/>
        <w:jc w:val="both"/>
        <w:rPr>
          <w:rStyle w:val="Emphasis"/>
          <w:rFonts w:ascii="Arial" w:hAnsi="Arial" w:cs="Arial"/>
          <w:i w:val="0"/>
          <w:iCs/>
        </w:rPr>
      </w:pP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Ide o legislatívno-technickú úpravu; ustanovenie sa spresňuje s ohľadom na zavedenú terminológiu, ako aj prax.</w:t>
      </w: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numPr>
          <w:numId w:val="5"/>
        </w:numPr>
        <w:bidi w:val="0"/>
        <w:spacing w:line="240" w:lineRule="auto"/>
        <w:ind w:left="426" w:hanging="426"/>
        <w:jc w:val="both"/>
      </w:pPr>
      <w:r w:rsidRPr="00321035">
        <w:rPr>
          <w:b/>
        </w:rPr>
        <w:t>V čl. IV, bode 19 [§ 19 ods. 1 písm. h)]</w:t>
      </w:r>
      <w:r w:rsidRPr="00321035">
        <w:t xml:space="preserve">  sa  v poznámke pod čiarou k odkazu 21a slová  „§ 8a ods. 5“ nahrádzajú slovami „§ 8a ods. 6“.</w:t>
      </w: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 xml:space="preserve">Ide o legislatívno-technickú úpravu; poznámka pod čiarou sa spresňuje vo väzbe na relevantné ustanovenie. </w:t>
      </w: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pStyle w:val="ListParagraph"/>
        <w:autoSpaceDE w:val="0"/>
        <w:autoSpaceDN w:val="0"/>
        <w:bidi w:val="0"/>
        <w:ind w:left="0" w:firstLine="360"/>
        <w:rPr>
          <w:bCs/>
          <w:szCs w:val="24"/>
        </w:rPr>
      </w:pPr>
    </w:p>
    <w:p w:rsidR="00321035" w:rsidRPr="00321035" w:rsidP="00321035">
      <w:pPr>
        <w:pStyle w:val="ListParagraph"/>
        <w:numPr>
          <w:numId w:val="5"/>
        </w:numPr>
        <w:autoSpaceDE w:val="0"/>
        <w:autoSpaceDN w:val="0"/>
        <w:bidi w:val="0"/>
        <w:spacing w:before="0" w:after="0"/>
        <w:ind w:left="426" w:hanging="426"/>
        <w:jc w:val="both"/>
        <w:rPr>
          <w:bCs/>
          <w:szCs w:val="24"/>
        </w:rPr>
      </w:pPr>
      <w:r w:rsidRPr="00321035">
        <w:rPr>
          <w:b/>
          <w:bCs/>
          <w:szCs w:val="24"/>
        </w:rPr>
        <w:t>V čl. IV sa za bod 20</w:t>
      </w:r>
      <w:r w:rsidRPr="00321035">
        <w:rPr>
          <w:bCs/>
          <w:szCs w:val="24"/>
        </w:rPr>
        <w:t xml:space="preserve"> vkladá nový bod 21, ktorý znie:</w:t>
      </w:r>
    </w:p>
    <w:p w:rsidR="00321035" w:rsidRPr="00321035" w:rsidP="00321035">
      <w:pPr>
        <w:pStyle w:val="ListParagraph"/>
        <w:autoSpaceDE w:val="0"/>
        <w:autoSpaceDN w:val="0"/>
        <w:bidi w:val="0"/>
        <w:ind w:hanging="294"/>
        <w:rPr>
          <w:bCs/>
          <w:szCs w:val="24"/>
        </w:rPr>
      </w:pPr>
      <w:r w:rsidRPr="00321035">
        <w:rPr>
          <w:bCs/>
          <w:szCs w:val="24"/>
        </w:rPr>
        <w:t>„21. V § 21 odsek 1 znie:</w:t>
      </w:r>
    </w:p>
    <w:p w:rsidR="00321035" w:rsidRPr="00321035" w:rsidP="00321035">
      <w:pPr>
        <w:autoSpaceDE w:val="0"/>
        <w:autoSpaceDN w:val="0"/>
        <w:bidi w:val="0"/>
        <w:spacing w:line="240" w:lineRule="auto"/>
        <w:ind w:left="851" w:hanging="425"/>
        <w:jc w:val="both"/>
        <w:rPr>
          <w:bCs w:val="0"/>
        </w:rPr>
      </w:pPr>
      <w:r w:rsidRPr="00321035">
        <w:rPr>
          <w:bCs w:val="0"/>
        </w:rPr>
        <w:t xml:space="preserve">      „(1) Na konanie v prvom stupni je príslušné ministerstvo zdravotníctva alebo samosprávny kraj (§ 11), ak ďalej nie je ustanovené inak. Na konanie  v  prvom stupni  je príslušné ministerstvo zdravotníctva, ak ide o konanie vo veci</w:t>
      </w:r>
    </w:p>
    <w:p w:rsidR="00321035" w:rsidRPr="00321035" w:rsidP="00321035">
      <w:pPr>
        <w:pStyle w:val="ListParagraph"/>
        <w:numPr>
          <w:numId w:val="1"/>
        </w:numPr>
        <w:autoSpaceDE w:val="0"/>
        <w:autoSpaceDN w:val="0"/>
        <w:bidi w:val="0"/>
        <w:spacing w:before="0" w:after="0"/>
        <w:ind w:left="993" w:firstLine="0"/>
        <w:jc w:val="both"/>
        <w:rPr>
          <w:bCs/>
          <w:szCs w:val="24"/>
        </w:rPr>
      </w:pPr>
      <w:r w:rsidRPr="00321035">
        <w:rPr>
          <w:bCs/>
          <w:szCs w:val="24"/>
        </w:rPr>
        <w:t>vydania povolenia z dôvodu zmeny miesta prevádzkovania ústavného zdravotníckeho zariadenia zaradeného do koncovej siete poskytovateľov (§ 5a), jeho odborného zamerania a zmeny jeho odborného zástupcu  podľa § 17,</w:t>
      </w:r>
    </w:p>
    <w:p w:rsidR="00321035" w:rsidRPr="00321035" w:rsidP="00321035">
      <w:pPr>
        <w:pStyle w:val="ListParagraph"/>
        <w:numPr>
          <w:numId w:val="1"/>
        </w:numPr>
        <w:autoSpaceDE w:val="0"/>
        <w:autoSpaceDN w:val="0"/>
        <w:bidi w:val="0"/>
        <w:spacing w:before="0" w:after="0"/>
        <w:ind w:left="993" w:firstLine="0"/>
        <w:jc w:val="both"/>
        <w:rPr>
          <w:bCs/>
          <w:szCs w:val="24"/>
        </w:rPr>
      </w:pPr>
      <w:r w:rsidRPr="00321035">
        <w:rPr>
          <w:bCs/>
          <w:szCs w:val="24"/>
        </w:rPr>
        <w:t>dočasného pozastavenia povolenia na prevádzkovanie ústavného zdravotníckeho zariadenia zaradeného do koncovej siete poskytovateľov podľa § 18,</w:t>
      </w:r>
    </w:p>
    <w:p w:rsidR="00321035" w:rsidRPr="00321035" w:rsidP="00321035">
      <w:pPr>
        <w:pStyle w:val="ListParagraph"/>
        <w:numPr>
          <w:numId w:val="1"/>
        </w:numPr>
        <w:autoSpaceDE w:val="0"/>
        <w:autoSpaceDN w:val="0"/>
        <w:bidi w:val="0"/>
        <w:spacing w:before="0" w:after="0"/>
        <w:ind w:left="993" w:firstLine="0"/>
        <w:jc w:val="both"/>
        <w:rPr>
          <w:bCs/>
          <w:szCs w:val="24"/>
        </w:rPr>
      </w:pPr>
      <w:r w:rsidRPr="00321035">
        <w:rPr>
          <w:bCs/>
          <w:szCs w:val="24"/>
        </w:rPr>
        <w:t>zrušenia povolenia na prevádzkovanie ústavného zdravotníckeho zariadenia zaradeného do koncovej siete poskytovateľov podľa § 19.“.“.</w:t>
      </w:r>
    </w:p>
    <w:p w:rsidR="00321035" w:rsidRPr="00321035" w:rsidP="00321035">
      <w:pPr>
        <w:pStyle w:val="ListParagraph"/>
        <w:autoSpaceDE w:val="0"/>
        <w:autoSpaceDN w:val="0"/>
        <w:bidi w:val="0"/>
        <w:ind w:left="426"/>
        <w:rPr>
          <w:bCs/>
          <w:szCs w:val="24"/>
        </w:rPr>
      </w:pPr>
    </w:p>
    <w:p w:rsidR="00321035" w:rsidRPr="00321035" w:rsidP="00321035">
      <w:pPr>
        <w:autoSpaceDE w:val="0"/>
        <w:autoSpaceDN w:val="0"/>
        <w:bidi w:val="0"/>
        <w:spacing w:line="240" w:lineRule="auto"/>
        <w:ind w:left="426"/>
        <w:rPr>
          <w:bCs w:val="0"/>
        </w:rPr>
      </w:pPr>
      <w:r w:rsidRPr="00321035">
        <w:rPr>
          <w:bCs w:val="0"/>
        </w:rPr>
        <w:t>Nasledujúce body sa primerane prečíslujú.</w:t>
      </w:r>
    </w:p>
    <w:p w:rsidR="00321035" w:rsidRPr="00321035" w:rsidP="00321035">
      <w:pPr>
        <w:autoSpaceDE w:val="0"/>
        <w:autoSpaceDN w:val="0"/>
        <w:bidi w:val="0"/>
        <w:spacing w:line="240" w:lineRule="auto"/>
        <w:rPr>
          <w:b/>
          <w:bCs w:val="0"/>
        </w:rPr>
      </w:pPr>
      <w:r w:rsidRPr="00321035">
        <w:rPr>
          <w:bCs w:val="0"/>
        </w:rPr>
        <w:tab/>
      </w:r>
    </w:p>
    <w:p w:rsidR="00321035" w:rsidRPr="00321035" w:rsidP="00321035">
      <w:pPr>
        <w:autoSpaceDE w:val="0"/>
        <w:autoSpaceDN w:val="0"/>
        <w:bidi w:val="0"/>
        <w:spacing w:line="240" w:lineRule="auto"/>
        <w:ind w:left="3402"/>
        <w:jc w:val="both"/>
        <w:rPr>
          <w:bCs w:val="0"/>
        </w:rPr>
      </w:pPr>
      <w:r w:rsidRPr="00321035">
        <w:rPr>
          <w:bCs w:val="0"/>
        </w:rPr>
        <w:t>Ustanovuje sa príslušnosť Ministerstva zdravotníctva Slovenskej republiky v taxatívne ustanovených veciach v prípade ústavného zdravotníckeho zariadenia zaradeného do koncovej siete poskytovateľov zdravotnej starostlivosti.</w:t>
      </w:r>
    </w:p>
    <w:p w:rsidR="00321035" w:rsidRPr="00321035" w:rsidP="00321035">
      <w:pPr>
        <w:autoSpaceDE w:val="0"/>
        <w:autoSpaceDN w:val="0"/>
        <w:bidi w:val="0"/>
        <w:spacing w:line="240" w:lineRule="auto"/>
        <w:ind w:left="3402"/>
        <w:jc w:val="both"/>
        <w:rPr>
          <w:bCs w:val="0"/>
        </w:rPr>
      </w:pPr>
    </w:p>
    <w:p w:rsidR="00321035" w:rsidRPr="00321035" w:rsidP="00321035">
      <w:pPr>
        <w:bidi w:val="0"/>
        <w:spacing w:line="240" w:lineRule="auto"/>
        <w:rPr>
          <w:color w:val="FF0000"/>
        </w:rPr>
      </w:pPr>
    </w:p>
    <w:p w:rsidR="00321035" w:rsidRPr="00321035" w:rsidP="00321035">
      <w:pPr>
        <w:pStyle w:val="ListParagraph"/>
        <w:numPr>
          <w:numId w:val="5"/>
        </w:numPr>
        <w:tabs>
          <w:tab w:val="left" w:pos="284"/>
          <w:tab w:val="left" w:pos="426"/>
        </w:tabs>
        <w:bidi w:val="0"/>
        <w:spacing w:before="0" w:after="200"/>
        <w:ind w:left="426" w:hanging="426"/>
        <w:jc w:val="both"/>
        <w:rPr>
          <w:szCs w:val="24"/>
        </w:rPr>
      </w:pPr>
      <w:r w:rsidRPr="00321035">
        <w:rPr>
          <w:b/>
          <w:szCs w:val="24"/>
        </w:rPr>
        <w:t>V čl. IV, bode 26, § 79 ods. 1 písmene ap)</w:t>
      </w:r>
      <w:r w:rsidRPr="00321035">
        <w:rPr>
          <w:szCs w:val="24"/>
        </w:rPr>
        <w:t xml:space="preserve"> sa slová „najmenej 30“ nahrádzajú slovami „najmenej 35“ a  slová „do 14. hodiny“ sa nahrádzajú slovami „do 15. hodiny“.</w:t>
      </w:r>
    </w:p>
    <w:p w:rsidR="00321035" w:rsidRPr="00321035" w:rsidP="00321035">
      <w:pPr>
        <w:bidi w:val="0"/>
        <w:spacing w:line="240" w:lineRule="auto"/>
        <w:ind w:left="3402"/>
        <w:jc w:val="both"/>
      </w:pPr>
      <w:r w:rsidRPr="00321035">
        <w:t>Ustanovenie sa upravuje s ohľadom na potrebu zabezpečenia vyššej dostupnosti poskytovateľov všeobecnej ambulantnej zdravotnej starostlivosti.</w:t>
      </w:r>
    </w:p>
    <w:p w:rsidR="00321035" w:rsidRPr="00321035" w:rsidP="00321035">
      <w:pPr>
        <w:bidi w:val="0"/>
        <w:spacing w:line="240" w:lineRule="auto"/>
        <w:ind w:left="4536"/>
        <w:jc w:val="both"/>
      </w:pPr>
    </w:p>
    <w:p w:rsidR="00321035" w:rsidRPr="00321035" w:rsidP="00321035">
      <w:pPr>
        <w:bidi w:val="0"/>
        <w:spacing w:line="240" w:lineRule="auto"/>
        <w:ind w:left="4536"/>
        <w:jc w:val="both"/>
      </w:pPr>
    </w:p>
    <w:p w:rsidR="00321035" w:rsidRPr="00321035" w:rsidP="00321035">
      <w:pPr>
        <w:pStyle w:val="ListParagraph"/>
        <w:numPr>
          <w:numId w:val="5"/>
        </w:numPr>
        <w:tabs>
          <w:tab w:val="left" w:pos="426"/>
        </w:tabs>
        <w:suppressAutoHyphens/>
        <w:bidi w:val="0"/>
        <w:spacing w:before="0" w:after="0"/>
        <w:ind w:left="426" w:hanging="426"/>
        <w:rPr>
          <w:iCs/>
          <w:szCs w:val="24"/>
          <w:lang w:eastAsia="ar-SA"/>
        </w:rPr>
      </w:pPr>
      <w:r w:rsidRPr="00321035">
        <w:rPr>
          <w:b/>
          <w:szCs w:val="24"/>
        </w:rPr>
        <w:t>V</w:t>
      </w:r>
      <w:r w:rsidRPr="00321035">
        <w:rPr>
          <w:b/>
          <w:szCs w:val="24"/>
          <w:lang w:eastAsia="ar-SA"/>
        </w:rPr>
        <w:t xml:space="preserve"> čl. IV, bode 28 </w:t>
      </w:r>
      <w:r w:rsidRPr="00321035">
        <w:rPr>
          <w:b/>
          <w:szCs w:val="24"/>
        </w:rPr>
        <w:t>§ 80a ods. 5 písm. a)</w:t>
      </w:r>
      <w:r w:rsidRPr="00321035">
        <w:rPr>
          <w:szCs w:val="24"/>
        </w:rPr>
        <w:t xml:space="preserve"> sa za slová „menej ako 7 hodín“ vkladajú  slová „alebo 7 hodín“.</w:t>
      </w:r>
    </w:p>
    <w:p w:rsidR="00321035" w:rsidRPr="00321035" w:rsidP="00321035">
      <w:pPr>
        <w:tabs>
          <w:tab w:val="left" w:pos="426"/>
        </w:tabs>
        <w:suppressAutoHyphens/>
        <w:bidi w:val="0"/>
        <w:spacing w:line="240" w:lineRule="auto"/>
        <w:ind w:left="426" w:hanging="426"/>
        <w:rPr>
          <w:rStyle w:val="Emphasis"/>
          <w:rFonts w:ascii="Arial" w:hAnsi="Arial" w:cs="Arial"/>
          <w:i w:val="0"/>
          <w:iCs/>
          <w:lang w:eastAsia="ar-SA"/>
        </w:rPr>
      </w:pP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 xml:space="preserve">Ide o legislatívno-technickú úpravu; ustanovenie sa spresňuje nakoľko siedma hodina nebola pôvodnou úpravou obsiahnutá. </w:t>
      </w:r>
    </w:p>
    <w:p w:rsidR="00321035" w:rsidRPr="00321035" w:rsidP="00321035">
      <w:pPr>
        <w:bidi w:val="0"/>
        <w:spacing w:line="240" w:lineRule="auto"/>
        <w:ind w:left="3402"/>
        <w:jc w:val="both"/>
        <w:rPr>
          <w:rStyle w:val="Emphasis"/>
          <w:rFonts w:ascii="Arial" w:hAnsi="Arial" w:cs="Arial"/>
          <w:i w:val="0"/>
          <w:iCs/>
        </w:rPr>
      </w:pPr>
    </w:p>
    <w:p w:rsidR="00321035" w:rsidRPr="00321035" w:rsidP="00321035">
      <w:pPr>
        <w:tabs>
          <w:tab w:val="left" w:pos="426"/>
        </w:tabs>
        <w:suppressAutoHyphens/>
        <w:bidi w:val="0"/>
        <w:spacing w:line="240" w:lineRule="auto"/>
        <w:ind w:left="426"/>
        <w:rPr>
          <w:rStyle w:val="Emphasis"/>
          <w:rFonts w:ascii="Arial" w:hAnsi="Arial" w:cs="Arial"/>
          <w:i w:val="0"/>
          <w:iCs/>
          <w:lang w:eastAsia="ar-SA"/>
        </w:rPr>
      </w:pPr>
    </w:p>
    <w:p w:rsidR="00321035" w:rsidRPr="00321035" w:rsidP="00321035">
      <w:pPr>
        <w:numPr>
          <w:numId w:val="5"/>
        </w:numPr>
        <w:suppressAutoHyphens/>
        <w:bidi w:val="0"/>
        <w:spacing w:line="240" w:lineRule="auto"/>
        <w:ind w:left="426" w:hanging="426"/>
        <w:jc w:val="both"/>
        <w:rPr>
          <w:iCs/>
          <w:lang w:eastAsia="ar-SA"/>
        </w:rPr>
      </w:pPr>
      <w:r w:rsidRPr="00321035">
        <w:rPr>
          <w:b/>
        </w:rPr>
        <w:t>V</w:t>
      </w:r>
      <w:r w:rsidRPr="00321035">
        <w:rPr>
          <w:b/>
          <w:lang w:eastAsia="ar-SA"/>
        </w:rPr>
        <w:t xml:space="preserve"> čl. IV, bode 28 </w:t>
      </w:r>
      <w:r w:rsidRPr="00321035">
        <w:rPr>
          <w:b/>
        </w:rPr>
        <w:t>§ 80a ods. 5 písm. b)</w:t>
      </w:r>
      <w:r w:rsidRPr="00321035">
        <w:t xml:space="preserve"> sa za slová „menej ako 49 hodín“ vkladajú slová „alebo 49 hodín“.</w:t>
      </w:r>
    </w:p>
    <w:p w:rsidR="00321035" w:rsidRPr="00321035" w:rsidP="00321035">
      <w:pPr>
        <w:tabs>
          <w:tab w:val="left" w:pos="426"/>
        </w:tabs>
        <w:suppressAutoHyphens/>
        <w:bidi w:val="0"/>
        <w:spacing w:line="240" w:lineRule="auto"/>
      </w:pPr>
    </w:p>
    <w:p w:rsidR="00321035" w:rsidRPr="00321035" w:rsidP="00321035">
      <w:pPr>
        <w:bidi w:val="0"/>
        <w:spacing w:line="240" w:lineRule="auto"/>
        <w:ind w:left="3402"/>
        <w:jc w:val="both"/>
        <w:rPr>
          <w:rStyle w:val="Emphasis"/>
          <w:rFonts w:ascii="Arial" w:hAnsi="Arial" w:cs="Arial"/>
          <w:i w:val="0"/>
          <w:iCs/>
        </w:rPr>
      </w:pPr>
      <w:r w:rsidRPr="00321035">
        <w:rPr>
          <w:rStyle w:val="Emphasis"/>
          <w:rFonts w:ascii="Arial" w:hAnsi="Arial" w:cs="Arial"/>
          <w:i w:val="0"/>
          <w:iCs/>
        </w:rPr>
        <w:t>Ide o legislatívno-technickú úpravu; ustanovenie sa spresňuje nakoľko 49. hodina nebola pôvodnou úpravou obsiahnutá.</w:t>
      </w:r>
    </w:p>
    <w:p w:rsidR="00321035" w:rsidRPr="00321035" w:rsidP="00321035">
      <w:pPr>
        <w:bidi w:val="0"/>
        <w:spacing w:line="240" w:lineRule="auto"/>
      </w:pPr>
    </w:p>
    <w:p w:rsidR="00321035" w:rsidRPr="00321035" w:rsidP="00321035">
      <w:pPr>
        <w:pStyle w:val="ListParagraph"/>
        <w:autoSpaceDE w:val="0"/>
        <w:autoSpaceDN w:val="0"/>
        <w:bidi w:val="0"/>
        <w:ind w:left="0"/>
        <w:rPr>
          <w:bCs/>
          <w:szCs w:val="24"/>
        </w:rPr>
      </w:pPr>
    </w:p>
    <w:p w:rsidR="00321035" w:rsidRPr="00321035" w:rsidP="00321035">
      <w:pPr>
        <w:pStyle w:val="ListParagraph"/>
        <w:numPr>
          <w:numId w:val="5"/>
        </w:numPr>
        <w:autoSpaceDE w:val="0"/>
        <w:autoSpaceDN w:val="0"/>
        <w:bidi w:val="0"/>
        <w:spacing w:before="0" w:after="0"/>
        <w:ind w:left="426" w:hanging="426"/>
        <w:jc w:val="both"/>
        <w:rPr>
          <w:bCs/>
          <w:szCs w:val="24"/>
        </w:rPr>
      </w:pPr>
      <w:r w:rsidRPr="00321035">
        <w:rPr>
          <w:b/>
          <w:bCs/>
          <w:szCs w:val="24"/>
        </w:rPr>
        <w:t>V čl. IV sa za bod 29</w:t>
      </w:r>
      <w:r w:rsidRPr="00321035">
        <w:rPr>
          <w:bCs/>
          <w:szCs w:val="24"/>
        </w:rPr>
        <w:t xml:space="preserve"> vkladajú nové body 30 a 31, ktoré znejú:</w:t>
      </w:r>
    </w:p>
    <w:p w:rsidR="00321035" w:rsidRPr="00321035" w:rsidP="00321035">
      <w:pPr>
        <w:pStyle w:val="ListParagraph"/>
        <w:autoSpaceDE w:val="0"/>
        <w:autoSpaceDN w:val="0"/>
        <w:bidi w:val="0"/>
        <w:ind w:left="1134" w:hanging="567"/>
        <w:rPr>
          <w:bCs/>
          <w:szCs w:val="24"/>
        </w:rPr>
      </w:pPr>
      <w:r w:rsidRPr="00321035">
        <w:rPr>
          <w:bCs/>
          <w:szCs w:val="24"/>
        </w:rPr>
        <w:t>„30. V § 81 ods. 1 písm. a) a b) sa na konci pripájajú tieto slová: „ak v písmene f) nie je ustanovené inak,“.</w:t>
      </w:r>
    </w:p>
    <w:p w:rsidR="00321035" w:rsidRPr="00321035" w:rsidP="00321035">
      <w:pPr>
        <w:pStyle w:val="ListParagraph"/>
        <w:autoSpaceDE w:val="0"/>
        <w:autoSpaceDN w:val="0"/>
        <w:bidi w:val="0"/>
        <w:ind w:left="1134" w:hanging="567"/>
        <w:rPr>
          <w:bCs/>
          <w:szCs w:val="24"/>
        </w:rPr>
      </w:pPr>
    </w:p>
    <w:p w:rsidR="00321035" w:rsidRPr="00321035" w:rsidP="00321035">
      <w:pPr>
        <w:pStyle w:val="ListParagraph"/>
        <w:numPr>
          <w:numId w:val="2"/>
        </w:numPr>
        <w:autoSpaceDE w:val="0"/>
        <w:autoSpaceDN w:val="0"/>
        <w:bidi w:val="0"/>
        <w:spacing w:before="0" w:after="0"/>
        <w:ind w:left="1134" w:hanging="425"/>
        <w:jc w:val="both"/>
        <w:rPr>
          <w:bCs/>
          <w:szCs w:val="24"/>
        </w:rPr>
      </w:pPr>
      <w:r w:rsidRPr="00321035">
        <w:rPr>
          <w:bCs/>
          <w:szCs w:val="24"/>
        </w:rPr>
        <w:t>V § 81  ods. 1 písm. f) sa  na konci  pripájajú  tieto slová: „ak ide o plnenie povinností držiteľmi povolení na prevádzkovanie ústavného zdravotníckeho zariadenia zaradeného do koncovej siete poskytovateľov (§ 5a) podľa § 79 okrem § 79 ods. 1 písm. g), za), zu) až zw), ah), an) a ap) a dodržiavanie podmienok prevádzkovania ústavného zdravotníckeho zariadenia zaradeného do koncovej siete poskytovateľov na základe povolenia,“.“.</w:t>
      </w:r>
    </w:p>
    <w:p w:rsidR="00321035" w:rsidRPr="00321035" w:rsidP="00321035">
      <w:pPr>
        <w:autoSpaceDE w:val="0"/>
        <w:autoSpaceDN w:val="0"/>
        <w:bidi w:val="0"/>
        <w:spacing w:line="240" w:lineRule="auto"/>
        <w:rPr>
          <w:bCs w:val="0"/>
        </w:rPr>
      </w:pPr>
    </w:p>
    <w:p w:rsidR="00321035" w:rsidRPr="00321035" w:rsidP="00321035">
      <w:pPr>
        <w:autoSpaceDE w:val="0"/>
        <w:autoSpaceDN w:val="0"/>
        <w:bidi w:val="0"/>
        <w:spacing w:line="240" w:lineRule="auto"/>
        <w:ind w:left="567"/>
        <w:rPr>
          <w:bCs w:val="0"/>
        </w:rPr>
      </w:pPr>
      <w:r w:rsidRPr="00321035">
        <w:rPr>
          <w:bCs w:val="0"/>
        </w:rPr>
        <w:t>Nasledujúce body sa primerane prečíslujú.</w:t>
      </w:r>
    </w:p>
    <w:p w:rsidR="00321035" w:rsidRPr="00321035" w:rsidP="00321035">
      <w:pPr>
        <w:autoSpaceDE w:val="0"/>
        <w:autoSpaceDN w:val="0"/>
        <w:bidi w:val="0"/>
        <w:spacing w:line="240" w:lineRule="auto"/>
        <w:rPr>
          <w:bCs w:val="0"/>
        </w:rPr>
      </w:pPr>
    </w:p>
    <w:p w:rsidR="00321035" w:rsidRPr="00321035" w:rsidP="00321035">
      <w:pPr>
        <w:autoSpaceDE w:val="0"/>
        <w:autoSpaceDN w:val="0"/>
        <w:bidi w:val="0"/>
        <w:spacing w:line="240" w:lineRule="auto"/>
        <w:rPr>
          <w:b/>
          <w:bCs w:val="0"/>
        </w:rPr>
      </w:pPr>
      <w:r w:rsidRPr="00321035">
        <w:rPr>
          <w:bCs w:val="0"/>
        </w:rPr>
        <w:tab/>
        <w:tab/>
        <w:tab/>
        <w:tab/>
        <w:tab/>
      </w:r>
    </w:p>
    <w:p w:rsidR="00321035" w:rsidRPr="00321035" w:rsidP="00321035">
      <w:pPr>
        <w:autoSpaceDE w:val="0"/>
        <w:autoSpaceDN w:val="0"/>
        <w:bidi w:val="0"/>
        <w:spacing w:line="240" w:lineRule="auto"/>
        <w:ind w:left="3402"/>
        <w:jc w:val="both"/>
      </w:pPr>
      <w:r w:rsidRPr="00321035">
        <w:rPr>
          <w:bCs w:val="0"/>
        </w:rPr>
        <w:t>Úprava pôsobnosti Ministerstva zdravotníctva Slovenskej republiky vo oblasti výkonu dozoru nad ústavnými zdravotníckymi zariadeniami zaradenými do koncovej siete poskytovateľov zdravotnej starostlivosti.</w:t>
      </w:r>
    </w:p>
    <w:p w:rsidR="00321035" w:rsidRPr="00321035" w:rsidP="00321035">
      <w:pPr>
        <w:bidi w:val="0"/>
        <w:spacing w:line="240" w:lineRule="auto"/>
        <w:rPr>
          <w:rStyle w:val="Emphasis"/>
          <w:rFonts w:ascii="Arial" w:hAnsi="Arial" w:cs="Arial"/>
          <w:i w:val="0"/>
          <w:iCs/>
        </w:rPr>
      </w:pPr>
    </w:p>
    <w:p w:rsidR="00321035" w:rsidRPr="00321035" w:rsidP="00321035">
      <w:pPr>
        <w:pStyle w:val="ListParagraph"/>
        <w:bidi w:val="0"/>
        <w:rPr>
          <w:bCs/>
          <w:szCs w:val="24"/>
        </w:rPr>
      </w:pPr>
    </w:p>
    <w:p w:rsidR="00321035" w:rsidRPr="00321035" w:rsidP="00321035">
      <w:pPr>
        <w:pStyle w:val="ListParagraph"/>
        <w:numPr>
          <w:numId w:val="5"/>
        </w:numPr>
        <w:autoSpaceDE w:val="0"/>
        <w:autoSpaceDN w:val="0"/>
        <w:bidi w:val="0"/>
        <w:spacing w:before="0" w:after="0"/>
        <w:ind w:left="426" w:hanging="426"/>
        <w:jc w:val="both"/>
        <w:rPr>
          <w:bCs/>
          <w:szCs w:val="24"/>
        </w:rPr>
      </w:pPr>
      <w:r w:rsidRPr="00321035">
        <w:rPr>
          <w:b/>
          <w:bCs/>
          <w:szCs w:val="24"/>
        </w:rPr>
        <w:t>V čl. IV sa za bod 30</w:t>
      </w:r>
      <w:r w:rsidRPr="00321035">
        <w:rPr>
          <w:bCs/>
          <w:szCs w:val="24"/>
        </w:rPr>
        <w:t xml:space="preserve"> vkladá nový bod 31, ktorý znie:</w:t>
      </w:r>
    </w:p>
    <w:p w:rsidR="00321035" w:rsidRPr="00321035" w:rsidP="00321035">
      <w:pPr>
        <w:autoSpaceDE w:val="0"/>
        <w:autoSpaceDN w:val="0"/>
        <w:bidi w:val="0"/>
        <w:spacing w:line="240" w:lineRule="auto"/>
        <w:ind w:left="851" w:hanging="425"/>
        <w:jc w:val="both"/>
        <w:rPr>
          <w:bCs w:val="0"/>
        </w:rPr>
      </w:pPr>
      <w:r w:rsidRPr="00321035">
        <w:rPr>
          <w:bCs w:val="0"/>
        </w:rPr>
        <w:t>„31. V § 82 ods. 1 úvodnej vete sa za slová „Orgán príslušný na vydanie povolenia (§ 11)“ vkladá čiarka a slová „ak v odseku 8 nie je ustanovené inak,“.“.</w:t>
      </w:r>
    </w:p>
    <w:p w:rsidR="00321035" w:rsidRPr="00321035" w:rsidP="00321035">
      <w:pPr>
        <w:autoSpaceDE w:val="0"/>
        <w:autoSpaceDN w:val="0"/>
        <w:bidi w:val="0"/>
        <w:spacing w:line="240" w:lineRule="auto"/>
        <w:ind w:left="851" w:hanging="425"/>
        <w:rPr>
          <w:bCs w:val="0"/>
        </w:rPr>
      </w:pPr>
    </w:p>
    <w:p w:rsidR="00321035" w:rsidRPr="00321035" w:rsidP="00321035">
      <w:pPr>
        <w:autoSpaceDE w:val="0"/>
        <w:autoSpaceDN w:val="0"/>
        <w:bidi w:val="0"/>
        <w:spacing w:line="240" w:lineRule="auto"/>
        <w:ind w:left="426"/>
        <w:rPr>
          <w:bCs w:val="0"/>
        </w:rPr>
      </w:pPr>
      <w:r w:rsidRPr="00321035">
        <w:rPr>
          <w:bCs w:val="0"/>
        </w:rPr>
        <w:t>Nasledujúce body sa primerane prečíslujú.</w:t>
      </w:r>
    </w:p>
    <w:p w:rsidR="00321035" w:rsidRPr="00321035" w:rsidP="00321035">
      <w:pPr>
        <w:autoSpaceDE w:val="0"/>
        <w:autoSpaceDN w:val="0"/>
        <w:bidi w:val="0"/>
        <w:spacing w:line="240" w:lineRule="auto"/>
        <w:rPr>
          <w:b/>
          <w:bCs w:val="0"/>
        </w:rPr>
      </w:pPr>
      <w:r w:rsidRPr="00321035">
        <w:rPr>
          <w:bCs w:val="0"/>
        </w:rPr>
        <w:tab/>
        <w:tab/>
        <w:tab/>
        <w:tab/>
        <w:tab/>
      </w:r>
    </w:p>
    <w:p w:rsidR="00321035" w:rsidRPr="00321035" w:rsidP="00321035">
      <w:pPr>
        <w:autoSpaceDE w:val="0"/>
        <w:autoSpaceDN w:val="0"/>
        <w:bidi w:val="0"/>
        <w:spacing w:line="240" w:lineRule="auto"/>
        <w:ind w:left="3402"/>
      </w:pPr>
      <w:r w:rsidRPr="00321035">
        <w:rPr>
          <w:bCs w:val="0"/>
        </w:rPr>
        <w:t xml:space="preserve">Legislatívno-technická úprava </w:t>
      </w:r>
    </w:p>
    <w:p w:rsidR="00321035" w:rsidRPr="00321035" w:rsidP="00321035">
      <w:pPr>
        <w:pStyle w:val="ListParagraph"/>
        <w:bidi w:val="0"/>
        <w:spacing w:after="0"/>
        <w:ind w:left="3402"/>
        <w:jc w:val="both"/>
        <w:rPr>
          <w:b/>
          <w:szCs w:val="24"/>
        </w:rPr>
      </w:pPr>
    </w:p>
    <w:p w:rsidR="00321035" w:rsidRPr="00321035" w:rsidP="00321035">
      <w:pPr>
        <w:pStyle w:val="ListParagraph"/>
        <w:bidi w:val="0"/>
        <w:rPr>
          <w:bCs/>
          <w:szCs w:val="24"/>
        </w:rPr>
      </w:pPr>
    </w:p>
    <w:p w:rsidR="00321035" w:rsidRPr="00321035" w:rsidP="00321035">
      <w:pPr>
        <w:pStyle w:val="ListParagraph"/>
        <w:numPr>
          <w:numId w:val="5"/>
        </w:numPr>
        <w:tabs>
          <w:tab w:val="left" w:pos="284"/>
        </w:tabs>
        <w:autoSpaceDE w:val="0"/>
        <w:autoSpaceDN w:val="0"/>
        <w:bidi w:val="0"/>
        <w:spacing w:before="0" w:after="0"/>
        <w:ind w:left="0" w:firstLine="0"/>
        <w:jc w:val="both"/>
        <w:rPr>
          <w:bCs/>
          <w:szCs w:val="24"/>
        </w:rPr>
      </w:pPr>
      <w:r w:rsidRPr="00321035">
        <w:rPr>
          <w:b/>
          <w:bCs/>
          <w:szCs w:val="24"/>
        </w:rPr>
        <w:t>V čl. IV sa za bod 32</w:t>
      </w:r>
      <w:r w:rsidRPr="00321035">
        <w:rPr>
          <w:bCs/>
          <w:szCs w:val="24"/>
        </w:rPr>
        <w:t xml:space="preserve"> vkladajú  nové body 33 a 34, ktoré znejú:</w:t>
      </w:r>
    </w:p>
    <w:p w:rsidR="00321035" w:rsidRPr="00321035" w:rsidP="00321035">
      <w:pPr>
        <w:autoSpaceDE w:val="0"/>
        <w:autoSpaceDN w:val="0"/>
        <w:bidi w:val="0"/>
        <w:spacing w:line="240" w:lineRule="auto"/>
        <w:ind w:left="426"/>
        <w:rPr>
          <w:bCs w:val="0"/>
        </w:rPr>
      </w:pPr>
      <w:r w:rsidRPr="00321035">
        <w:rPr>
          <w:bCs w:val="0"/>
        </w:rPr>
        <w:t>„33. V § 82 sa vkladá nový odsek 8, ktorý znie:</w:t>
      </w:r>
    </w:p>
    <w:p w:rsidR="00321035" w:rsidRPr="00321035" w:rsidP="00321035">
      <w:pPr>
        <w:autoSpaceDE w:val="0"/>
        <w:autoSpaceDN w:val="0"/>
        <w:bidi w:val="0"/>
        <w:spacing w:line="240" w:lineRule="auto"/>
        <w:ind w:left="993" w:hanging="142"/>
        <w:jc w:val="both"/>
        <w:rPr>
          <w:bCs w:val="0"/>
        </w:rPr>
      </w:pPr>
      <w:r w:rsidRPr="00321035">
        <w:rPr>
          <w:bCs w:val="0"/>
        </w:rPr>
        <w:t xml:space="preserve">  „(8) Ministerstvo zdravotníctva uloží držiteľovi povolenia na prevádzkovanie ústavného zdravotníckeho zariadenia zaradeného do koncovej siete poskytovateľov (§ 5a) pokutu za porušenie niektorej z povinností ustanovenej v </w:t>
      </w:r>
    </w:p>
    <w:p w:rsidR="00321035" w:rsidRPr="00321035" w:rsidP="00321035">
      <w:pPr>
        <w:pStyle w:val="ListParagraph"/>
        <w:numPr>
          <w:numId w:val="3"/>
        </w:numPr>
        <w:autoSpaceDE w:val="0"/>
        <w:autoSpaceDN w:val="0"/>
        <w:bidi w:val="0"/>
        <w:spacing w:before="0" w:after="0"/>
        <w:ind w:left="993" w:firstLine="0"/>
        <w:jc w:val="both"/>
        <w:rPr>
          <w:bCs/>
          <w:szCs w:val="24"/>
        </w:rPr>
      </w:pPr>
      <w:r w:rsidRPr="00321035">
        <w:rPr>
          <w:bCs/>
          <w:szCs w:val="24"/>
        </w:rPr>
        <w:t xml:space="preserve">§ 79 ods. 1 písm. e), f), h), k), p), s), t), u), w), z), zc), ze) až zj), zq), zr) a zt), odsekoch 6 a 13, v § 79a ods. 1 písm. a), b), d) a e) až do 663 eur, </w:t>
      </w:r>
    </w:p>
    <w:p w:rsidR="00321035" w:rsidRPr="00321035" w:rsidP="00321035">
      <w:pPr>
        <w:pStyle w:val="ListParagraph"/>
        <w:numPr>
          <w:numId w:val="3"/>
        </w:numPr>
        <w:autoSpaceDE w:val="0"/>
        <w:autoSpaceDN w:val="0"/>
        <w:bidi w:val="0"/>
        <w:spacing w:before="0" w:after="0"/>
        <w:ind w:left="993" w:firstLine="0"/>
        <w:jc w:val="both"/>
        <w:rPr>
          <w:bCs/>
          <w:szCs w:val="24"/>
        </w:rPr>
      </w:pPr>
      <w:r w:rsidRPr="00321035">
        <w:rPr>
          <w:bCs/>
          <w:szCs w:val="24"/>
        </w:rPr>
        <w:t xml:space="preserve">§ 79 ods. 1 písm. i), j), o), q), r), v), y), zb), zl) až zp), zs), aa) až ae), al) a am), ods. 2 písm. a) až c), ods. 4 písm. a) a b), v § 79a ods. 1 písm. c) a § 79b až do 3 319 eur, </w:t>
      </w:r>
    </w:p>
    <w:p w:rsidR="00321035" w:rsidRPr="00321035" w:rsidP="00321035">
      <w:pPr>
        <w:pStyle w:val="ListParagraph"/>
        <w:numPr>
          <w:numId w:val="3"/>
        </w:numPr>
        <w:autoSpaceDE w:val="0"/>
        <w:autoSpaceDN w:val="0"/>
        <w:bidi w:val="0"/>
        <w:spacing w:before="0" w:after="0"/>
        <w:ind w:left="993" w:firstLine="0"/>
        <w:jc w:val="both"/>
        <w:rPr>
          <w:bCs/>
          <w:szCs w:val="24"/>
        </w:rPr>
      </w:pPr>
      <w:r w:rsidRPr="00321035">
        <w:rPr>
          <w:bCs/>
          <w:szCs w:val="24"/>
        </w:rPr>
        <w:t xml:space="preserve">§ 79 ods. 1 písm. d), l) až n), zk) a zy) až do 9 958 eur, </w:t>
      </w:r>
    </w:p>
    <w:p w:rsidR="00321035" w:rsidRPr="00321035" w:rsidP="00321035">
      <w:pPr>
        <w:pStyle w:val="ListParagraph"/>
        <w:numPr>
          <w:numId w:val="3"/>
        </w:numPr>
        <w:autoSpaceDE w:val="0"/>
        <w:autoSpaceDN w:val="0"/>
        <w:bidi w:val="0"/>
        <w:spacing w:before="0" w:after="0"/>
        <w:ind w:left="993" w:firstLine="0"/>
        <w:jc w:val="both"/>
        <w:rPr>
          <w:bCs/>
          <w:szCs w:val="24"/>
        </w:rPr>
      </w:pPr>
      <w:r w:rsidRPr="00321035">
        <w:rPr>
          <w:bCs/>
          <w:szCs w:val="24"/>
        </w:rPr>
        <w:t xml:space="preserve">§ 79 ods. 1 písm. a) až c), zx), zz), af), ag), ai) až ak) až do 16 596 eur, </w:t>
      </w:r>
    </w:p>
    <w:p w:rsidR="00321035" w:rsidRPr="00321035" w:rsidP="00321035">
      <w:pPr>
        <w:pStyle w:val="ListParagraph"/>
        <w:numPr>
          <w:numId w:val="3"/>
        </w:numPr>
        <w:autoSpaceDE w:val="0"/>
        <w:autoSpaceDN w:val="0"/>
        <w:bidi w:val="0"/>
        <w:spacing w:before="0" w:after="0"/>
        <w:ind w:left="993" w:firstLine="0"/>
        <w:jc w:val="both"/>
        <w:rPr>
          <w:bCs/>
          <w:szCs w:val="24"/>
        </w:rPr>
      </w:pPr>
      <w:r w:rsidRPr="00321035">
        <w:rPr>
          <w:bCs/>
          <w:szCs w:val="24"/>
        </w:rPr>
        <w:t>§ 79 ods. 1 písm. ar) až do 33 193 eur.</w:t>
      </w:r>
    </w:p>
    <w:p w:rsidR="00321035" w:rsidRPr="00321035" w:rsidP="00321035">
      <w:pPr>
        <w:autoSpaceDE w:val="0"/>
        <w:autoSpaceDN w:val="0"/>
        <w:bidi w:val="0"/>
        <w:spacing w:line="240" w:lineRule="auto"/>
        <w:ind w:left="1276" w:hanging="425"/>
        <w:rPr>
          <w:bCs w:val="0"/>
        </w:rPr>
      </w:pPr>
    </w:p>
    <w:p w:rsidR="00321035" w:rsidRPr="00321035" w:rsidP="00321035">
      <w:pPr>
        <w:autoSpaceDE w:val="0"/>
        <w:autoSpaceDN w:val="0"/>
        <w:bidi w:val="0"/>
        <w:spacing w:line="240" w:lineRule="auto"/>
        <w:ind w:left="426"/>
        <w:rPr>
          <w:bCs w:val="0"/>
        </w:rPr>
      </w:pPr>
      <w:r w:rsidRPr="00321035">
        <w:rPr>
          <w:bCs w:val="0"/>
        </w:rPr>
        <w:t xml:space="preserve">Doterajšie odseky 8 až 10 sa označujú ako odseky  9 až 11. </w:t>
      </w:r>
    </w:p>
    <w:p w:rsidR="00321035" w:rsidRPr="00321035" w:rsidP="00321035">
      <w:pPr>
        <w:autoSpaceDE w:val="0"/>
        <w:autoSpaceDN w:val="0"/>
        <w:bidi w:val="0"/>
        <w:spacing w:line="240" w:lineRule="auto"/>
        <w:rPr>
          <w:bCs w:val="0"/>
        </w:rPr>
      </w:pPr>
    </w:p>
    <w:p w:rsidR="00321035" w:rsidRPr="00321035" w:rsidP="00321035">
      <w:pPr>
        <w:autoSpaceDE w:val="0"/>
        <w:autoSpaceDN w:val="0"/>
        <w:bidi w:val="0"/>
        <w:spacing w:line="240" w:lineRule="auto"/>
        <w:ind w:left="426"/>
        <w:rPr>
          <w:bCs w:val="0"/>
        </w:rPr>
      </w:pPr>
      <w:r w:rsidRPr="00321035">
        <w:rPr>
          <w:bCs w:val="0"/>
        </w:rPr>
        <w:t>34. V § 82 ods. 11 sa slová „1 až 9“ nahrádzajú slovami „1 až 10.“.“.</w:t>
      </w:r>
    </w:p>
    <w:p w:rsidR="00321035" w:rsidRPr="00321035" w:rsidP="00321035">
      <w:pPr>
        <w:autoSpaceDE w:val="0"/>
        <w:autoSpaceDN w:val="0"/>
        <w:bidi w:val="0"/>
        <w:spacing w:line="240" w:lineRule="auto"/>
        <w:ind w:left="426"/>
        <w:rPr>
          <w:bCs w:val="0"/>
        </w:rPr>
      </w:pPr>
    </w:p>
    <w:p w:rsidR="00321035" w:rsidRPr="00321035" w:rsidP="00321035">
      <w:pPr>
        <w:autoSpaceDE w:val="0"/>
        <w:autoSpaceDN w:val="0"/>
        <w:bidi w:val="0"/>
        <w:spacing w:line="240" w:lineRule="auto"/>
        <w:ind w:left="426"/>
        <w:jc w:val="both"/>
        <w:rPr>
          <w:bCs w:val="0"/>
        </w:rPr>
      </w:pPr>
      <w:r w:rsidRPr="00321035">
        <w:rPr>
          <w:bCs w:val="0"/>
        </w:rPr>
        <w:t xml:space="preserve">Nasledujúce body sa primerane prečíslujú  a zároveň sa vykoná primerané preznačenie odsekov.   </w:t>
      </w:r>
    </w:p>
    <w:p w:rsidR="00321035" w:rsidRPr="00321035" w:rsidP="00321035">
      <w:pPr>
        <w:autoSpaceDE w:val="0"/>
        <w:autoSpaceDN w:val="0"/>
        <w:bidi w:val="0"/>
        <w:spacing w:line="240" w:lineRule="auto"/>
        <w:rPr>
          <w:b/>
          <w:bCs w:val="0"/>
        </w:rPr>
      </w:pPr>
    </w:p>
    <w:p w:rsidR="00321035" w:rsidRPr="00321035" w:rsidP="00321035">
      <w:pPr>
        <w:autoSpaceDE w:val="0"/>
        <w:autoSpaceDN w:val="0"/>
        <w:bidi w:val="0"/>
        <w:spacing w:line="240" w:lineRule="auto"/>
        <w:ind w:left="3402"/>
        <w:jc w:val="both"/>
        <w:rPr>
          <w:bCs w:val="0"/>
        </w:rPr>
      </w:pPr>
      <w:r w:rsidRPr="00321035">
        <w:rPr>
          <w:bCs w:val="0"/>
        </w:rPr>
        <w:t>Upravuje sa pôsobnosť Ministerstva zdravotníctva Slovenskej republiky pri ukladaní pokút držiteľom povolenia na prevádzkovanie zariadenia ústavného zdravotníckeho zariadenia zaradeného do koncovej siete poskytovateľov za porušenie zákonom ustanovených povinností.</w:t>
      </w:r>
    </w:p>
    <w:p w:rsidR="00321035" w:rsidRPr="00321035" w:rsidP="00321035">
      <w:pPr>
        <w:bidi w:val="0"/>
        <w:spacing w:line="240" w:lineRule="auto"/>
      </w:pPr>
    </w:p>
    <w:p w:rsidR="00321035" w:rsidRPr="00321035" w:rsidP="00321035">
      <w:pPr>
        <w:autoSpaceDE w:val="0"/>
        <w:autoSpaceDN w:val="0"/>
        <w:bidi w:val="0"/>
        <w:spacing w:line="240" w:lineRule="auto"/>
        <w:rPr>
          <w:bCs w:val="0"/>
          <w:color w:val="FF0000"/>
        </w:rPr>
      </w:pPr>
    </w:p>
    <w:p w:rsidR="00321035" w:rsidRPr="00321035" w:rsidP="00321035">
      <w:pPr>
        <w:pStyle w:val="ListParagraph"/>
        <w:numPr>
          <w:numId w:val="5"/>
        </w:numPr>
        <w:autoSpaceDE w:val="0"/>
        <w:autoSpaceDN w:val="0"/>
        <w:bidi w:val="0"/>
        <w:spacing w:before="0" w:after="0"/>
        <w:ind w:left="426" w:hanging="426"/>
        <w:jc w:val="both"/>
        <w:rPr>
          <w:bCs/>
          <w:szCs w:val="24"/>
        </w:rPr>
      </w:pPr>
      <w:r w:rsidRPr="00321035">
        <w:rPr>
          <w:b/>
          <w:bCs/>
          <w:szCs w:val="24"/>
        </w:rPr>
        <w:t>V čl. IV sa za bod 36 vkladá nový bod 37</w:t>
      </w:r>
      <w:r w:rsidRPr="00321035">
        <w:rPr>
          <w:bCs/>
          <w:szCs w:val="24"/>
        </w:rPr>
        <w:t>, ktorý znie:</w:t>
      </w:r>
    </w:p>
    <w:p w:rsidR="00321035" w:rsidRPr="00321035" w:rsidP="00321035">
      <w:pPr>
        <w:autoSpaceDE w:val="0"/>
        <w:autoSpaceDN w:val="0"/>
        <w:bidi w:val="0"/>
        <w:spacing w:line="240" w:lineRule="auto"/>
        <w:ind w:left="426"/>
        <w:rPr>
          <w:bCs w:val="0"/>
        </w:rPr>
      </w:pPr>
      <w:r w:rsidRPr="00321035">
        <w:rPr>
          <w:bCs w:val="0"/>
        </w:rPr>
        <w:t>„37. V § 92 sa za odsek 3 vkladá nový odsek 4, ktorý znie:</w:t>
      </w:r>
    </w:p>
    <w:p w:rsidR="00321035" w:rsidRPr="00321035" w:rsidP="00321035">
      <w:pPr>
        <w:pStyle w:val="ListParagraph"/>
        <w:bidi w:val="0"/>
        <w:ind w:left="993" w:hanging="142"/>
        <w:jc w:val="both"/>
        <w:rPr>
          <w:bCs/>
          <w:szCs w:val="24"/>
        </w:rPr>
      </w:pPr>
      <w:r w:rsidRPr="00321035">
        <w:rPr>
          <w:bCs/>
          <w:szCs w:val="24"/>
        </w:rPr>
        <w:t xml:space="preserve">  „(4)  Ak došlo k zmene príslušného orgánu na konanie v prvom stupni z dôvodu zaradenia ústavného zdravotníckeho zariadenia do koncovej siete poskytovateľov (§ 5a) alebo z dôvodu jeho vyradenia z koncovej siete poskytovateľov, orgán, ktorý bol naposledy príslušný na konanie v prvom stupni, je povinný orgánu príslušnému na konanie v prvom stupni predložiť všetky rozhodnutia, ktoré ako orgán príslušný na konanie v prvom stupni vydal, spolu so spisovým materiálom, do 15 dní od zaradenia ústavného zdravotníckeho zariadenia do koncovej siete poskytovateľov alebo jeho vyradenia z koncovej siete poskytovateľov.“</w:t>
      </w:r>
    </w:p>
    <w:p w:rsidR="00321035" w:rsidRPr="00321035" w:rsidP="00321035">
      <w:pPr>
        <w:pStyle w:val="ListParagraph"/>
        <w:bidi w:val="0"/>
        <w:ind w:left="426" w:firstLine="567"/>
        <w:jc w:val="both"/>
        <w:rPr>
          <w:bCs/>
          <w:szCs w:val="24"/>
        </w:rPr>
      </w:pPr>
    </w:p>
    <w:p w:rsidR="00321035" w:rsidRPr="00321035" w:rsidP="00321035">
      <w:pPr>
        <w:pStyle w:val="ListParagraph"/>
        <w:bidi w:val="0"/>
        <w:ind w:left="426"/>
        <w:rPr>
          <w:bCs/>
          <w:szCs w:val="24"/>
        </w:rPr>
      </w:pPr>
      <w:r w:rsidRPr="00321035">
        <w:rPr>
          <w:bCs/>
          <w:szCs w:val="24"/>
        </w:rPr>
        <w:t>Doterajší odsek 4 sa označuje ako odsek 5.“.</w:t>
      </w:r>
    </w:p>
    <w:p w:rsidR="00321035" w:rsidRPr="00321035" w:rsidP="00321035">
      <w:pPr>
        <w:autoSpaceDE w:val="0"/>
        <w:autoSpaceDN w:val="0"/>
        <w:bidi w:val="0"/>
        <w:spacing w:line="240" w:lineRule="auto"/>
        <w:rPr>
          <w:bCs w:val="0"/>
        </w:rPr>
      </w:pPr>
    </w:p>
    <w:p w:rsidR="00321035" w:rsidRPr="00321035" w:rsidP="00321035">
      <w:pPr>
        <w:autoSpaceDE w:val="0"/>
        <w:autoSpaceDN w:val="0"/>
        <w:bidi w:val="0"/>
        <w:spacing w:line="240" w:lineRule="auto"/>
        <w:ind w:left="426"/>
        <w:rPr>
          <w:bCs w:val="0"/>
        </w:rPr>
      </w:pPr>
      <w:r w:rsidRPr="00321035">
        <w:rPr>
          <w:bCs w:val="0"/>
        </w:rPr>
        <w:t>Nasledujúce body sa primerane prečíslujú.</w:t>
      </w:r>
    </w:p>
    <w:p w:rsidR="00321035" w:rsidRPr="00321035" w:rsidP="00321035">
      <w:pPr>
        <w:pStyle w:val="ListParagraph"/>
        <w:bidi w:val="0"/>
        <w:ind w:left="0"/>
        <w:rPr>
          <w:b/>
          <w:bCs/>
          <w:szCs w:val="24"/>
        </w:rPr>
      </w:pPr>
    </w:p>
    <w:p w:rsidR="00321035" w:rsidRPr="00321035" w:rsidP="00321035">
      <w:pPr>
        <w:bidi w:val="0"/>
        <w:spacing w:line="240" w:lineRule="auto"/>
        <w:ind w:left="3402"/>
        <w:jc w:val="both"/>
        <w:rPr>
          <w:bCs w:val="0"/>
        </w:rPr>
      </w:pPr>
      <w:r w:rsidRPr="00321035">
        <w:rPr>
          <w:bCs w:val="0"/>
        </w:rPr>
        <w:t>Navrhovaná povinnosť súvisí s úpravou pôsobnosti Ministerstva zdravotníctva Slovenskej republiky vo vzťahu k držiteľom povolení na prevádzkovanie zariadenia ústavného zdravotníckeho zariadenia zaradeného do koncovej siete poskytovateľov.</w:t>
      </w:r>
    </w:p>
    <w:p w:rsidR="00321035" w:rsidRPr="00321035" w:rsidP="00321035">
      <w:pPr>
        <w:bidi w:val="0"/>
        <w:spacing w:line="240" w:lineRule="auto"/>
        <w:ind w:left="3402"/>
        <w:jc w:val="both"/>
      </w:pPr>
    </w:p>
    <w:p w:rsidR="00321035" w:rsidRPr="00321035" w:rsidP="00321035">
      <w:pPr>
        <w:pStyle w:val="ListParagraph"/>
        <w:bidi w:val="0"/>
        <w:rPr>
          <w:bCs/>
          <w:szCs w:val="24"/>
        </w:rPr>
      </w:pPr>
    </w:p>
    <w:p w:rsidR="00321035" w:rsidRPr="00321035" w:rsidP="00321035">
      <w:pPr>
        <w:pStyle w:val="ListParagraph"/>
        <w:numPr>
          <w:numId w:val="5"/>
        </w:numPr>
        <w:autoSpaceDE w:val="0"/>
        <w:autoSpaceDN w:val="0"/>
        <w:bidi w:val="0"/>
        <w:spacing w:before="0" w:after="0"/>
        <w:ind w:left="567" w:hanging="567"/>
        <w:jc w:val="both"/>
        <w:rPr>
          <w:bCs/>
          <w:szCs w:val="24"/>
        </w:rPr>
      </w:pPr>
      <w:r w:rsidRPr="00321035">
        <w:rPr>
          <w:b/>
          <w:bCs/>
          <w:szCs w:val="24"/>
        </w:rPr>
        <w:t>V čl. IV, bode 37 sa § 102ac</w:t>
      </w:r>
      <w:r w:rsidRPr="00321035">
        <w:rPr>
          <w:bCs/>
          <w:szCs w:val="24"/>
        </w:rPr>
        <w:t xml:space="preserve"> dopĺňa odsekmi 8 až 10, ktoré znejú:</w:t>
      </w:r>
    </w:p>
    <w:p w:rsidR="00321035" w:rsidRPr="00321035" w:rsidP="00321035">
      <w:pPr>
        <w:pStyle w:val="ListParagraph"/>
        <w:autoSpaceDE w:val="0"/>
        <w:autoSpaceDN w:val="0"/>
        <w:bidi w:val="0"/>
        <w:ind w:left="567"/>
        <w:jc w:val="both"/>
        <w:rPr>
          <w:bCs/>
          <w:szCs w:val="24"/>
        </w:rPr>
      </w:pPr>
      <w:r w:rsidRPr="00321035">
        <w:rPr>
          <w:bCs/>
          <w:szCs w:val="24"/>
        </w:rPr>
        <w:t>„(8) Konanie vo veci vydania povolenia z dôvodu zmeny miesta prevádzkovania ústavného zdravotníckeho zariadenia zaradeného do koncovej siete poskytovateľov (§ 5a), jeho odborného zamerania a zmeny jeho odborného zástupcu  podľa § 17, konanie vo veci dočasného pozastavenia povolenia na prevádzkovanie ústavného zdravotníckeho zariadenia zaradeného do koncovej siete poskytovateľov podľa § 18  a konanie vo veci zrušenia povolenia na prevádzkovanie ústavného zdravotníckeho zariadenia zaradeného do koncovej siete poskytovateľov podľa § 19 začaté samosprávnym krajom ako orgánom príslušným na konanie v prvom stupni a právoplatne neskončené podľa tohto zákona v znení účinnom do 31. októbra 2017, sa dokončí podľa tohto zákona v znení účinnom do 31. októbra 2017.</w:t>
      </w:r>
    </w:p>
    <w:p w:rsidR="00321035" w:rsidRPr="00321035" w:rsidP="00321035">
      <w:pPr>
        <w:pStyle w:val="ListParagraph"/>
        <w:autoSpaceDE w:val="0"/>
        <w:autoSpaceDN w:val="0"/>
        <w:bidi w:val="0"/>
        <w:ind w:left="567"/>
        <w:jc w:val="both"/>
        <w:rPr>
          <w:bCs/>
          <w:szCs w:val="24"/>
        </w:rPr>
      </w:pPr>
    </w:p>
    <w:p w:rsidR="00321035" w:rsidRPr="00321035" w:rsidP="00321035">
      <w:pPr>
        <w:pStyle w:val="ListParagraph"/>
        <w:numPr>
          <w:numId w:val="4"/>
        </w:numPr>
        <w:autoSpaceDE w:val="0"/>
        <w:autoSpaceDN w:val="0"/>
        <w:bidi w:val="0"/>
        <w:spacing w:before="0" w:after="0"/>
        <w:ind w:left="567" w:firstLine="0"/>
        <w:jc w:val="both"/>
        <w:rPr>
          <w:bCs/>
          <w:szCs w:val="24"/>
        </w:rPr>
      </w:pPr>
      <w:r w:rsidRPr="00321035">
        <w:rPr>
          <w:bCs/>
          <w:szCs w:val="24"/>
        </w:rPr>
        <w:t>Konanie o uložení pokuty (§ 82) držiteľovi povolenia na prevádzkovanie ústavného zdravotníckeho zariadenia zaradeného do koncovej siete poskytovateľov (§ 5a) začaté samosprávnym krajom ako orgánom príslušným na uloženie pokuty [§ 81 ods. 2 písm. a)] a právoplatne neskončené podľa tohto zákona v znení účinnom do 31. októbra 2017,  sa dokončí podľa tohto zákona v znení účinnom do 31. októbra 2017.</w:t>
      </w:r>
    </w:p>
    <w:p w:rsidR="00321035" w:rsidRPr="00321035" w:rsidP="00321035">
      <w:pPr>
        <w:pStyle w:val="ListParagraph"/>
        <w:autoSpaceDE w:val="0"/>
        <w:autoSpaceDN w:val="0"/>
        <w:bidi w:val="0"/>
        <w:ind w:left="567"/>
        <w:rPr>
          <w:bCs/>
          <w:szCs w:val="24"/>
        </w:rPr>
      </w:pPr>
    </w:p>
    <w:p w:rsidR="00321035" w:rsidRPr="00321035" w:rsidP="00321035">
      <w:pPr>
        <w:pStyle w:val="ListParagraph"/>
        <w:numPr>
          <w:numId w:val="4"/>
        </w:numPr>
        <w:autoSpaceDE w:val="0"/>
        <w:autoSpaceDN w:val="0"/>
        <w:bidi w:val="0"/>
        <w:ind w:left="567" w:firstLine="0"/>
        <w:jc w:val="both"/>
        <w:rPr>
          <w:szCs w:val="24"/>
        </w:rPr>
      </w:pPr>
      <w:r w:rsidRPr="00321035">
        <w:rPr>
          <w:szCs w:val="24"/>
        </w:rPr>
        <w:t>Zmeny údajov v povolení, ktoré oznámil držiteľ povolenia na prevádzkovanie ústavného zdravotníckeho zariadenia zaradeného do koncovej siete poskytovateľov (§ 5a) samosprávnemu kraju ako orgánu príslušnému na vydanie povolenia do 31. októbra 2017, vyznačí v povolení samosprávny kraj, ak ich nevyznačil do 31. októbra 2017.“.</w:t>
      </w:r>
    </w:p>
    <w:p w:rsidR="00321035" w:rsidRPr="00321035" w:rsidP="00321035">
      <w:pPr>
        <w:pStyle w:val="ListParagraph"/>
        <w:autoSpaceDE w:val="0"/>
        <w:autoSpaceDN w:val="0"/>
        <w:bidi w:val="0"/>
        <w:ind w:left="284"/>
        <w:rPr>
          <w:bCs/>
          <w:szCs w:val="24"/>
        </w:rPr>
      </w:pPr>
    </w:p>
    <w:p w:rsidR="00321035" w:rsidRPr="00321035" w:rsidP="00321035">
      <w:pPr>
        <w:autoSpaceDE w:val="0"/>
        <w:autoSpaceDN w:val="0"/>
        <w:bidi w:val="0"/>
        <w:spacing w:line="240" w:lineRule="auto"/>
        <w:ind w:left="3402"/>
        <w:jc w:val="both"/>
        <w:rPr>
          <w:bCs w:val="0"/>
        </w:rPr>
      </w:pPr>
      <w:r w:rsidRPr="00321035">
        <w:rPr>
          <w:bCs w:val="0"/>
        </w:rPr>
        <w:t xml:space="preserve">Prechodné ustanovenia v záujme plynulého prechodu na novú právnu úpravu súvisiacu s vydávaním povolení, s výkonom dozoru a dohľadu nad ústavnými zdravotníckymi zariadeniami zaradenými do koncovej siete poskytovateľov. </w:t>
      </w:r>
    </w:p>
    <w:p w:rsidR="00321035" w:rsidRPr="00321035" w:rsidP="00321035">
      <w:pPr>
        <w:autoSpaceDE w:val="0"/>
        <w:autoSpaceDN w:val="0"/>
        <w:bidi w:val="0"/>
        <w:spacing w:line="240" w:lineRule="auto"/>
        <w:ind w:left="3402"/>
        <w:jc w:val="both"/>
        <w:rPr>
          <w:bCs w:val="0"/>
        </w:rPr>
      </w:pPr>
    </w:p>
    <w:p w:rsidR="00321035" w:rsidRPr="00321035" w:rsidP="00321035">
      <w:pPr>
        <w:autoSpaceDE w:val="0"/>
        <w:autoSpaceDN w:val="0"/>
        <w:bidi w:val="0"/>
        <w:spacing w:line="240" w:lineRule="auto"/>
        <w:ind w:left="3402"/>
        <w:jc w:val="both"/>
        <w:rPr>
          <w:bCs w:val="0"/>
        </w:rPr>
      </w:pPr>
    </w:p>
    <w:p w:rsidR="00321035" w:rsidRPr="00321035" w:rsidP="00321035">
      <w:pPr>
        <w:pStyle w:val="ListParagraph"/>
        <w:numPr>
          <w:numId w:val="5"/>
        </w:numPr>
        <w:bidi w:val="0"/>
        <w:ind w:left="426" w:hanging="426"/>
        <w:jc w:val="both"/>
        <w:rPr>
          <w:szCs w:val="24"/>
        </w:rPr>
      </w:pPr>
      <w:r w:rsidRPr="00321035">
        <w:rPr>
          <w:b/>
          <w:szCs w:val="24"/>
        </w:rPr>
        <w:t xml:space="preserve">V čl. V, bode 5 </w:t>
      </w:r>
      <w:r w:rsidRPr="00321035">
        <w:rPr>
          <w:szCs w:val="24"/>
        </w:rPr>
        <w:t>sa</w:t>
      </w:r>
      <w:r w:rsidRPr="00321035">
        <w:rPr>
          <w:b/>
          <w:szCs w:val="24"/>
        </w:rPr>
        <w:t xml:space="preserve"> </w:t>
      </w:r>
      <w:r w:rsidRPr="00321035">
        <w:rPr>
          <w:szCs w:val="24"/>
        </w:rPr>
        <w:t>doterajší text § 86t  označuje ako odsek 1 a dopĺňa sa odsekom 2, ktorý znie:</w:t>
      </w:r>
    </w:p>
    <w:p w:rsidR="00321035" w:rsidRPr="00321035" w:rsidP="00321035">
      <w:pPr>
        <w:bidi w:val="0"/>
        <w:spacing w:line="240" w:lineRule="auto"/>
      </w:pPr>
    </w:p>
    <w:p w:rsidR="00321035" w:rsidRPr="00321035" w:rsidP="00321035">
      <w:pPr>
        <w:bidi w:val="0"/>
        <w:spacing w:line="240" w:lineRule="auto"/>
        <w:ind w:left="284"/>
      </w:pPr>
      <w:r w:rsidRPr="00321035">
        <w:t>„(2) Výška príspevku na správu a rozvoj národného zdravotníckeho informačného systému (§ 8b) na kalendárny rok 2018 je 0,3 % zo základu na jej určenie.“.</w:t>
      </w:r>
    </w:p>
    <w:p w:rsidR="00321035" w:rsidRPr="00321035" w:rsidP="00321035">
      <w:pPr>
        <w:bidi w:val="0"/>
        <w:spacing w:line="240" w:lineRule="auto"/>
        <w:ind w:left="284"/>
      </w:pPr>
    </w:p>
    <w:p w:rsidR="00321035" w:rsidRPr="00321035" w:rsidP="00321035">
      <w:pPr>
        <w:bidi w:val="0"/>
        <w:spacing w:line="240" w:lineRule="auto"/>
        <w:ind w:left="284"/>
      </w:pPr>
      <w:r w:rsidRPr="00321035">
        <w:t>Ustanovenie § 86t ods. 2 nadobudne účinnosť 1. novembra 2017.</w:t>
      </w:r>
    </w:p>
    <w:p w:rsidR="00321035" w:rsidRPr="00321035" w:rsidP="00321035">
      <w:pPr>
        <w:bidi w:val="0"/>
        <w:spacing w:line="240" w:lineRule="auto"/>
        <w:ind w:left="284"/>
      </w:pPr>
    </w:p>
    <w:p w:rsidR="00321035" w:rsidRPr="00321035" w:rsidP="00321035">
      <w:pPr>
        <w:bidi w:val="0"/>
        <w:spacing w:line="240" w:lineRule="auto"/>
      </w:pPr>
    </w:p>
    <w:p w:rsidR="00321035" w:rsidRPr="00321035" w:rsidP="00321035">
      <w:pPr>
        <w:bidi w:val="0"/>
        <w:spacing w:line="240" w:lineRule="auto"/>
        <w:ind w:left="3402"/>
      </w:pPr>
      <w:r w:rsidRPr="00321035">
        <w:t>Nakoľko v roku 2017 nebol príspevok na správu a rozvoj Národného zdravotníckeho informačného systému vyčerpaný zo strany Národného centra zdravotníckych informácií v plnej výške, navrhuje sa jeho alikvótne zníženie na rok 2018.</w:t>
      </w:r>
    </w:p>
    <w:p w:rsidR="00321035" w:rsidRPr="00321035" w:rsidP="00321035">
      <w:pPr>
        <w:bidi w:val="0"/>
        <w:spacing w:line="240" w:lineRule="auto"/>
        <w:ind w:left="3402"/>
      </w:pPr>
    </w:p>
    <w:p w:rsidR="00321035" w:rsidRPr="00321035" w:rsidP="00321035">
      <w:pPr>
        <w:tabs>
          <w:tab w:val="left" w:pos="284"/>
        </w:tabs>
        <w:bidi w:val="0"/>
        <w:spacing w:line="240" w:lineRule="auto"/>
        <w:rPr>
          <w:b/>
        </w:rPr>
      </w:pPr>
    </w:p>
    <w:p w:rsidR="00321035" w:rsidP="00321035">
      <w:pPr>
        <w:bidi w:val="0"/>
      </w:pPr>
    </w:p>
    <w:p w:rsidR="00321035" w:rsidRPr="000552B6" w:rsidP="00321035">
      <w:pPr>
        <w:bidi w:val="0"/>
        <w:spacing w:line="240" w:lineRule="auto"/>
        <w:ind w:left="0" w:firstLine="708"/>
        <w:jc w:val="both"/>
      </w:pPr>
    </w:p>
    <w:p w:rsidR="00BC4AE2" w:rsidRPr="001C6FFA" w:rsidP="00BC4AE2">
      <w:pPr>
        <w:pStyle w:val="BodyText"/>
        <w:bidi w:val="0"/>
      </w:pPr>
      <w:r w:rsidR="00321035">
        <w:t xml:space="preserve"> </w:t>
      </w:r>
    </w:p>
    <w:p w:rsidR="00BC4AE2" w:rsidRPr="001C6FFA" w:rsidP="00BC4AE2">
      <w:pPr>
        <w:pStyle w:val="BodyText"/>
        <w:bidi w:val="0"/>
        <w:ind w:left="1065"/>
      </w:pPr>
    </w:p>
    <w:p w:rsidR="00BC4AE2" w:rsidRPr="001C6FFA" w:rsidP="00BC4AE2">
      <w:pPr>
        <w:pStyle w:val="BodyText"/>
        <w:bidi w:val="0"/>
        <w:rPr>
          <w:b/>
          <w:bCs w:val="0"/>
        </w:rPr>
      </w:pPr>
      <w:r w:rsidRPr="001C6FFA">
        <w:rPr>
          <w:b/>
        </w:rPr>
        <w:tab/>
      </w:r>
      <w:r>
        <w:rPr>
          <w:b/>
        </w:rPr>
        <w:tab/>
      </w:r>
      <w:r w:rsidRPr="001C6FFA">
        <w:rPr>
          <w:b/>
        </w:rPr>
        <w:tab/>
        <w:tab/>
        <w:tab/>
        <w:tab/>
        <w:tab/>
        <w:tab/>
      </w:r>
      <w:r>
        <w:rPr>
          <w:b/>
        </w:rPr>
        <w:tab/>
        <w:t xml:space="preserve">Štefan Z e l n í k </w:t>
      </w:r>
      <w:r w:rsidRPr="001C6FFA">
        <w:rPr>
          <w:b/>
        </w:rPr>
        <w:t xml:space="preserve"> </w:t>
      </w:r>
    </w:p>
    <w:p w:rsidR="00BC4AE2" w:rsidRPr="001C6FFA" w:rsidP="00BC4AE2">
      <w:pPr>
        <w:pStyle w:val="BodyText"/>
        <w:bidi w:val="0"/>
      </w:pPr>
      <w:r w:rsidRPr="001C6FFA">
        <w:tab/>
        <w:tab/>
        <w:tab/>
        <w:tab/>
        <w:tab/>
        <w:tab/>
        <w:tab/>
        <w:tab/>
        <w:t xml:space="preserve">          </w:t>
      </w:r>
      <w:r>
        <w:t xml:space="preserve"> </w:t>
      </w:r>
      <w:r w:rsidRPr="001C6FFA">
        <w:t>predseda výboru</w:t>
      </w:r>
    </w:p>
    <w:p w:rsidR="00BC4AE2" w:rsidP="00BC4AE2">
      <w:pPr>
        <w:pStyle w:val="BodyText"/>
        <w:bidi w:val="0"/>
        <w:rPr>
          <w:b/>
        </w:rPr>
      </w:pPr>
    </w:p>
    <w:p w:rsidR="00BC4AE2" w:rsidP="00BC4AE2">
      <w:pPr>
        <w:pStyle w:val="BodyText"/>
        <w:bidi w:val="0"/>
        <w:rPr>
          <w:b/>
        </w:rPr>
      </w:pPr>
    </w:p>
    <w:p w:rsidR="00BC4AE2" w:rsidRPr="001C6FFA" w:rsidP="00BC4AE2">
      <w:pPr>
        <w:pStyle w:val="BodyText"/>
        <w:bidi w:val="0"/>
        <w:rPr>
          <w:b/>
        </w:rPr>
      </w:pPr>
      <w:r>
        <w:rPr>
          <w:b/>
        </w:rPr>
        <w:t xml:space="preserve">Jozef  V a l o c k ý </w:t>
      </w:r>
    </w:p>
    <w:p w:rsidR="00BC4AE2" w:rsidRPr="001C6FFA" w:rsidP="00BC4AE2">
      <w:pPr>
        <w:pStyle w:val="BodyText"/>
        <w:bidi w:val="0"/>
      </w:pPr>
      <w:r w:rsidRPr="001C6FFA">
        <w:t>overovateľ výboru</w:t>
      </w:r>
    </w:p>
    <w:p w:rsidR="00BC4AE2" w:rsidP="00BC4AE2">
      <w:pPr>
        <w:pStyle w:val="ListParagraph"/>
        <w:autoSpaceDE w:val="0"/>
        <w:autoSpaceDN w:val="0"/>
        <w:bidi w:val="0"/>
        <w:adjustRightInd w:val="0"/>
        <w:ind w:left="0" w:firstLine="708"/>
        <w:jc w:val="both"/>
      </w:pPr>
    </w:p>
    <w:p w:rsidR="00BC4AE2" w:rsidP="00BC4AE2">
      <w:pPr>
        <w:bidi w:val="0"/>
      </w:pPr>
    </w:p>
    <w:p w:rsidR="00BC4AE2" w:rsidP="00BC4AE2">
      <w:pPr>
        <w:bidi w:val="0"/>
      </w:pPr>
    </w:p>
    <w:p w:rsidR="00BC4AE2" w:rsidP="00BC4AE2">
      <w:pPr>
        <w:bidi w:val="0"/>
      </w:pPr>
    </w:p>
    <w:p w:rsidR="00BC4AE2" w:rsidP="00BC4AE2">
      <w:pPr>
        <w:bidi w:val="0"/>
      </w:pPr>
    </w:p>
    <w:sectPr>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0000000000000000000"/>
    <w:charset w:val="EE"/>
    <w:family w:val="swiss"/>
    <w:pitch w:val="variable"/>
    <w:sig w:usb0="00000000" w:usb1="00000000" w:usb2="00000000" w:usb3="00000000" w:csb0="000001DF" w:csb1="00000000"/>
  </w:font>
  <w:font w:name="Calibri Light">
    <w:panose1 w:val="020F0302020204030204"/>
    <w:charset w:val="EE"/>
    <w:family w:val="swiss"/>
    <w:pitch w:val="variable"/>
    <w:sig w:usb0="00000000" w:usb1="00000000" w:usb2="00000000" w:usb3="00000000" w:csb0="0000019F" w:csb1="00000000"/>
  </w:font>
  <w:font w:name="Calibri">
    <w:panose1 w:val="00000000000000000000"/>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2C14">
    <w:pPr>
      <w:pStyle w:val="Footer"/>
      <w:bidi w:val="0"/>
      <w:jc w:val="right"/>
    </w:pPr>
    <w:r>
      <w:fldChar w:fldCharType="begin"/>
    </w:r>
    <w:r>
      <w:instrText>PAGE   \* MERGEFORMAT</w:instrText>
    </w:r>
    <w:r>
      <w:fldChar w:fldCharType="separate"/>
    </w:r>
    <w:r>
      <w:rPr>
        <w:noProof/>
      </w:rPr>
      <w:t>1</w:t>
    </w:r>
    <w:r>
      <w:fldChar w:fldCharType="end"/>
    </w:r>
  </w:p>
  <w:p w:rsidR="00102C14">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B7F3F"/>
    <w:multiLevelType w:val="hybridMultilevel"/>
    <w:tmpl w:val="403E0A6E"/>
    <w:lvl w:ilvl="0">
      <w:start w:val="3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ECF07B2"/>
    <w:multiLevelType w:val="hybridMultilevel"/>
    <w:tmpl w:val="F9189E5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
    <w:nsid w:val="38A95D1F"/>
    <w:multiLevelType w:val="hybridMultilevel"/>
    <w:tmpl w:val="6FF0CE68"/>
    <w:lvl w:ilvl="0">
      <w:start w:val="9"/>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3">
    <w:nsid w:val="45214075"/>
    <w:multiLevelType w:val="hybridMultilevel"/>
    <w:tmpl w:val="5252703C"/>
    <w:lvl w:ilvl="0">
      <w:start w:val="1"/>
      <w:numFmt w:val="lowerLetter"/>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4">
    <w:nsid w:val="6A3F4555"/>
    <w:multiLevelType w:val="hybridMultilevel"/>
    <w:tmpl w:val="262CD21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BC4AE2"/>
    <w:rsid w:val="000552B6"/>
    <w:rsid w:val="00102C14"/>
    <w:rsid w:val="001C6AAE"/>
    <w:rsid w:val="001C6FFA"/>
    <w:rsid w:val="0029383E"/>
    <w:rsid w:val="00321035"/>
    <w:rsid w:val="003B43C4"/>
    <w:rsid w:val="00974AA8"/>
    <w:rsid w:val="00A04213"/>
    <w:rsid w:val="00AA59FA"/>
    <w:rsid w:val="00BB53DD"/>
    <w:rsid w:val="00BC4AE2"/>
    <w:rsid w:val="00CD4EC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AE2"/>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BC4AE2"/>
    <w:pPr>
      <w:spacing w:line="240" w:lineRule="auto"/>
      <w:ind w:left="0"/>
      <w:jc w:val="both"/>
    </w:pPr>
    <w:rPr>
      <w:lang w:eastAsia="sk-SK"/>
    </w:rPr>
  </w:style>
  <w:style w:type="character" w:customStyle="1" w:styleId="ZkladntextChar">
    <w:name w:val="Základný text Char"/>
    <w:basedOn w:val="DefaultParagraphFont"/>
    <w:link w:val="BodyText"/>
    <w:uiPriority w:val="99"/>
    <w:locked/>
    <w:rsid w:val="00BC4AE2"/>
    <w:rPr>
      <w:rFonts w:ascii="Arial" w:hAnsi="Arial" w:cs="Arial"/>
      <w:bCs/>
      <w:sz w:val="24"/>
      <w:szCs w:val="24"/>
      <w:rtl w:val="0"/>
      <w:cs w:val="0"/>
      <w:lang w:val="x-none" w:eastAsia="sk-SK"/>
    </w:rPr>
  </w:style>
  <w:style w:type="paragraph" w:styleId="ListParagraph">
    <w:name w:val="List Paragraph"/>
    <w:aliases w:val="Odsek,Odsek zoznamu1,Odsek zoznamu2,body"/>
    <w:basedOn w:val="Normal"/>
    <w:link w:val="OdsekzoznamuChar"/>
    <w:uiPriority w:val="34"/>
    <w:qFormat/>
    <w:rsid w:val="00BC4AE2"/>
    <w:pPr>
      <w:spacing w:before="60" w:after="60" w:line="240" w:lineRule="auto"/>
      <w:contextualSpacing/>
      <w:jc w:val="left"/>
    </w:pPr>
    <w:rPr>
      <w:bCs w:val="0"/>
      <w:szCs w:val="36"/>
      <w:lang w:eastAsia="sk-SK"/>
    </w:rPr>
  </w:style>
  <w:style w:type="character" w:customStyle="1" w:styleId="OdsekzoznamuChar">
    <w:name w:val="Odsek zoznamu Char"/>
    <w:aliases w:val="Odsek Char,Odsek zoznamu1 Char,Odsek zoznamu2 Char,body Char"/>
    <w:link w:val="ListParagraph"/>
    <w:uiPriority w:val="34"/>
    <w:locked/>
    <w:rsid w:val="00BC4AE2"/>
    <w:rPr>
      <w:rFonts w:ascii="Arial" w:hAnsi="Arial" w:cs="Arial"/>
      <w:sz w:val="36"/>
      <w:lang w:val="x-none" w:eastAsia="sk-SK"/>
    </w:rPr>
  </w:style>
  <w:style w:type="paragraph" w:styleId="CommentText">
    <w:name w:val="annotation text"/>
    <w:basedOn w:val="Normal"/>
    <w:link w:val="TextkomentraChar"/>
    <w:uiPriority w:val="99"/>
    <w:unhideWhenUsed/>
    <w:rsid w:val="00321035"/>
    <w:pPr>
      <w:spacing w:before="100" w:beforeAutospacing="1" w:after="100" w:afterAutospacing="1" w:line="240" w:lineRule="auto"/>
      <w:ind w:left="0"/>
      <w:jc w:val="left"/>
    </w:pPr>
    <w:rPr>
      <w:rFonts w:ascii="Times New Roman" w:hAnsi="Times New Roman" w:cs="Times New Roman"/>
      <w:bCs w:val="0"/>
      <w:sz w:val="20"/>
      <w:szCs w:val="20"/>
      <w:lang w:eastAsia="sk-SK"/>
    </w:rPr>
  </w:style>
  <w:style w:type="character" w:customStyle="1" w:styleId="TextkomentraChar">
    <w:name w:val="Text komentára Char"/>
    <w:basedOn w:val="DefaultParagraphFont"/>
    <w:link w:val="CommentText"/>
    <w:uiPriority w:val="99"/>
    <w:locked/>
    <w:rsid w:val="00321035"/>
    <w:rPr>
      <w:rFonts w:ascii="Times New Roman" w:hAnsi="Times New Roman" w:cs="Times New Roman"/>
      <w:sz w:val="20"/>
      <w:szCs w:val="20"/>
      <w:rtl w:val="0"/>
      <w:cs w:val="0"/>
      <w:lang w:val="x-none" w:eastAsia="sk-SK"/>
    </w:rPr>
  </w:style>
  <w:style w:type="character" w:styleId="Emphasis">
    <w:name w:val="Emphasis"/>
    <w:basedOn w:val="DefaultParagraphFont"/>
    <w:uiPriority w:val="20"/>
    <w:qFormat/>
    <w:rsid w:val="00321035"/>
    <w:rPr>
      <w:rFonts w:ascii="Times New Roman" w:hAnsi="Times New Roman" w:cs="Times New Roman"/>
      <w:i/>
      <w:rtl w:val="0"/>
      <w:cs w:val="0"/>
    </w:rPr>
  </w:style>
  <w:style w:type="paragraph" w:styleId="Header">
    <w:name w:val="header"/>
    <w:basedOn w:val="Normal"/>
    <w:link w:val="HlavikaChar"/>
    <w:uiPriority w:val="99"/>
    <w:unhideWhenUsed/>
    <w:rsid w:val="00102C14"/>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102C14"/>
    <w:rPr>
      <w:rFonts w:ascii="Arial" w:hAnsi="Arial" w:cs="Arial"/>
      <w:bCs/>
      <w:sz w:val="24"/>
      <w:szCs w:val="24"/>
      <w:rtl w:val="0"/>
      <w:cs w:val="0"/>
    </w:rPr>
  </w:style>
  <w:style w:type="paragraph" w:styleId="Footer">
    <w:name w:val="footer"/>
    <w:basedOn w:val="Normal"/>
    <w:link w:val="PtaChar"/>
    <w:uiPriority w:val="99"/>
    <w:unhideWhenUsed/>
    <w:rsid w:val="00102C14"/>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102C14"/>
    <w:rPr>
      <w:rFonts w:ascii="Arial" w:hAnsi="Arial" w:cs="Arial"/>
      <w:bCs/>
      <w:sz w:val="24"/>
      <w:szCs w:val="24"/>
      <w:rtl w:val="0"/>
      <w:cs w:val="0"/>
    </w:rPr>
  </w:style>
  <w:style w:type="paragraph" w:styleId="BalloonText">
    <w:name w:val="Balloon Text"/>
    <w:basedOn w:val="Normal"/>
    <w:link w:val="TextbublinyChar"/>
    <w:uiPriority w:val="99"/>
    <w:semiHidden/>
    <w:unhideWhenUsed/>
    <w:rsid w:val="00102C14"/>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102C14"/>
    <w:rPr>
      <w:rFonts w:ascii="Segoe UI" w:hAnsi="Segoe UI" w:cs="Segoe UI"/>
      <w:bCs/>
      <w:sz w:val="18"/>
      <w:szCs w:val="18"/>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10</TotalTime>
  <Pages>9</Pages>
  <Words>2281</Words>
  <Characters>13006</Characters>
  <Application>Microsoft Office Word</Application>
  <DocSecurity>0</DocSecurity>
  <Lines>0</Lines>
  <Paragraphs>0</Paragraphs>
  <ScaleCrop>false</ScaleCrop>
  <Company>Kancelaria NRSR</Company>
  <LinksUpToDate>false</LinksUpToDate>
  <CharactersWithSpaces>15257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3</cp:revision>
  <cp:lastPrinted>2017-10-10T13:48:00Z</cp:lastPrinted>
  <dcterms:created xsi:type="dcterms:W3CDTF">2017-10-10T12:52:00Z</dcterms:created>
  <dcterms:modified xsi:type="dcterms:W3CDTF">2017-10-10T13:48:00Z</dcterms:modified>
</cp:coreProperties>
</file>