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C64D91">
        <w:rPr>
          <w:rFonts w:ascii="Times New Roman" w:hAnsi="Times New Roman"/>
          <w:b/>
          <w:sz w:val="28"/>
        </w:rPr>
        <w:t>NÁRODNÁ RADA SLOVENSKEJ REPUBLIKY</w:t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C64D91">
        <w:rPr>
          <w:rFonts w:ascii="Times New Roman" w:hAnsi="Times New Roman"/>
          <w:b/>
          <w:sz w:val="28"/>
        </w:rPr>
        <w:t>VII. volebné obdobie</w:t>
        <w:br/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C64D91">
        <w:rPr>
          <w:rFonts w:ascii="Times New Roman" w:hAnsi="Times New Roman"/>
          <w:bCs/>
        </w:rPr>
        <w:t>Číslo: CRD-1589/2017</w:t>
      </w:r>
    </w:p>
    <w:p w:rsidR="000748EB" w:rsidRPr="00C64D91" w:rsidP="000748E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0748EB" w:rsidRPr="00C64D91" w:rsidP="000748E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C64D91">
        <w:rPr>
          <w:rFonts w:ascii="Times New Roman" w:hAnsi="Times New Roman"/>
          <w:b/>
          <w:bCs/>
          <w:sz w:val="32"/>
          <w:szCs w:val="32"/>
          <w:lang w:eastAsia="sk-SK"/>
        </w:rPr>
        <w:t>663a</w:t>
      </w:r>
    </w:p>
    <w:p w:rsidR="000748EB" w:rsidRPr="00C64D91" w:rsidP="000748EB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C64D91">
        <w:rPr>
          <w:rFonts w:ascii="Times New Roman" w:hAnsi="Times New Roman" w:cs="Times New Roman"/>
          <w:bCs w:val="0"/>
        </w:rPr>
        <w:t>Spoločná správa</w:t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748EB" w:rsidRPr="00C64D91" w:rsidP="000748EB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C64D91">
        <w:rPr>
          <w:rFonts w:ascii="Times New Roman" w:hAnsi="Times New Roman"/>
          <w:b/>
        </w:rPr>
        <w:t xml:space="preserve">výborov Národnej rady Slovenskej republiky o prerokovaní </w:t>
      </w:r>
      <w:r w:rsidRPr="00C64D91">
        <w:rPr>
          <w:rFonts w:ascii="Times New Roman" w:hAnsi="Times New Roman"/>
          <w:b/>
          <w:szCs w:val="24"/>
        </w:rPr>
        <w:t>vládneho návrhu zákona</w:t>
      </w:r>
      <w:r w:rsidRPr="00C64D91">
        <w:rPr>
          <w:rFonts w:ascii="Times New Roman" w:hAnsi="Times New Roman"/>
          <w:b/>
          <w:bCs/>
          <w:szCs w:val="24"/>
        </w:rPr>
        <w:t xml:space="preserve">, </w:t>
      </w:r>
      <w:r w:rsidRPr="00C64D91">
        <w:rPr>
          <w:rFonts w:ascii="Times New Roman" w:hAnsi="Times New Roman"/>
          <w:b/>
          <w:noProof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C64D91">
        <w:rPr>
          <w:rFonts w:ascii="Times New Roman" w:hAnsi="Times New Roman"/>
          <w:b/>
        </w:rPr>
        <w:t>(tlač 663)</w:t>
      </w:r>
      <w:r w:rsidRPr="00C64D91">
        <w:rPr>
          <w:rFonts w:ascii="Times New Roman" w:hAnsi="Times New Roman"/>
          <w:b/>
          <w:bCs/>
        </w:rPr>
        <w:t xml:space="preserve"> </w:t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C64D91">
        <w:rPr>
          <w:rFonts w:ascii="Times New Roman" w:hAnsi="Times New Roman"/>
          <w:b/>
          <w:szCs w:val="24"/>
        </w:rPr>
        <w:t>k vládnemu návrhu zákona</w:t>
      </w:r>
      <w:r w:rsidRPr="00C64D91">
        <w:rPr>
          <w:rFonts w:ascii="Times New Roman" w:hAnsi="Times New Roman"/>
          <w:b/>
          <w:bCs/>
          <w:szCs w:val="24"/>
        </w:rPr>
        <w:t xml:space="preserve">, </w:t>
      </w:r>
      <w:r w:rsidRPr="00C64D91">
        <w:rPr>
          <w:rFonts w:ascii="Times New Roman" w:hAnsi="Times New Roman"/>
          <w:b/>
          <w:noProof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C64D91">
        <w:rPr>
          <w:rFonts w:ascii="Times New Roman" w:hAnsi="Times New Roman"/>
          <w:b/>
        </w:rPr>
        <w:t>(tlač 663)</w:t>
      </w:r>
      <w:r w:rsidRPr="00C64D91">
        <w:rPr>
          <w:rFonts w:ascii="Times New Roman" w:hAnsi="Times New Roman"/>
          <w:bCs/>
        </w:rPr>
        <w:t xml:space="preserve"> </w:t>
      </w:r>
      <w:r w:rsidRPr="00C64D91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C64D91">
        <w:rPr>
          <w:rFonts w:ascii="Times New Roman" w:hAnsi="Times New Roman"/>
          <w:b/>
          <w:bCs/>
        </w:rPr>
        <w:t>spoločnú správu</w:t>
      </w:r>
      <w:r w:rsidRPr="00C64D91">
        <w:rPr>
          <w:rFonts w:ascii="Times New Roman" w:hAnsi="Times New Roman"/>
        </w:rPr>
        <w:t xml:space="preserve"> výborov Národnej rady Slovenskej republiky:</w:t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C64D91">
        <w:rPr>
          <w:rFonts w:ascii="Times New Roman" w:hAnsi="Times New Roman"/>
          <w:b/>
          <w:bCs/>
        </w:rPr>
        <w:t>I.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748EB" w:rsidRPr="00C64D91" w:rsidP="00C64D91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lang w:eastAsia="sk-SK"/>
        </w:rPr>
      </w:pPr>
      <w:r w:rsidRPr="00C64D91">
        <w:rPr>
          <w:rFonts w:ascii="Times New Roman" w:hAnsi="Times New Roman"/>
          <w:lang w:eastAsia="sk-SK"/>
        </w:rPr>
        <w:tab/>
        <w:t>Národná rada Slovenskej republiky uznesením č.</w:t>
      </w:r>
      <w:r w:rsidRPr="00C64D91" w:rsidR="003108A0">
        <w:rPr>
          <w:rFonts w:ascii="Times New Roman" w:hAnsi="Times New Roman"/>
          <w:lang w:eastAsia="sk-SK"/>
        </w:rPr>
        <w:t xml:space="preserve"> 812</w:t>
      </w:r>
      <w:r w:rsidRPr="00C64D91">
        <w:rPr>
          <w:rFonts w:ascii="Times New Roman" w:hAnsi="Times New Roman"/>
          <w:lang w:eastAsia="sk-SK"/>
        </w:rPr>
        <w:t xml:space="preserve"> z </w:t>
      </w:r>
      <w:r w:rsidRPr="00C64D91" w:rsidR="003108A0">
        <w:rPr>
          <w:rFonts w:ascii="Times New Roman" w:hAnsi="Times New Roman"/>
          <w:lang w:eastAsia="sk-SK"/>
        </w:rPr>
        <w:t>12</w:t>
      </w:r>
      <w:r w:rsidRPr="00C64D91">
        <w:rPr>
          <w:rFonts w:ascii="Times New Roman" w:hAnsi="Times New Roman"/>
          <w:lang w:eastAsia="sk-SK"/>
        </w:rPr>
        <w:t>. septembra 2017 pridelila predmetný návrh zákona na prerokovanie týmto výborom: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C64D91">
        <w:rPr>
          <w:rFonts w:ascii="Times New Roman" w:hAnsi="Times New Roman"/>
          <w:szCs w:val="24"/>
        </w:rPr>
        <w:tab/>
        <w:t xml:space="preserve">Ústavnoprávnemu výboru Národnej rady Slovenskej republiky, 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C64D91"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748EB" w:rsidRPr="00C64D91" w:rsidP="00C64D91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0748EB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C64D91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C64D91">
        <w:rPr>
          <w:rFonts w:ascii="Times New Roman" w:hAnsi="Times New Roman"/>
          <w:b/>
          <w:bCs/>
        </w:rPr>
        <w:t>II.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C64D91">
        <w:rPr>
          <w:rFonts w:ascii="Times New Roman" w:hAnsi="Times New Roman"/>
          <w:b/>
          <w:bCs/>
        </w:rPr>
        <w:t>III.</w:t>
      </w: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0748EB" w:rsidRPr="00C64D91" w:rsidP="00593CB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C64D91">
        <w:rPr>
          <w:rFonts w:ascii="Times New Roman" w:hAnsi="Times New Roman"/>
          <w:szCs w:val="24"/>
        </w:rPr>
        <w:tab/>
        <w:t>Vládny návrh zákona</w:t>
      </w:r>
      <w:r w:rsidRPr="00C64D91">
        <w:rPr>
          <w:rFonts w:ascii="Times New Roman" w:hAnsi="Times New Roman"/>
          <w:bCs/>
          <w:szCs w:val="24"/>
        </w:rPr>
        <w:t xml:space="preserve">, </w:t>
      </w:r>
      <w:r w:rsidRPr="00C64D91">
        <w:rPr>
          <w:rFonts w:ascii="Times New Roman" w:hAnsi="Times New Roman"/>
          <w:noProof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C64D91">
        <w:rPr>
          <w:rFonts w:ascii="Times New Roman" w:hAnsi="Times New Roman"/>
          <w:b/>
        </w:rPr>
        <w:t>(tlač 663)</w:t>
      </w:r>
      <w:r w:rsidRPr="00C64D91">
        <w:rPr>
          <w:rFonts w:ascii="Times New Roman" w:hAnsi="Times New Roman"/>
          <w:bCs/>
        </w:rPr>
        <w:t xml:space="preserve"> </w:t>
      </w:r>
      <w:r w:rsidRPr="00C64D91">
        <w:rPr>
          <w:rFonts w:ascii="Times New Roman" w:hAnsi="Times New Roman"/>
          <w:b/>
          <w:lang w:eastAsia="sk-SK"/>
        </w:rPr>
        <w:t xml:space="preserve">prerokovali a </w:t>
      </w:r>
      <w:r w:rsidRPr="00C64D91">
        <w:rPr>
          <w:rFonts w:ascii="Times New Roman" w:hAnsi="Times New Roman"/>
          <w:b/>
          <w:bCs/>
          <w:szCs w:val="24"/>
        </w:rPr>
        <w:t xml:space="preserve">odporučili </w:t>
      </w:r>
      <w:r w:rsidRPr="00C64D91">
        <w:rPr>
          <w:rFonts w:ascii="Times New Roman" w:hAnsi="Times New Roman"/>
          <w:szCs w:val="24"/>
        </w:rPr>
        <w:t xml:space="preserve">Národnej rade Slovenskej republiky </w:t>
      </w:r>
      <w:r w:rsidRPr="00C64D91">
        <w:rPr>
          <w:rFonts w:ascii="Times New Roman" w:hAnsi="Times New Roman"/>
          <w:b/>
          <w:bCs/>
          <w:szCs w:val="24"/>
        </w:rPr>
        <w:t>schváliť</w:t>
      </w:r>
      <w:r w:rsidRPr="00C64D91">
        <w:rPr>
          <w:rFonts w:ascii="Times New Roman" w:hAnsi="Times New Roman"/>
          <w:szCs w:val="24"/>
        </w:rPr>
        <w:t>: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ab/>
        <w:t>Ústavnoprávny výbor Národnej rady Slovenskej republiky uznesením č.</w:t>
      </w:r>
      <w:r w:rsidRPr="00C64D91" w:rsidR="00A466FE">
        <w:rPr>
          <w:rFonts w:ascii="Times New Roman" w:hAnsi="Times New Roman"/>
        </w:rPr>
        <w:t xml:space="preserve"> 273</w:t>
      </w:r>
      <w:r w:rsidRPr="00C64D91">
        <w:rPr>
          <w:rFonts w:ascii="Times New Roman" w:hAnsi="Times New Roman"/>
        </w:rPr>
        <w:t xml:space="preserve"> z</w:t>
      </w:r>
      <w:r w:rsidRPr="00C64D91" w:rsidR="00A466FE">
        <w:rPr>
          <w:rFonts w:ascii="Times New Roman" w:hAnsi="Times New Roman"/>
        </w:rPr>
        <w:t> 3. októbra 2</w:t>
      </w:r>
      <w:r w:rsidRPr="00C64D91">
        <w:rPr>
          <w:rFonts w:ascii="Times New Roman" w:hAnsi="Times New Roman"/>
        </w:rPr>
        <w:t>017,</w:t>
      </w:r>
    </w:p>
    <w:p w:rsidR="002941E1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C64D91" w:rsidR="000748EB">
        <w:rPr>
          <w:rFonts w:ascii="Times New Roman" w:hAnsi="Times New Roman"/>
        </w:rPr>
        <w:tab/>
        <w:t>Výbor Národnej rady Slovenskej republiky pre financie a rozpočet uznesením č.</w:t>
      </w:r>
      <w:r w:rsidRPr="00C64D91" w:rsidR="0019370F">
        <w:rPr>
          <w:rFonts w:ascii="Times New Roman" w:hAnsi="Times New Roman"/>
        </w:rPr>
        <w:t xml:space="preserve"> 192</w:t>
      </w:r>
      <w:r w:rsidRPr="00C64D91" w:rsidR="000748EB">
        <w:rPr>
          <w:rFonts w:ascii="Times New Roman" w:hAnsi="Times New Roman"/>
        </w:rPr>
        <w:t xml:space="preserve"> z</w:t>
      </w:r>
      <w:r w:rsidRPr="00C64D91" w:rsidR="0019370F">
        <w:rPr>
          <w:rFonts w:ascii="Times New Roman" w:hAnsi="Times New Roman"/>
        </w:rPr>
        <w:t> 3. októbra</w:t>
      </w:r>
      <w:r w:rsidRPr="00C64D91" w:rsidR="000748EB">
        <w:rPr>
          <w:rFonts w:ascii="Times New Roman" w:hAnsi="Times New Roman"/>
        </w:rPr>
        <w:t xml:space="preserve"> 2017,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ab/>
        <w:t>Výbor Národnej rady Slovenskej republiky pre sociálne veci uznesením č.</w:t>
      </w:r>
      <w:r w:rsidRPr="00C64D91" w:rsidR="00A466FE">
        <w:rPr>
          <w:rFonts w:ascii="Times New Roman" w:hAnsi="Times New Roman"/>
        </w:rPr>
        <w:t xml:space="preserve"> 75</w:t>
      </w:r>
      <w:r w:rsidRPr="00C64D91">
        <w:rPr>
          <w:rFonts w:ascii="Times New Roman" w:hAnsi="Times New Roman"/>
        </w:rPr>
        <w:t xml:space="preserve"> </w:t>
      </w:r>
      <w:r w:rsidRPr="00C64D91" w:rsidR="00A466FE">
        <w:rPr>
          <w:rFonts w:ascii="Times New Roman" w:hAnsi="Times New Roman"/>
        </w:rPr>
        <w:t>zo 4. októbra</w:t>
      </w:r>
      <w:r w:rsidRPr="00C64D91">
        <w:rPr>
          <w:rFonts w:ascii="Times New Roman" w:hAnsi="Times New Roman"/>
        </w:rPr>
        <w:t> 2017.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C64D91">
        <w:rPr>
          <w:rFonts w:ascii="Times New Roman" w:hAnsi="Times New Roman"/>
          <w:b/>
          <w:bCs/>
        </w:rPr>
        <w:t>IV.</w:t>
      </w: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0748EB" w:rsidRPr="00C64D91" w:rsidP="00C64D91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Cs/>
        </w:rPr>
      </w:pPr>
      <w:r w:rsidRPr="00C64D91"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 w:rsidRPr="00C64D91">
        <w:rPr>
          <w:rFonts w:ascii="Times New Roman" w:hAnsi="Times New Roman"/>
          <w:bCs/>
        </w:rPr>
        <w:t>pozmeňujúce a doplňujúce  návrhy:</w:t>
      </w:r>
    </w:p>
    <w:p w:rsidR="002B4E94" w:rsidRPr="00C64D91" w:rsidP="00C64D91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2B4E94" w:rsidRPr="001669EC" w:rsidP="00C64D91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 bode 4 v § 2 ods. 5 sa vypúšťa slovo „zabezpečení“.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Zjednocuje sa terminológia návrhu zákona. V § 2 ods. 1 písm. f) (čl. I bod 2) sa používa spojenie „situácia v rodine, ktorá vyžaduje pomoc pri starostlivosti o dieťa“.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1669EC">
      <w:pPr>
        <w:pStyle w:val="ListParagraph"/>
        <w:bidi w:val="0"/>
        <w:spacing w:after="0"/>
        <w:ind w:left="4961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1669EC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 bode 52 sa na konci pripájajú tieto slová: „a na konci sa pripájajú tieto slová: „nie staršieho ako tri mesiace“.“.</w:t>
      </w:r>
    </w:p>
    <w:p w:rsidR="002B4E94" w:rsidRPr="00C64D91" w:rsidP="002B4E94">
      <w:pPr>
        <w:bidi w:val="0"/>
        <w:ind w:left="1701"/>
        <w:jc w:val="both"/>
        <w:rPr>
          <w:rFonts w:ascii="Times New Roman" w:hAnsi="Times New Roman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V záujme jednoznačnosti posudzovania aktuálnosti dokladov osvedčujúcich neexistenciu daňových nedoplatkov voči miestne príslušnému správcovi dane, resp. nedoplatkov na sociálnych odvodoch a zdravotných odvodoch v konaní o zápis do registra poskytovateľov sociálnych služieb, návrh konkretizuje aktuálnosť predmetných dokladov požiadavkou osvedčenia relevantných skutočností  dokladom  nie starším ako tri mesiace.</w:t>
      </w:r>
    </w:p>
    <w:p w:rsidR="002B4E94" w:rsidRPr="00C64D91" w:rsidP="002B4E94">
      <w:pPr>
        <w:bidi w:val="0"/>
        <w:jc w:val="both"/>
        <w:rPr>
          <w:rFonts w:ascii="Times New Roman" w:hAnsi="Times New Roman"/>
          <w:b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C64D91" w:rsidRPr="00C64D91" w:rsidP="002B4E94">
      <w:pPr>
        <w:bidi w:val="0"/>
        <w:jc w:val="both"/>
        <w:rPr>
          <w:rFonts w:ascii="Times New Roman" w:hAnsi="Times New Roman"/>
          <w:b/>
        </w:rPr>
      </w:pPr>
    </w:p>
    <w:p w:rsidR="002A1133" w:rsidRPr="00C64D91" w:rsidP="002B4E94">
      <w:pPr>
        <w:bidi w:val="0"/>
        <w:jc w:val="both"/>
        <w:rPr>
          <w:rFonts w:ascii="Times New Roman" w:hAnsi="Times New Roman"/>
          <w:b/>
        </w:rPr>
      </w:pPr>
    </w:p>
    <w:p w:rsidR="002B4E94" w:rsidRPr="001669EC" w:rsidP="002A1133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 čl. I bode 55 v § 64 ods. 11 sa slová „e) až h)“ nahrádzajú slovami „e) až j)“.</w:t>
      </w:r>
    </w:p>
    <w:p w:rsidR="002B4E94" w:rsidRPr="00C64D91" w:rsidP="002B4E9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Návrh zabezpečuje previazanosť znenia § 64 ods. 11 s novelizačným bodom 53, ktorý novo upravuje ako náležitosť žiadosti o zápis do registra poskytovateľov sociálnych služieb aj kópiu dokladu preukazujúceho existenciu právneho vzťahu</w:t>
      </w:r>
      <w:r w:rsidRPr="00C64D91" w:rsidR="00EF60D4">
        <w:rPr>
          <w:rFonts w:ascii="Times New Roman" w:hAnsi="Times New Roman"/>
        </w:rPr>
        <w:t>,</w:t>
      </w:r>
      <w:r w:rsidRPr="00C64D91">
        <w:rPr>
          <w:rFonts w:ascii="Times New Roman" w:hAnsi="Times New Roman"/>
        </w:rPr>
        <w:t xml:space="preserve"> z ktorého vyplýva záväzok výkonu funkcie zodpovedného zástupcu a opis práv a povinností vyplývajúcich z výkonu tejto funkcie. Aj u osoby zapísanej v živnostenskom registri, je vyžadovanie tejto náležitosti žiadosti</w:t>
      </w:r>
      <w:r w:rsidRPr="00C64D91">
        <w:t xml:space="preserve"> </w:t>
      </w:r>
      <w:r w:rsidRPr="00C64D91">
        <w:rPr>
          <w:rFonts w:ascii="Times New Roman" w:hAnsi="Times New Roman"/>
        </w:rPr>
        <w:t>o zápis do registra poskytovateľov sociálnych služieb opodstatnenou požiadavkou. Rovnako rozhodnou skutočnosťou pre zapísanie, resp. nezapísanie do registra poskytovateľov sociálnych služieb [§ 65 ods. 6 písm. c)] je aj posúdenie, či  služba, ktorá sa má poskytovať, je sociálna služba podľa tohto zákona. Na uvedený účel je odôvodnené vyžadovať predloženie opisu rozsahu a podmienok poskytovania odbornej činnosti, obslužnej činnosti alebo ďalšej činnosti od osoby, zapísanej v živnostenskom registri [§ 64 ods. 3 písm. i)].</w:t>
      </w: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C64D91" w:rsidRPr="001669EC" w:rsidP="002B4E94">
      <w:pPr>
        <w:pStyle w:val="ListParagraph"/>
        <w:bidi w:val="0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</w:p>
    <w:p w:rsidR="002B4E94" w:rsidRPr="001669EC" w:rsidP="00C64D91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 sa za bod 58 vkladá nový bod 59, ktorý znie:</w:t>
      </w:r>
    </w:p>
    <w:p w:rsidR="002B4E94" w:rsidRPr="001669EC" w:rsidP="00C64D91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„59. V § 68 ods. 2 písm. a) sa vypúšťa slovo „kalendárnych“.“.</w:t>
      </w:r>
    </w:p>
    <w:p w:rsidR="002B4E94" w:rsidRPr="001669EC" w:rsidP="00C64D91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C64D91">
      <w:pPr>
        <w:pStyle w:val="ListParagraph"/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Nasledujúce novelizačné body sa primerane prečíslujú.</w:t>
      </w:r>
    </w:p>
    <w:p w:rsidR="002B4E94" w:rsidRPr="00C64D91" w:rsidP="002B4E94">
      <w:pPr>
        <w:bidi w:val="0"/>
        <w:ind w:left="1701"/>
        <w:jc w:val="both"/>
        <w:rPr>
          <w:rFonts w:ascii="Times New Roman" w:hAnsi="Times New Roman"/>
          <w:u w:val="single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 xml:space="preserve">Precizuje sa ustanovenie upravujúce právny dôvod výmazu z registra poskytovateľov sociálnych služieb, ktorým je skutočnosť, že poskytovateľ sociálnej služby nezačal poskytovať sociálnu službu najneskôr do šiestich kalendárnych mesiacov odo dňa zápisu do registra, a to z hľadiska jednoznačnosti počítania tejto lehoty. 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2A1133">
      <w:pPr>
        <w:pStyle w:val="ListParagraph"/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 bode 73 v § 72a ods. 8 písm. g) sa za slovo „dieťa“ vkladajú slová „alebo jej časť“.</w:t>
      </w:r>
    </w:p>
    <w:p w:rsidR="002B4E94" w:rsidRPr="001669EC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0"/>
          <w:szCs w:val="20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Znenie ustanovenia sa zosúlaďuje so znením § 73 ods. 12 a 13, na ktoré sa odkazuje a ktoré upravujú povinnosť rodiča platiť úhradu za sociálnu službu alebo jej časť.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2837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C64D91">
      <w:pPr>
        <w:pStyle w:val="ListParagraph"/>
        <w:numPr>
          <w:numId w:val="5"/>
        </w:numPr>
        <w:bidi w:val="0"/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 bode 108 v § 78a ods. 5 a 11, bode 112 v § 78e ods. 9 písm. a) a ods. 18 a bode 198 v § 110ag ods. 3 a 5 sa vypúšťajú slová „pri sebaobsluhe“.</w:t>
      </w:r>
    </w:p>
    <w:p w:rsidR="002B4E94" w:rsidRPr="00C64D91" w:rsidP="002B4E94">
      <w:pPr>
        <w:bidi w:val="0"/>
        <w:ind w:left="1701"/>
        <w:jc w:val="both"/>
        <w:rPr>
          <w:rFonts w:ascii="Times New Roman" w:hAnsi="Times New Roman"/>
          <w:u w:val="single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Návrhom sa zabezpečuje previazanosť terminológie, pokiaľ ide o stupeň odkázanosti fyzickej osoby na pomoc inej fyzickej osoby, ktorý je obsahom posudku o odkázanosti na sociálnu službu podľa § 51 písm. a) zákona o sociálnych službách. V dotknutých častiach návrhu novely sa preto predmetn</w:t>
      </w:r>
      <w:r w:rsidRPr="00C64D91" w:rsidR="003C2DAA">
        <w:rPr>
          <w:rFonts w:ascii="Times New Roman" w:hAnsi="Times New Roman"/>
        </w:rPr>
        <w:t>á</w:t>
      </w:r>
      <w:r w:rsidRPr="00C64D91">
        <w:rPr>
          <w:rFonts w:ascii="Times New Roman" w:hAnsi="Times New Roman"/>
        </w:rPr>
        <w:t xml:space="preserve"> terminológia zosúlaďuje, a to vypustením slov „pri sebaobsluhe“ použitých v spojení so stupňom odkázanosti fyzickej osoby na pomoc inej fyzickej osoby.</w:t>
      </w:r>
    </w:p>
    <w:p w:rsidR="002B4E94" w:rsidRPr="00C64D91" w:rsidP="002B4E94">
      <w:pPr>
        <w:pStyle w:val="ListParagraph"/>
        <w:bidi w:val="0"/>
        <w:spacing w:after="0" w:line="240" w:lineRule="auto"/>
        <w:ind w:left="1143"/>
        <w:rPr>
          <w:rFonts w:ascii="Times New Roman" w:hAnsi="Times New Roman"/>
          <w:b/>
          <w:sz w:val="24"/>
          <w:szCs w:val="24"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C64D91">
      <w:pPr>
        <w:pStyle w:val="ListParagraph"/>
        <w:bidi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B4E94" w:rsidRPr="001669EC" w:rsidP="001669EC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 bode 108 v § 78a ods. 6 až 8 sa slová „stupňa odkázanosti na pomoc inej fyzickej osoby pri sebaobsluhe“ nahrádzajú slovami „stupňa odkázanosti fyzickej osoby na pomoc inej fyzickej osoby“.</w:t>
      </w:r>
    </w:p>
    <w:p w:rsidR="002B4E94" w:rsidRPr="00C64D91" w:rsidP="002B4E94">
      <w:pPr>
        <w:bidi w:val="0"/>
        <w:jc w:val="both"/>
        <w:rPr>
          <w:rFonts w:ascii="Times New Roman" w:hAnsi="Times New Roman"/>
          <w:b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 xml:space="preserve">Návrhom sa zabezpečuje previazanosť terminológie, pokiaľ ide o stupeň odkázanosti fyzickej osoby na pomoc inej fyzickej osoby, ktorý je obsahom posudku o odkázanosti na sociálnu službu podľa § 51 písm. a) zákona o sociálnych službách. V dotknutých častiach návrhu novely sa preto predmetná terminológia zosúlaďuje. </w:t>
      </w:r>
    </w:p>
    <w:p w:rsidR="002B4E94" w:rsidRPr="00C64D91" w:rsidP="002B4E94">
      <w:pPr>
        <w:bidi w:val="0"/>
        <w:jc w:val="both"/>
        <w:rPr>
          <w:rFonts w:ascii="Times New Roman" w:hAnsi="Times New Roman"/>
          <w:b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C64D91" w:rsidRPr="00C64D91" w:rsidP="002B4E94">
      <w:pPr>
        <w:bidi w:val="0"/>
        <w:jc w:val="both"/>
        <w:rPr>
          <w:rFonts w:ascii="Times New Roman" w:hAnsi="Times New Roman"/>
          <w:b/>
        </w:rPr>
      </w:pPr>
    </w:p>
    <w:p w:rsidR="002B4E94" w:rsidRPr="00593CB8" w:rsidP="00593CB8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593CB8">
        <w:rPr>
          <w:rFonts w:ascii="Times New Roman" w:hAnsi="Times New Roman"/>
          <w:sz w:val="24"/>
          <w:szCs w:val="24"/>
        </w:rPr>
        <w:t>V čl. I bode 108 v § 78a ods. 8 sa na konci pripájajú tieto slová: „</w:t>
      </w:r>
      <w:r w:rsidRPr="00593CB8">
        <w:rPr>
          <w:rFonts w:ascii="Times New Roman" w:hAnsi="Times New Roman"/>
          <w:bCs/>
          <w:sz w:val="24"/>
          <w:szCs w:val="24"/>
        </w:rPr>
        <w:t>poskytovaných na miestach, na ktoré je finančný príspevok na poskytovanie sociálnej služby v zariadeniach podmienených odkázanosťou určený“.</w:t>
      </w:r>
    </w:p>
    <w:p w:rsidR="002B4E94" w:rsidRPr="00C64D91" w:rsidP="002B4E94">
      <w:pPr>
        <w:pStyle w:val="ListParagraph"/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E94" w:rsidRPr="00C64D91" w:rsidP="00C64D91">
      <w:pPr>
        <w:bidi w:val="0"/>
        <w:spacing w:line="240" w:lineRule="auto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Návrhom sa precizuje spôsob určenia štruktúry prijímateľov sociálnej služby podľa stupňa odkázanosti fyzickej osoby na pomoc inej fyzickej osoby, ak ide o ambulantnú sociálnu službu. Štruktúra prijímateľov ambulantnej sociálnej služby v zariadení, z hľadiska stupňa ich odkázanosti na pomoc inej fyzickej osoby sa neposudzuje vo väzbe na konkrétne miesto, ale na základe podielu celkového dohodnutého času poskytovania tejto sociálnej služby, s prijímateľmi sociálnej služby podľa jednotlivých stupňov odkázanosti  fyzickej osoby na pomoc inej  fyzickej osoby, na celkovom prevádzkovom čase  poskytovanej sociálnej služby všetkým prijímateľom sociálnej služby. Vzhľadom na sprehľadnenie  interpretácie ustanovenia § 78a ods. 8  sa uvádza príklad určenia štruktúry prijímateľov sociálnej služby podľa stupňa odkázanosti fyzickej osoby na pomoc inej fyzickej osoby, ak ide o ambulantnú sociálnu službu.</w:t>
      </w:r>
    </w:p>
    <w:p w:rsidR="002B4E94" w:rsidRPr="00C64D91" w:rsidP="002B4E94">
      <w:pPr>
        <w:bidi w:val="0"/>
        <w:ind w:left="1416"/>
        <w:jc w:val="center"/>
        <w:rPr>
          <w:rFonts w:ascii="Times New Roman" w:hAnsi="Times New Roman"/>
          <w:b/>
        </w:rPr>
      </w:pPr>
    </w:p>
    <w:p w:rsidR="002B4E94" w:rsidRPr="00C64D91" w:rsidP="002B4E94">
      <w:pPr>
        <w:bidi w:val="0"/>
        <w:ind w:left="1416"/>
        <w:jc w:val="center"/>
        <w:rPr>
          <w:rFonts w:ascii="Times New Roman" w:hAnsi="Times New Roman"/>
          <w:b/>
        </w:rPr>
      </w:pPr>
      <w:r w:rsidRPr="00C64D91">
        <w:rPr>
          <w:rFonts w:ascii="Times New Roman" w:hAnsi="Times New Roman"/>
          <w:b/>
        </w:rPr>
        <w:t>Príklad určenia štruktúry prijímateľov sociálnej služby podľa stupňa odkázanosti fyzickej osoby  na pomoc inej fyzickej osoby, ak ide o ambulantnú sociálnu službu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● Počet miest v zariadení (ambulantná sociálna služba) podľa registra poskytovateľov sociálnych služieb - 10 miest.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● Počet prijímateľov sociálnej služby na týchto 10 miestach ku dňu podania písomnej žiadosti je 14 (plná obsadenosť miest) s tým, že počas ôsmich hodín ambulantnej prevádzky počas pracovného dňa, konkrétny časový rozsah poskytovania sociálnej služby dohodnutý v jednotlivých  uzatvorených zmluvách o poskytovaní sociálnej služby umožňuje „zdieľať“ 10 miest 14 prijímateľmi tak, že v každom čase počas ôsmich hodín ambulantnej prevádzky bude, v súlade s obsahom uzatvorených zmlúv z hľadiska času poskytovania (konkrétnych hodín poskytovania sociálnej služby počas dňa), v zariadení maximálne 10 prijímateľov sociálnej služby (regulácia počtu miest bude v každom čase dodržaná).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● 8 hodín ambulantnej prevádzky v tomto zariadení počas dňa - teda celkový počet hodín ambulantnej prevádzky zodpovedajúci týmto 10 miestam predstavuje časový objem výkonov 8 hodín/ deň x 10 miest = 80 hod./deň/10 miest.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● Z počtu prijímateľov sociálnej služby na týchto 10 miestach - ktorých je 14 sú: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  <w:t>4 prijímatelia sociálnej služby v III. stupni odkázanosti s celkovým dohodnutým časom im poskytovanej sociálnej služby 8 hod./deň (</w:t>
      </w:r>
      <w:r w:rsidRPr="00C64D91">
        <w:rPr>
          <w:rFonts w:ascii="Times New Roman" w:hAnsi="Times New Roman"/>
          <w:u w:val="single"/>
        </w:rPr>
        <w:t>predstavuje 10 %</w:t>
      </w:r>
      <w:r w:rsidRPr="00C64D91">
        <w:rPr>
          <w:rFonts w:ascii="Times New Roman" w:hAnsi="Times New Roman"/>
        </w:rPr>
        <w:t xml:space="preserve"> z celkového počtu hodín ambulantnej prevádzky zodpovedajúci týmto 10 miestam, teda z 80 hod./ deň/ 10 miest),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  <w:t>5 prijímateľov sociálnej služby v IV. stupni odkázanosti s celkovým dohodnutým časom im poskytovanej sociálnej služby 36 hod./deň, (</w:t>
      </w:r>
      <w:r w:rsidRPr="00C64D91">
        <w:rPr>
          <w:rFonts w:ascii="Times New Roman" w:hAnsi="Times New Roman"/>
          <w:u w:val="single"/>
        </w:rPr>
        <w:t>predstavuje 45 %</w:t>
      </w:r>
      <w:r w:rsidRPr="00C64D91">
        <w:rPr>
          <w:rFonts w:ascii="Times New Roman" w:hAnsi="Times New Roman"/>
        </w:rPr>
        <w:t xml:space="preserve"> z celkového počtu hodín ambulantnej prevádzky zodpovedajúci týmto 10 miestam, teda z 80 hod./ deň/ 10 miest),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  <w:t>2 prijímatelia sociálnej služby v V.  stupni odkázanosti s celkovým dohodnutým časom im poskytovanej sociálnej služby 12 hod./deň, (</w:t>
      </w:r>
      <w:r w:rsidRPr="00C64D91">
        <w:rPr>
          <w:rFonts w:ascii="Times New Roman" w:hAnsi="Times New Roman"/>
          <w:u w:val="single"/>
        </w:rPr>
        <w:t>predstavuje 15 %</w:t>
      </w:r>
      <w:r w:rsidRPr="00C64D91">
        <w:rPr>
          <w:rFonts w:ascii="Times New Roman" w:hAnsi="Times New Roman"/>
        </w:rPr>
        <w:t xml:space="preserve"> z celkového počtu hodín ambulantnej prevádzky zodpovedajúci týmto 10 miestam, teda z 80 hod./ deň/ 10 miest),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  <w:t>3 prijímatelia sociálnej služby v VI. stupni odkázanosti s celkovým dohodnutým časom im poskytovanej sociálnej služby 24 hod./deň, (</w:t>
      </w:r>
      <w:r w:rsidRPr="00C64D91">
        <w:rPr>
          <w:rFonts w:ascii="Times New Roman" w:hAnsi="Times New Roman"/>
          <w:u w:val="single"/>
        </w:rPr>
        <w:t>predstavuje 30 %</w:t>
      </w:r>
      <w:r w:rsidRPr="00C64D91">
        <w:rPr>
          <w:rFonts w:ascii="Times New Roman" w:hAnsi="Times New Roman"/>
        </w:rPr>
        <w:t xml:space="preserve"> z celkového počtu hodín ambulantnej prevádzky zodpovedajúci týmto 10 miestam, teda z 80 hod./ deň/ 10 miest. 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A: Spôsob výpočtu vyššie uvedeného (podčiarknutý údaj) percentuálneho podielu dohodnutého času poskytovania sociálnej služby prijímateľom sociálnej služby podľa priznaného stupňa odkázanosti z celkového počtu hodín ambulantnej prevádzky zodpovedajúci týmto 10 miestam, napr. pre priznaný III. stupeň odkázanosti (vyššie uvedená prvá odrážka):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80 hodín/deň/10 miest................100 %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8 hod./deň.....................................x %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x = 10 %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Primerane sa určí percentuálny podiel pre hodinový rozsah celkove dohodnutého času pre prijímateľov sociálnej služby v IV. až VI. stupni.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B: Ďalej pri konkretizácií štruktúry prijímateľov sociálnej služby podľa stupňa odkázanosti na miestach sa vychádza z vyššie uvedených podielov určených podľa dohodnutého času poskytovania sociálnej služby prijímateľom sociálnej služby podľa priznaného stupňa odkázanosti podľa prílohy č. 3 z celkového počtu hodín ambulantnej prevádzky.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To znamená, že počet miest zodpovedajúci napr. III. stupni odkázanosti sa určí takto: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 xml:space="preserve">10 miest...................100 %, 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x miest.......................10 %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x= 1 (III. stupeň odkázanosti )zodpovedá  z tohto počtu 10 miest 1 miesto.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Primerane sa určí počet miest zodpovedajúci IV. až VI. stupňu odkázanosti-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 xml:space="preserve"> to znamená, že :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</w:r>
      <w:r w:rsidRPr="00C64D91">
        <w:rPr>
          <w:rFonts w:ascii="Times New Roman" w:hAnsi="Times New Roman"/>
          <w:u w:val="single"/>
        </w:rPr>
        <w:t>10 %</w:t>
      </w:r>
      <w:r w:rsidRPr="00C64D91">
        <w:rPr>
          <w:rFonts w:ascii="Times New Roman" w:hAnsi="Times New Roman"/>
        </w:rPr>
        <w:t xml:space="preserve"> (III. stupeň odkázanosti ) zodpovedá z tohto počtu 10 miest 1 miesto,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</w:r>
      <w:r w:rsidRPr="00C64D91">
        <w:rPr>
          <w:rFonts w:ascii="Times New Roman" w:hAnsi="Times New Roman"/>
          <w:u w:val="single"/>
        </w:rPr>
        <w:t>45 %</w:t>
      </w:r>
      <w:r w:rsidRPr="00C64D91">
        <w:rPr>
          <w:rFonts w:ascii="Times New Roman" w:hAnsi="Times New Roman"/>
        </w:rPr>
        <w:t xml:space="preserve"> ( IV. stupeň odkázanosti) zodpovedá z tohto počtu 10 miest 4,5 miesta, 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</w:r>
      <w:r w:rsidRPr="00C64D91">
        <w:rPr>
          <w:rFonts w:ascii="Times New Roman" w:hAnsi="Times New Roman"/>
          <w:u w:val="single"/>
        </w:rPr>
        <w:t>15 %</w:t>
      </w:r>
      <w:r w:rsidRPr="00C64D91">
        <w:rPr>
          <w:rFonts w:ascii="Times New Roman" w:hAnsi="Times New Roman"/>
        </w:rPr>
        <w:t xml:space="preserve"> (V. stupeň odkázanosti) zodpovedá z tohto počtu 10 miest 1,5 miesta a 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-</w:t>
        <w:tab/>
      </w:r>
      <w:r w:rsidRPr="00C64D91">
        <w:rPr>
          <w:rFonts w:ascii="Times New Roman" w:hAnsi="Times New Roman"/>
          <w:u w:val="single"/>
        </w:rPr>
        <w:t>30 %</w:t>
      </w:r>
      <w:r w:rsidRPr="00C64D91">
        <w:rPr>
          <w:rFonts w:ascii="Times New Roman" w:hAnsi="Times New Roman"/>
        </w:rPr>
        <w:t xml:space="preserve"> (VI. stupeň odkázanosti) zodpovedajú z tohto počtu 10 miest 3 miesta.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  <w:b/>
        </w:rPr>
        <w:t>Záver</w:t>
      </w:r>
      <w:r w:rsidRPr="00C64D91">
        <w:rPr>
          <w:rFonts w:ascii="Times New Roman" w:hAnsi="Times New Roman"/>
        </w:rPr>
        <w:t>: Po zaokrúhlení počtu miest na celé miesta podľa matematických pravidiel zaokrúhľovania (pri rešpektovaní v prípade stretu- 4,5 a 1,5 prednosti vyššieho stupňa s vyšším finančným príspevkom  podľa pravidla v pochybnostiach v  prospech prijímateľa) a celkového počtu miest 10 ide o takúto štruktúru prijímateľov sociálnej služby podľa stupňa odkázanosti: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Z celkového počtu 10 miest: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III. stupeň - 1 miesto,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IV. stupeň - 4 miesta,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V. stupeň - 2 miesta,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VI. stupeň - 3 miesta.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A1133">
      <w:pPr>
        <w:pStyle w:val="ListParagraph"/>
        <w:numPr>
          <w:numId w:val="5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112 v § 78e ods. 3 písm. c) sa slovo „výšku“ nahrádza slovom „časť“.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Znenie ustanovenia sa terminologicky zjednocuje so znením § 78e ods. 17, ktorý upravuje povinnosť prijímateľa finančného príspevku vrátiť pomernú časť finančného príspevku.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E94" w:rsidRPr="001669EC" w:rsidP="002A1133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 bode 112 v § 78e ods. 6 a 12 sa vypúšťa slovo „kalendárnych“.</w:t>
      </w:r>
    </w:p>
    <w:p w:rsidR="002B4E94" w:rsidRPr="00C64D91" w:rsidP="002B4E94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 xml:space="preserve">Precizuje sa ustanovenie upravujúce nevzniknutie nároku na finančný príspevok podľa § 71 ods. 6 a 7, § 78a a 78aa, ak poskytovateľ sociálnej služby v zariadení nezačne poskytovať sociálnu službu do šiestich kalendárnych  mesiacov odo dňa zápisu do registra, a to z hľadiska jednoznačnosti počítania tejto lehoty. </w:t>
      </w: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Súčasne sa v § 78e ods. 12 navrhuje vypustiť v slovnom spojení „kalendárnych dní“ nadbytočné slovo „kalendárnych“.</w:t>
      </w:r>
    </w:p>
    <w:p w:rsidR="002B4E94" w:rsidRPr="00C64D91" w:rsidP="002B4E94">
      <w:pPr>
        <w:pStyle w:val="ListParagraph"/>
        <w:bidi w:val="0"/>
        <w:spacing w:after="0" w:line="240" w:lineRule="auto"/>
        <w:ind w:left="3968"/>
        <w:jc w:val="both"/>
        <w:rPr>
          <w:rFonts w:ascii="Times New Roman" w:hAnsi="Times New Roman"/>
          <w:sz w:val="24"/>
          <w:szCs w:val="24"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2A1133">
      <w:pPr>
        <w:pStyle w:val="ListParagraph"/>
        <w:numPr>
          <w:numId w:val="5"/>
        </w:numPr>
        <w:bidi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K čl. I bod 112</w:t>
      </w:r>
    </w:p>
    <w:p w:rsidR="002B4E94" w:rsidRPr="001669EC" w:rsidP="002B4E94">
      <w:pPr>
        <w:pStyle w:val="ListParagraph"/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669EC">
        <w:rPr>
          <w:rFonts w:ascii="Times New Roman" w:hAnsi="Times New Roman"/>
          <w:sz w:val="24"/>
          <w:szCs w:val="24"/>
        </w:rPr>
        <w:t>V čl. I bode 112 v § 78e ods. 18 úvodnej vete sa slovo „výšky“ nahrádza slovom „časti“.</w:t>
      </w:r>
    </w:p>
    <w:p w:rsidR="002B4E94" w:rsidRPr="001669EC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Znenie ustanovenia sa terminologicky zjednocuje so znením § 78e ods. 17, ktorý upravuje povinnosť prijímateľa finančného príspevku vrátiť pomernú časť finančného príspevku.</w:t>
      </w:r>
    </w:p>
    <w:p w:rsidR="002B4E94" w:rsidRPr="00C64D91" w:rsidP="002B4E94">
      <w:pPr>
        <w:bidi w:val="0"/>
        <w:jc w:val="both"/>
        <w:rPr>
          <w:rFonts w:ascii="Times New Roman" w:hAnsi="Times New Roman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bidi w:val="0"/>
        <w:jc w:val="both"/>
        <w:rPr>
          <w:rFonts w:ascii="Times New Roman" w:hAnsi="Times New Roman"/>
        </w:rPr>
      </w:pPr>
    </w:p>
    <w:p w:rsidR="002B4E94" w:rsidRPr="00C64D91" w:rsidP="002B4E94">
      <w:pPr>
        <w:bidi w:val="0"/>
        <w:jc w:val="both"/>
        <w:rPr>
          <w:rFonts w:ascii="Times New Roman" w:hAnsi="Times New Roman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135 sa slová „slovo „koordinácia“ nahrádza“ nahrádzajú slovami „slová „koordinácia činnosti“ nahrádzajú“.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Dopĺňa sa chýbajúce slovo „činnosti“, ktoré je tiež potrebné nahradiť tak, aby v § 82 ods. 3 prvej vete zostalo spojenie „zabezpečenie spolupráce subjektov“.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139 v § 83 ods. 6 sa slová „Finančné podmienky obce a vyššieho územného celku podľa odseku 5 písm. e) je“ nahrádzajú slovami „Finančnými podmienkami obce a vyššieho územného celku podľa odseku 5 písm. e) sa rozumie“.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Úprava formulácie ustanovenia.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158 v § 88 ods. 2 písm. m) sa za slovo „prijímateľov“ vkladajú slová „sociálnej služby“.</w:t>
      </w:r>
    </w:p>
    <w:p w:rsidR="002B4E94" w:rsidRPr="00C64D91" w:rsidP="002B4E94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Zosúladenie terminológie návrhu zákona s terminológiou zákona č. 448/2008 Z. z., ktorý v § 3 ods. 2 obsahuje vymedzenie pojmu „prijímateľ sociálnej služby“ a tento pojem sa ďalej používa v celom texte zákona.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173 v § 94a ods. 1 písm. d) sa za slovo „čiarkou“ vkladá čiarka a slová „za slová „poskytovateľovi sociálnej služby“ sa vkladá čiarka“.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Dopĺňa sa chýbajúca čiarka vzhľadom na doplnenie ustanovenia § 94a ods. 1 písm. d) o ďalšie dva finančné príspevky.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1669EC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</w:p>
    <w:p w:rsidR="002B4E94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192 v § 97 ods. 4 sa nad slovom „predpisom“ odkaz „</w:t>
      </w:r>
      <w:r w:rsidRPr="00C64D91">
        <w:rPr>
          <w:rFonts w:ascii="Times New Roman" w:hAnsi="Times New Roman"/>
          <w:sz w:val="24"/>
          <w:szCs w:val="24"/>
          <w:vertAlign w:val="superscript"/>
        </w:rPr>
        <w:t>53a</w:t>
      </w:r>
      <w:r w:rsidRPr="00C64D91">
        <w:rPr>
          <w:rFonts w:ascii="Times New Roman" w:hAnsi="Times New Roman"/>
          <w:sz w:val="24"/>
          <w:szCs w:val="24"/>
        </w:rPr>
        <w:t>)“ označuje ako odkaz „</w:t>
      </w:r>
      <w:r w:rsidRPr="00C64D91">
        <w:rPr>
          <w:rFonts w:ascii="Times New Roman" w:hAnsi="Times New Roman"/>
          <w:sz w:val="24"/>
          <w:szCs w:val="24"/>
          <w:vertAlign w:val="superscript"/>
        </w:rPr>
        <w:t>54a</w:t>
      </w:r>
      <w:r w:rsidRPr="00C64D91">
        <w:rPr>
          <w:rFonts w:ascii="Times New Roman" w:hAnsi="Times New Roman"/>
          <w:sz w:val="24"/>
          <w:szCs w:val="24"/>
        </w:rPr>
        <w:t>)“.</w:t>
      </w:r>
    </w:p>
    <w:p w:rsidR="002B4E94" w:rsidRPr="00C64D91" w:rsidP="00593CB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2B4E94" w:rsidRPr="00C64D91" w:rsidP="00593CB8">
      <w:pPr>
        <w:pStyle w:val="ListParagraph"/>
        <w:bidi w:val="0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Legislatívno-technická pripomienka. V zmysle Legislatívnych pravidiel tvorby zákonov sa odkazy číslujú priebežne a ak sa vkladá nový odkaz, označí sa číslom zhodným s číslom odkazu, ktorý mu predchádza a pripojením malého písmena abecedy. Nový odkaz sa tak vkladá medzi odkaz 54 v § 96 a odkaz 55 v § 98 ods. 6 zákona č. 448/2008 Z. z.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sa za novelizačný bod 195 vkladá nový novelizačný bod 196, ktorý znie:</w:t>
      </w:r>
    </w:p>
    <w:p w:rsidR="002B4E94" w:rsidRPr="00C64D91" w:rsidP="00593CB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„196. V § 100 ods. 3 sa slová „písm. c) a d)“ nahrádzajú slovami „písm. d) a e)“.“.</w:t>
      </w:r>
    </w:p>
    <w:p w:rsidR="002B4E94" w:rsidRPr="00C64D91" w:rsidP="00593CB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Nasledujúce novelizačné body sa primerane prečíslujú.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Vzhľadom na nové znenie § 79 ods. 6 (čl. I bod 115) je potrebné upraviť vnútorný odkaz na jednotlivé písmená tohto ustanovenia v § 100 ods. 3 zákona č. 448/2008 Z. z.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593CB8" w:rsidP="00593CB8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593CB8">
        <w:rPr>
          <w:rFonts w:ascii="Times New Roman" w:hAnsi="Times New Roman"/>
          <w:sz w:val="24"/>
          <w:szCs w:val="24"/>
        </w:rPr>
        <w:t>V čl. I bode 198 v § 110ac odseky 9 a 10 znejú:</w:t>
      </w:r>
    </w:p>
    <w:p w:rsidR="002B4E94" w:rsidRPr="00593CB8" w:rsidP="00593CB8">
      <w:pPr>
        <w:bidi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593CB8">
        <w:rPr>
          <w:rFonts w:ascii="Times New Roman" w:hAnsi="Times New Roman"/>
          <w:szCs w:val="24"/>
        </w:rPr>
        <w:t>„(9) Ak sa sociálna služba uvedená v § 35, 38 a 39 poskytuje k 31. decembru 2017, splnenie podmienky maximálneho počtu miest v zariadení sa po 31. decembri 2017 posudzuje podľa zákona účinného do 31. decembra 2017.</w:t>
      </w:r>
    </w:p>
    <w:p w:rsidR="002B4E94" w:rsidRPr="00593CB8" w:rsidP="00593CB8">
      <w:pPr>
        <w:bidi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2B4E94" w:rsidRPr="00593CB8" w:rsidP="00593CB8">
      <w:pPr>
        <w:bidi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593CB8">
        <w:rPr>
          <w:rFonts w:ascii="Times New Roman" w:hAnsi="Times New Roman"/>
          <w:szCs w:val="24"/>
        </w:rPr>
        <w:t>(10) U stavby, ktorá má byť užívaná na účely zariadenia uvedeného v § 35, 38 a 39, na ktorú bolo vydané právoplatné stavebné povolenie do 31. decembra 2017, sa splnenie podmienky maximálneho počtu miest v zariadení posudzuje po 31. decembri 2017 podľa zákona účinného do 31. decembra 2017.“.</w:t>
      </w:r>
    </w:p>
    <w:p w:rsidR="002B4E94" w:rsidRPr="00C64D91" w:rsidP="002B4E94">
      <w:pPr>
        <w:bidi w:val="0"/>
        <w:ind w:left="708"/>
        <w:jc w:val="both"/>
        <w:rPr>
          <w:rFonts w:ascii="Times New Roman" w:hAnsi="Times New Roman"/>
        </w:rPr>
      </w:pPr>
    </w:p>
    <w:p w:rsidR="002B4E94" w:rsidRPr="00C64D91" w:rsidP="002B4E94">
      <w:pPr>
        <w:bidi w:val="0"/>
        <w:ind w:left="1418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Navrhovanou právnou úpravou sa v záujme jednoznačnosti interpretácie</w:t>
      </w:r>
      <w:r w:rsidRPr="00C64D91">
        <w:rPr>
          <w:rFonts w:ascii="Times New Roman" w:hAnsi="Times New Roman"/>
          <w:u w:val="single"/>
        </w:rPr>
        <w:t xml:space="preserve"> </w:t>
      </w:r>
      <w:r w:rsidRPr="00C64D91">
        <w:rPr>
          <w:rFonts w:ascii="Times New Roman" w:hAnsi="Times New Roman"/>
        </w:rPr>
        <w:t>prechodného ustanovenia pozitívne vymedzuje aká právna úprava regulácie počtu miest v zariadení sa bude vzťahovať na sociálnu službu poskytovanú v  zariadení uvedenom v § 35, § 38 a 39 (zariadenie pre seniorov, domov sociálnych služieb, špecializované zariadenie), ktoré poskytovalo túto sociálnu službu k 31. decembru 2017. Splnenie podmienky maximálneho počtu miest v zariadení sa po 31. decembri 2017 bude posudzovať podľa zákona účinného do 31. decembra 2017 a právna možnosť nezapísania do registra poskytovateľov sociálnych služieb pre nesplnenie podmienky regulácie sa bude uplatňovať podľa § 65 ods. 6 písm. f) zákona účinného do 31. decembra 2017 (napr. v súvislosti so zámerom zvýšenia kapacity zariadenia s hmotnoprávnymi dôsledkami na trvanie podmienok oprávnenia na poskytovanie sociálnej služby so súvisiacim novým konaním o zápis do registra).</w:t>
      </w:r>
    </w:p>
    <w:p w:rsidR="002B4E94" w:rsidRPr="00C64D91" w:rsidP="002B4E94">
      <w:pPr>
        <w:bidi w:val="0"/>
        <w:ind w:left="1418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Analogicky sa navrhovanou právnou úpravou sa v záujme jednoznačnosti interpretácie prechodného ustanovenia pozitívne vymedzuje aká právna úprava regulácie počtu miest v zariadení sa bude vzťahovať na stavby, ktoré majú byť užívané na účely zariadenia uvedeného v § 35, § 38 a 39 (zariadenie pre seniorov, domov sociálnych služieb, špecializované zariadenie), na ktoré bolo vydané právoplatné stavebné povolenie do 31. decembra 2017.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64D91" w:rsidRPr="00C64D91" w:rsidP="00C64D91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C64D91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A1133">
      <w:pPr>
        <w:pStyle w:val="ListParagraph"/>
        <w:numPr>
          <w:numId w:val="5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199 sa za slovo „prijímateľom“ vkladajú slová „sociálnej služby“.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Ide o legislatívno-technickú úpravu v záujme zjednotenia terminológie v zákone, pokiaľ ide o označenie prijímateľa sociálnej služby.</w:t>
      </w:r>
    </w:p>
    <w:p w:rsidR="00C64D91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A1133">
      <w:pPr>
        <w:pStyle w:val="ListParagraph"/>
        <w:numPr>
          <w:numId w:val="5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 čl. I bode 204 prílohe č. 5 sa za slovo „Výška“ vkladá slovo „finančného“.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Ide o legislatívno-technickú úpravu v záujme zjednotenia terminológie v zákone, pokiaľ ide o označenie finančného príspevku.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204 prílohe č. 7 v nadpise druhej tabuľky a bode  206 prílohe č. 8 v nadpise druhej tabuľky sa za slová „stupňa odkázanosti“ vkladajú slová „fyzickej osoby“.</w:t>
      </w:r>
    </w:p>
    <w:p w:rsidR="002B4E94" w:rsidRPr="00C64D91" w:rsidP="002B4E94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Ide o legislatívno-technickú úpravu v záujme zjednotenia terminológie v zákone, pokiaľ ide o stupeň odkázanosti fyzickej osoby na pomoc inej fyzickej osoby.</w:t>
      </w:r>
    </w:p>
    <w:p w:rsidR="002B4E94" w:rsidRPr="00C64D91" w:rsidP="002B4E94">
      <w:pPr>
        <w:pStyle w:val="ListParagraph"/>
        <w:bidi w:val="0"/>
        <w:spacing w:after="0" w:line="240" w:lineRule="auto"/>
        <w:ind w:left="2138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5755E0" w:rsidRPr="00C64D91" w:rsidP="005755E0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5755E0" w:rsidRPr="00593CB8" w:rsidP="005755E0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593CB8">
        <w:rPr>
          <w:rFonts w:ascii="Times New Roman" w:hAnsi="Times New Roman"/>
          <w:sz w:val="24"/>
          <w:szCs w:val="24"/>
        </w:rPr>
        <w:t>V čl. I bode 204 prílohe č. 7 a bode 206 prílohe č. 8 v tabuľke „</w:t>
      </w:r>
      <w:r w:rsidRPr="00593CB8">
        <w:rPr>
          <w:rFonts w:ascii="Times New Roman" w:hAnsi="Times New Roman"/>
          <w:bCs/>
          <w:sz w:val="24"/>
          <w:szCs w:val="24"/>
        </w:rPr>
        <w:t xml:space="preserve">Štruktúra a počet prijímateľov sociálnej služby podľa stupňa odkázanosti na pomoc inej fyzickej osoby a výška finančného príspevku“ sa vo štvrtom stĺpci slovo „osobu“ nahrádza slovom „miesto“. </w:t>
      </w:r>
    </w:p>
    <w:p w:rsidR="005755E0" w:rsidRPr="00C64D91" w:rsidP="005755E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5E0" w:rsidRPr="00C64D91" w:rsidP="005755E0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Návrhom sa precizuje znenie vzhľadom na právnu skutočnosť, že finančný príspevok na poskytovanie sociálnej služby v príslušných zariadeniach sociálnych služieb sa poskytuje na miesto (podľa počtu miest v zariadení zapísaného v registri poskytovateľov sociálnych služieb</w:t>
      </w:r>
      <w:r w:rsidRPr="00C64D91">
        <w:t xml:space="preserve"> </w:t>
      </w:r>
      <w:r w:rsidRPr="00C64D91">
        <w:rPr>
          <w:rFonts w:ascii="Times New Roman" w:hAnsi="Times New Roman"/>
        </w:rPr>
        <w:t>a štruktúry prijímateľov sociálnej služby podľa stupňa odkázanosti na pomoc inej fyzickej osoby na týchto miestach ).</w:t>
      </w:r>
    </w:p>
    <w:p w:rsidR="005755E0" w:rsidRPr="00C64D91" w:rsidP="005755E0">
      <w:pPr>
        <w:bidi w:val="0"/>
        <w:ind w:left="4248"/>
        <w:rPr>
          <w:rFonts w:ascii="Times New Roman" w:hAnsi="Times New Roman"/>
          <w:b/>
          <w:szCs w:val="24"/>
        </w:rPr>
      </w:pPr>
    </w:p>
    <w:p w:rsidR="005755E0" w:rsidRPr="00C64D91" w:rsidP="005755E0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5755E0" w:rsidRPr="00C64D91" w:rsidP="005755E0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2138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1669EC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 xml:space="preserve">V čl. I bode 204 prílohe č. 7 poznámke 2 a bode 206 prílohe č. 8 poznámke 2 </w:t>
      </w:r>
      <w:r w:rsidRPr="00C64D91">
        <w:rPr>
          <w:rFonts w:ascii="Times New Roman" w:hAnsi="Times New Roman"/>
          <w:bCs/>
          <w:sz w:val="24"/>
          <w:szCs w:val="24"/>
        </w:rPr>
        <w:t>sa za slovo „</w:t>
      </w:r>
      <w:r w:rsidRPr="00C64D91">
        <w:rPr>
          <w:rFonts w:ascii="Times New Roman" w:hAnsi="Times New Roman"/>
          <w:sz w:val="24"/>
          <w:szCs w:val="24"/>
        </w:rPr>
        <w:t>prijímateľom</w:t>
      </w:r>
      <w:r w:rsidRPr="00C64D91">
        <w:rPr>
          <w:rFonts w:ascii="Times New Roman" w:hAnsi="Times New Roman"/>
          <w:bCs/>
          <w:sz w:val="24"/>
          <w:szCs w:val="24"/>
        </w:rPr>
        <w:t>“ vkladajú slová „sociálnej služby“.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Ide  o legislatívno-technickú úpravu v záujme zjednotenia terminológie v zákone, pokiaľ ide o označenie prijímateľa sociálnej služby.</w:t>
      </w:r>
    </w:p>
    <w:p w:rsidR="002B4E94" w:rsidP="002B4E94">
      <w:pPr>
        <w:bidi w:val="0"/>
        <w:ind w:left="4248"/>
        <w:rPr>
          <w:rFonts w:ascii="Times New Roman" w:hAnsi="Times New Roman"/>
          <w:b/>
        </w:rPr>
      </w:pPr>
    </w:p>
    <w:p w:rsidR="00F528A8" w:rsidRPr="00C64D91" w:rsidP="002B4E94">
      <w:pPr>
        <w:bidi w:val="0"/>
        <w:ind w:left="4248"/>
        <w:rPr>
          <w:rFonts w:ascii="Times New Roman" w:hAnsi="Times New Roman"/>
          <w:b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593CB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V čl. I bode 204 prílohe č. 7, bode 205 prílohe č. 7a, bode 206 prílohe č. 8 a bode 207 prílohe č. 8a v časti Poučenie sa slová „Európskych spoločenstiev“ nahrádzajú slovami „Európskej únie“.</w:t>
      </w:r>
    </w:p>
    <w:p w:rsidR="002B4E94" w:rsidRPr="00C64D91" w:rsidP="002B4E94">
      <w:pPr>
        <w:pStyle w:val="ListParagraph"/>
        <w:bidi w:val="0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pStyle w:val="ListParagraph"/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64D91">
        <w:rPr>
          <w:rFonts w:ascii="Times New Roman" w:hAnsi="Times New Roman"/>
          <w:sz w:val="24"/>
          <w:szCs w:val="24"/>
        </w:rPr>
        <w:t>Označenie trestného činu sa upravuje v súlade s nadpisom nad § 261 Trestného zákona, ktorý bol zmenený zákonom č. 91/2016 Z. z. – Poškodzovanie finančných záujmov Európskej únie.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</w:rPr>
      </w:pP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Ústavnoprávny výbor NR SR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financie a rozpočet</w:t>
      </w:r>
    </w:p>
    <w:p w:rsidR="002B4E94" w:rsidRPr="00C64D91" w:rsidP="002B4E94">
      <w:pPr>
        <w:bidi w:val="0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2B4E94" w:rsidRPr="00C64D91" w:rsidP="002B4E94">
      <w:pPr>
        <w:bidi w:val="0"/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2B4E94" w:rsidRPr="00C64D91" w:rsidP="002B4E94">
      <w:pPr>
        <w:pStyle w:val="ListParagraph"/>
        <w:bidi w:val="0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2B4E94" w:rsidRPr="00593CB8" w:rsidP="002A1133">
      <w:pPr>
        <w:pStyle w:val="ListParagraph"/>
        <w:numPr>
          <w:numId w:val="5"/>
        </w:numPr>
        <w:bidi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593CB8">
        <w:rPr>
          <w:rFonts w:ascii="Times New Roman" w:hAnsi="Times New Roman"/>
          <w:sz w:val="24"/>
          <w:szCs w:val="24"/>
        </w:rPr>
        <w:t>V čl. I bode 205 prílohe č. 7a a bode 207 prílohe č. 8a v tabuľke „Požadovaná suma finančného príspevku“ sa v druhom stĺpci slovo „osobu“ nahrádza slovom „miesto“.</w:t>
      </w:r>
    </w:p>
    <w:p w:rsidR="002B4E94" w:rsidRPr="00C64D91" w:rsidP="002B4E9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E94" w:rsidRPr="00C64D91" w:rsidP="002B4E94">
      <w:pPr>
        <w:bidi w:val="0"/>
        <w:ind w:left="1416"/>
        <w:jc w:val="both"/>
        <w:rPr>
          <w:rFonts w:ascii="Times New Roman" w:hAnsi="Times New Roman"/>
        </w:rPr>
      </w:pPr>
      <w:r w:rsidRPr="00C64D91">
        <w:rPr>
          <w:rFonts w:ascii="Times New Roman" w:hAnsi="Times New Roman"/>
        </w:rPr>
        <w:t>Návrhom sa precizuje znenie vzhľadom na právnu skutočnosť, že finančný príspevok na poskytovanie sociálnej služby v zariadení sociálnych služieb sa poskytuje na miesto (podľa počtu miest v zariadení zapísaného v registri poskytovateľov sociálnych služieb).</w:t>
      </w:r>
    </w:p>
    <w:p w:rsidR="002B4E94" w:rsidRPr="00C64D91" w:rsidP="002B4E94">
      <w:pPr>
        <w:bidi w:val="0"/>
        <w:rPr>
          <w:rFonts w:ascii="Times New Roman" w:hAnsi="Times New Roman"/>
        </w:rPr>
      </w:pPr>
    </w:p>
    <w:p w:rsidR="002B4E94" w:rsidRPr="00C64D91" w:rsidP="002B4E94">
      <w:pPr>
        <w:bidi w:val="0"/>
      </w:pPr>
    </w:p>
    <w:p w:rsidR="00C64D91" w:rsidRPr="00C64D91" w:rsidP="00F528A8">
      <w:pPr>
        <w:bidi w:val="0"/>
        <w:spacing w:line="276" w:lineRule="auto"/>
        <w:ind w:left="4248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Výbor NR SR pre sociálne veci</w:t>
      </w:r>
    </w:p>
    <w:p w:rsidR="00C64D91" w:rsidRPr="00C64D91" w:rsidP="00F528A8">
      <w:pPr>
        <w:bidi w:val="0"/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C64D91">
        <w:rPr>
          <w:rFonts w:ascii="Times New Roman" w:hAnsi="Times New Roman"/>
          <w:b/>
          <w:szCs w:val="24"/>
        </w:rPr>
        <w:t>Gestorský výbor odporúča schváliť.</w:t>
      </w:r>
    </w:p>
    <w:p w:rsidR="0019370F" w:rsidRPr="00C64D91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1B08B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0748EB" w:rsidRPr="00C64D91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C64D91">
        <w:rPr>
          <w:rFonts w:ascii="Times New Roman" w:hAnsi="Times New Roman"/>
          <w:b/>
          <w:bCs/>
        </w:rPr>
        <w:t xml:space="preserve">V. </w:t>
      </w:r>
    </w:p>
    <w:p w:rsidR="000748EB" w:rsidRPr="00593CB8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0748EB" w:rsidRPr="00593CB8" w:rsidP="00593CB8">
      <w:pPr>
        <w:tabs>
          <w:tab w:val="left" w:pos="-1985"/>
          <w:tab w:val="left" w:pos="709"/>
          <w:tab w:val="left" w:pos="1077"/>
          <w:tab w:val="left" w:pos="4962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593CB8">
        <w:rPr>
          <w:rFonts w:ascii="Times New Roman" w:hAnsi="Times New Roman"/>
          <w:szCs w:val="24"/>
        </w:rPr>
        <w:tab/>
      </w:r>
      <w:r w:rsidRPr="00593CB8">
        <w:rPr>
          <w:rFonts w:ascii="Times New Roman" w:hAnsi="Times New Roman"/>
          <w:b/>
          <w:szCs w:val="24"/>
        </w:rPr>
        <w:t>Gestorský výbor</w:t>
      </w:r>
      <w:r w:rsidRPr="00593CB8">
        <w:rPr>
          <w:rFonts w:ascii="Times New Roman" w:hAnsi="Times New Roman"/>
          <w:szCs w:val="24"/>
        </w:rPr>
        <w:t xml:space="preserve"> na základe stanovísk výborov k vládnemu návrhu zákona</w:t>
      </w:r>
      <w:r w:rsidRPr="00593CB8">
        <w:rPr>
          <w:rFonts w:ascii="Times New Roman" w:hAnsi="Times New Roman"/>
          <w:bCs/>
          <w:szCs w:val="24"/>
        </w:rPr>
        <w:t xml:space="preserve">, </w:t>
      </w:r>
      <w:r w:rsidRPr="00593CB8">
        <w:rPr>
          <w:rFonts w:ascii="Times New Roman" w:hAnsi="Times New Roman"/>
          <w:noProof/>
          <w:szCs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593CB8">
        <w:rPr>
          <w:rFonts w:ascii="Times New Roman" w:hAnsi="Times New Roman"/>
          <w:b/>
          <w:szCs w:val="24"/>
        </w:rPr>
        <w:t>(tlač 663)</w:t>
      </w:r>
      <w:r w:rsidRPr="00593CB8">
        <w:rPr>
          <w:rFonts w:ascii="Times New Roman" w:hAnsi="Times New Roman"/>
          <w:bCs/>
          <w:szCs w:val="24"/>
        </w:rPr>
        <w:t xml:space="preserve"> </w:t>
      </w:r>
      <w:r w:rsidRPr="00593CB8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593CB8">
        <w:rPr>
          <w:rFonts w:ascii="Times New Roman" w:hAnsi="Times New Roman"/>
          <w:b/>
          <w:szCs w:val="24"/>
        </w:rPr>
        <w:t>odporúča</w:t>
      </w:r>
      <w:r w:rsidRPr="00593CB8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0748EB" w:rsidRPr="00593CB8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0748EB" w:rsidRPr="00593CB8" w:rsidP="000748E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  <w:szCs w:val="24"/>
        </w:rPr>
      </w:pPr>
      <w:r w:rsidRPr="00593CB8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0748EB" w:rsidRPr="00593CB8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0748EB" w:rsidRPr="00593CB8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0748EB" w:rsidRPr="00593CB8" w:rsidP="000748EB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Cs w:val="24"/>
          <w:lang w:eastAsia="sk-SK"/>
        </w:rPr>
      </w:pPr>
      <w:r w:rsidRPr="00593CB8">
        <w:rPr>
          <w:rFonts w:ascii="Times New Roman" w:hAnsi="Times New Roman"/>
          <w:b/>
          <w:szCs w:val="24"/>
          <w:lang w:eastAsia="sk-SK"/>
        </w:rPr>
        <w:t>VI.</w:t>
      </w:r>
    </w:p>
    <w:p w:rsidR="000748EB" w:rsidRPr="00593CB8" w:rsidP="00593CB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593CB8">
        <w:rPr>
          <w:rFonts w:ascii="Times New Roman" w:hAnsi="Times New Roman"/>
          <w:szCs w:val="24"/>
        </w:rPr>
        <w:tab/>
        <w:t xml:space="preserve">Gestorský výbor odporúča </w:t>
      </w:r>
      <w:r w:rsidRPr="00593CB8">
        <w:rPr>
          <w:rFonts w:ascii="Times New Roman" w:hAnsi="Times New Roman"/>
          <w:b/>
          <w:szCs w:val="24"/>
        </w:rPr>
        <w:t xml:space="preserve">hlasovať o návrhoch </w:t>
      </w:r>
      <w:r w:rsidRPr="00593CB8" w:rsidR="00E0168C">
        <w:rPr>
          <w:rFonts w:ascii="Times New Roman" w:hAnsi="Times New Roman"/>
          <w:b/>
          <w:szCs w:val="24"/>
        </w:rPr>
        <w:t xml:space="preserve">1 </w:t>
      </w:r>
      <w:r w:rsidRPr="00593CB8">
        <w:rPr>
          <w:rFonts w:ascii="Times New Roman" w:hAnsi="Times New Roman"/>
          <w:b/>
          <w:szCs w:val="24"/>
        </w:rPr>
        <w:t xml:space="preserve">až </w:t>
      </w:r>
      <w:r w:rsidRPr="00593CB8" w:rsidR="00E0168C">
        <w:rPr>
          <w:rFonts w:ascii="Times New Roman" w:hAnsi="Times New Roman"/>
          <w:b/>
          <w:szCs w:val="24"/>
        </w:rPr>
        <w:t>25</w:t>
      </w:r>
      <w:r w:rsidRPr="00593CB8">
        <w:rPr>
          <w:rFonts w:ascii="Times New Roman" w:hAnsi="Times New Roman"/>
          <w:szCs w:val="24"/>
        </w:rPr>
        <w:t xml:space="preserve"> v štvrtej časti tejto spoločnej správy </w:t>
      </w:r>
      <w:r w:rsidRPr="00593CB8">
        <w:rPr>
          <w:rFonts w:ascii="Times New Roman" w:hAnsi="Times New Roman"/>
          <w:b/>
          <w:szCs w:val="24"/>
        </w:rPr>
        <w:t>spoločne</w:t>
      </w:r>
      <w:r w:rsidRPr="00593CB8">
        <w:rPr>
          <w:rFonts w:ascii="Times New Roman" w:hAnsi="Times New Roman"/>
          <w:szCs w:val="24"/>
        </w:rPr>
        <w:t xml:space="preserve"> so stanoviskom gestorského výboru </w:t>
      </w:r>
      <w:r w:rsidRPr="00593CB8">
        <w:rPr>
          <w:rFonts w:ascii="Times New Roman" w:hAnsi="Times New Roman"/>
          <w:b/>
          <w:szCs w:val="24"/>
        </w:rPr>
        <w:t>schváliť.</w:t>
      </w:r>
    </w:p>
    <w:p w:rsidR="000748EB" w:rsidRPr="00593CB8" w:rsidP="00593CB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748EB" w:rsidRPr="00593CB8" w:rsidP="00593CB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593CB8">
        <w:rPr>
          <w:rFonts w:ascii="Times New Roman" w:hAnsi="Times New Roman"/>
          <w:b/>
          <w:bCs/>
          <w:szCs w:val="24"/>
        </w:rPr>
        <w:tab/>
        <w:t>Spoločná správa</w:t>
      </w:r>
      <w:r w:rsidRPr="00593CB8">
        <w:rPr>
          <w:rFonts w:ascii="Times New Roman" w:hAnsi="Times New Roman"/>
          <w:szCs w:val="24"/>
        </w:rPr>
        <w:t xml:space="preserve"> výborov Národnej rady Slovenskej republiky o prerokovaní vládneho návrhu zákona vo výboroch Národnej rady Slovenskej republiky v druhom čítaní </w:t>
      </w:r>
      <w:r w:rsidRPr="00593CB8">
        <w:rPr>
          <w:rFonts w:ascii="Times New Roman" w:hAnsi="Times New Roman"/>
          <w:b/>
          <w:bCs/>
          <w:szCs w:val="24"/>
        </w:rPr>
        <w:t xml:space="preserve">bola schválená </w:t>
      </w:r>
      <w:r w:rsidRPr="00593CB8">
        <w:rPr>
          <w:rFonts w:ascii="Times New Roman" w:hAnsi="Times New Roman"/>
          <w:bCs/>
          <w:szCs w:val="24"/>
        </w:rPr>
        <w:t>uznesením Výboru Národnej rady Slovenskej republiky pre sociálne veci</w:t>
        <w:br/>
        <w:t xml:space="preserve">č. </w:t>
      </w:r>
      <w:r w:rsidR="00D308E5">
        <w:rPr>
          <w:rFonts w:ascii="Times New Roman" w:hAnsi="Times New Roman"/>
          <w:bCs/>
          <w:szCs w:val="24"/>
        </w:rPr>
        <w:t>81</w:t>
      </w:r>
      <w:r w:rsidRPr="00593CB8">
        <w:rPr>
          <w:rFonts w:ascii="Times New Roman" w:hAnsi="Times New Roman"/>
          <w:bCs/>
          <w:szCs w:val="24"/>
        </w:rPr>
        <w:t xml:space="preserve"> z</w:t>
      </w:r>
      <w:r w:rsidRPr="00593CB8" w:rsidR="00684516">
        <w:rPr>
          <w:rFonts w:ascii="Times New Roman" w:hAnsi="Times New Roman"/>
          <w:bCs/>
          <w:szCs w:val="24"/>
        </w:rPr>
        <w:t xml:space="preserve"> 10</w:t>
      </w:r>
      <w:r w:rsidRPr="00593CB8">
        <w:rPr>
          <w:rFonts w:ascii="Times New Roman" w:hAnsi="Times New Roman"/>
          <w:bCs/>
          <w:szCs w:val="24"/>
        </w:rPr>
        <w:t>.</w:t>
      </w:r>
      <w:r w:rsidRPr="00593CB8" w:rsidR="00684516">
        <w:rPr>
          <w:rFonts w:ascii="Times New Roman" w:hAnsi="Times New Roman"/>
          <w:bCs/>
          <w:szCs w:val="24"/>
        </w:rPr>
        <w:t xml:space="preserve"> októbra</w:t>
      </w:r>
      <w:r w:rsidRPr="00593CB8">
        <w:rPr>
          <w:rFonts w:ascii="Times New Roman" w:hAnsi="Times New Roman"/>
          <w:bCs/>
          <w:szCs w:val="24"/>
        </w:rPr>
        <w:t xml:space="preserve"> 2017.</w:t>
      </w:r>
    </w:p>
    <w:p w:rsidR="000748EB" w:rsidRPr="00593CB8" w:rsidP="00593CB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</w:p>
    <w:p w:rsidR="000748EB" w:rsidRPr="00593CB8" w:rsidP="00593CB8">
      <w:pPr>
        <w:bidi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593CB8">
        <w:rPr>
          <w:rFonts w:ascii="Times New Roman" w:hAnsi="Times New Roman"/>
          <w:szCs w:val="24"/>
        </w:rPr>
        <w:t xml:space="preserve">Týmto uznesením výbor zároveň poveril spoločného spravodajcu </w:t>
      </w:r>
      <w:r w:rsidRPr="00593CB8" w:rsidR="003108A0">
        <w:rPr>
          <w:rFonts w:ascii="Times New Roman" w:hAnsi="Times New Roman"/>
          <w:b/>
          <w:szCs w:val="24"/>
        </w:rPr>
        <w:t>Jozefa Buriana</w:t>
      </w:r>
      <w:r w:rsidRPr="00593CB8" w:rsidR="003108A0">
        <w:rPr>
          <w:rFonts w:ascii="Times New Roman" w:hAnsi="Times New Roman"/>
          <w:szCs w:val="24"/>
        </w:rPr>
        <w:t>,</w:t>
      </w:r>
      <w:r w:rsidRPr="00593CB8">
        <w:rPr>
          <w:rFonts w:ascii="Times New Roman" w:hAnsi="Times New Roman"/>
          <w:szCs w:val="24"/>
        </w:rPr>
        <w:t xml:space="preserve"> aby na schôdzi Národnej rady Slovenskej republiky pri rokovaní o predmetnom návrhu zákona </w:t>
      </w:r>
      <w:r w:rsidRPr="00593CB8">
        <w:rPr>
          <w:rFonts w:ascii="Times New Roman" w:hAnsi="Times New Roman"/>
          <w:bCs/>
          <w:szCs w:val="24"/>
        </w:rPr>
        <w:t xml:space="preserve">informoval o výsledku rokovania výborov a </w:t>
      </w:r>
      <w:r w:rsidRPr="00593CB8">
        <w:rPr>
          <w:rFonts w:ascii="Times New Roman" w:hAnsi="Times New Roman"/>
          <w:szCs w:val="24"/>
        </w:rPr>
        <w:t>predkladal návrhy v zmysle príslušných ustanovení zákona č. 350/1996 Z. z. o rokovacom poriadku Národnej rady Slovenskej republiky v znení neskorších predpisov.</w:t>
      </w:r>
    </w:p>
    <w:p w:rsidR="000748EB" w:rsidRPr="00593CB8" w:rsidP="000748E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0748EB" w:rsidRPr="00593CB8" w:rsidP="000748EB">
      <w:pPr>
        <w:bidi w:val="0"/>
        <w:jc w:val="center"/>
        <w:rPr>
          <w:rFonts w:ascii="Times New Roman" w:hAnsi="Times New Roman"/>
          <w:szCs w:val="24"/>
        </w:rPr>
      </w:pPr>
    </w:p>
    <w:p w:rsidR="00C64D91" w:rsidRPr="00C64D91" w:rsidP="000748EB">
      <w:pPr>
        <w:bidi w:val="0"/>
        <w:jc w:val="center"/>
        <w:rPr>
          <w:rFonts w:ascii="Times New Roman" w:hAnsi="Times New Roman"/>
        </w:rPr>
      </w:pPr>
    </w:p>
    <w:p w:rsidR="000748EB" w:rsidRPr="00C64D91" w:rsidP="000748EB">
      <w:pPr>
        <w:bidi w:val="0"/>
        <w:jc w:val="center"/>
        <w:rPr>
          <w:rFonts w:ascii="Times New Roman" w:hAnsi="Times New Roman"/>
        </w:rPr>
      </w:pPr>
    </w:p>
    <w:p w:rsidR="000748EB" w:rsidRPr="00C64D91" w:rsidP="000748EB">
      <w:pPr>
        <w:bidi w:val="0"/>
        <w:jc w:val="center"/>
        <w:rPr>
          <w:rFonts w:ascii="Times New Roman" w:hAnsi="Times New Roman"/>
        </w:rPr>
      </w:pPr>
      <w:r w:rsidRPr="00C64D91">
        <w:rPr>
          <w:rFonts w:ascii="Times New Roman" w:hAnsi="Times New Roman"/>
        </w:rPr>
        <w:t xml:space="preserve"> Bratislava </w:t>
      </w:r>
      <w:r w:rsidRPr="00C64D91" w:rsidR="00684516">
        <w:rPr>
          <w:rFonts w:ascii="Times New Roman" w:hAnsi="Times New Roman"/>
        </w:rPr>
        <w:t>10</w:t>
      </w:r>
      <w:r w:rsidRPr="00C64D91">
        <w:rPr>
          <w:rFonts w:ascii="Times New Roman" w:hAnsi="Times New Roman"/>
        </w:rPr>
        <w:t>. októbra 2017</w:t>
      </w:r>
    </w:p>
    <w:p w:rsidR="000748EB" w:rsidRPr="00C64D91" w:rsidP="000748EB">
      <w:pPr>
        <w:bidi w:val="0"/>
        <w:rPr>
          <w:rFonts w:ascii="Times New Roman" w:hAnsi="Times New Roman"/>
        </w:rPr>
      </w:pPr>
    </w:p>
    <w:p w:rsidR="000748EB" w:rsidRPr="00C64D91" w:rsidP="000748EB">
      <w:pPr>
        <w:bidi w:val="0"/>
        <w:rPr>
          <w:rFonts w:ascii="Times New Roman" w:hAnsi="Times New Roman"/>
        </w:rPr>
      </w:pPr>
    </w:p>
    <w:p w:rsidR="000748EB" w:rsidRPr="00C64D91" w:rsidP="000748EB">
      <w:pPr>
        <w:bidi w:val="0"/>
        <w:rPr>
          <w:rFonts w:ascii="Times New Roman" w:hAnsi="Times New Roman"/>
        </w:rPr>
      </w:pPr>
    </w:p>
    <w:p w:rsidR="000748EB" w:rsidRPr="00C64D91" w:rsidP="000748EB">
      <w:pPr>
        <w:bidi w:val="0"/>
        <w:jc w:val="center"/>
        <w:rPr>
          <w:rFonts w:ascii="Times New Roman" w:hAnsi="Times New Roman"/>
        </w:rPr>
      </w:pPr>
    </w:p>
    <w:p w:rsidR="000748EB" w:rsidRPr="00C64D91" w:rsidP="000748EB">
      <w:pPr>
        <w:bidi w:val="0"/>
        <w:jc w:val="center"/>
        <w:rPr>
          <w:rFonts w:ascii="Times New Roman" w:hAnsi="Times New Roman"/>
          <w:b/>
        </w:rPr>
      </w:pPr>
      <w:r w:rsidRPr="00C64D91">
        <w:rPr>
          <w:rFonts w:ascii="Times New Roman" w:hAnsi="Times New Roman"/>
          <w:b/>
        </w:rPr>
        <w:t>Alena  B a š i s t o v á  v. r.</w:t>
      </w:r>
    </w:p>
    <w:p w:rsidR="000748EB" w:rsidRPr="00C64D91" w:rsidP="000748EB">
      <w:pPr>
        <w:bidi w:val="0"/>
        <w:jc w:val="center"/>
        <w:rPr>
          <w:rFonts w:ascii="Times New Roman" w:hAnsi="Times New Roman"/>
          <w:b/>
        </w:rPr>
      </w:pPr>
      <w:r w:rsidRPr="00C64D91">
        <w:rPr>
          <w:rFonts w:ascii="Times New Roman" w:hAnsi="Times New Roman"/>
          <w:b/>
        </w:rPr>
        <w:t xml:space="preserve">predsedníčka výboru </w:t>
      </w:r>
    </w:p>
    <w:p w:rsidR="000748EB" w:rsidRPr="00C64D91" w:rsidP="000748EB">
      <w:pPr>
        <w:bidi w:val="0"/>
      </w:pPr>
    </w:p>
    <w:p w:rsidR="004B2B2C" w:rsidRPr="00C64D91">
      <w:pPr>
        <w:bidi w:val="0"/>
      </w:pPr>
    </w:p>
    <w:sectPr w:rsidSect="0046774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22A22">
      <w:rPr>
        <w:noProof/>
      </w:rPr>
      <w:t>2</w:t>
    </w:r>
    <w:r>
      <w:fldChar w:fldCharType="end"/>
    </w:r>
  </w:p>
  <w:p w:rsidR="004677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BFB"/>
    <w:multiLevelType w:val="hybridMultilevel"/>
    <w:tmpl w:val="B28AC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2DF2C98"/>
    <w:multiLevelType w:val="hybridMultilevel"/>
    <w:tmpl w:val="F15A9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1500F9C"/>
    <w:multiLevelType w:val="hybridMultilevel"/>
    <w:tmpl w:val="D9DECD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389D184A"/>
    <w:multiLevelType w:val="hybridMultilevel"/>
    <w:tmpl w:val="5F522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48EB"/>
    <w:rsid w:val="00010909"/>
    <w:rsid w:val="00011996"/>
    <w:rsid w:val="00047234"/>
    <w:rsid w:val="000748EB"/>
    <w:rsid w:val="000D0A5C"/>
    <w:rsid w:val="00122A22"/>
    <w:rsid w:val="001669EC"/>
    <w:rsid w:val="00167443"/>
    <w:rsid w:val="0019370F"/>
    <w:rsid w:val="001B08B1"/>
    <w:rsid w:val="00233C7D"/>
    <w:rsid w:val="00250FB6"/>
    <w:rsid w:val="00282BA2"/>
    <w:rsid w:val="002941E1"/>
    <w:rsid w:val="002A1133"/>
    <w:rsid w:val="002B4B40"/>
    <w:rsid w:val="002B4E94"/>
    <w:rsid w:val="00305BC4"/>
    <w:rsid w:val="003108A0"/>
    <w:rsid w:val="0035450B"/>
    <w:rsid w:val="00354E23"/>
    <w:rsid w:val="00376DA7"/>
    <w:rsid w:val="003B7713"/>
    <w:rsid w:val="003C2DAA"/>
    <w:rsid w:val="003C5E8A"/>
    <w:rsid w:val="004406A0"/>
    <w:rsid w:val="00467749"/>
    <w:rsid w:val="004A0F34"/>
    <w:rsid w:val="004B2B2C"/>
    <w:rsid w:val="004F4709"/>
    <w:rsid w:val="0053005F"/>
    <w:rsid w:val="005755E0"/>
    <w:rsid w:val="00593CB8"/>
    <w:rsid w:val="005D244C"/>
    <w:rsid w:val="005F1954"/>
    <w:rsid w:val="00645985"/>
    <w:rsid w:val="00667883"/>
    <w:rsid w:val="00684516"/>
    <w:rsid w:val="006E7429"/>
    <w:rsid w:val="006E7634"/>
    <w:rsid w:val="00720F49"/>
    <w:rsid w:val="0075096F"/>
    <w:rsid w:val="007A61BD"/>
    <w:rsid w:val="008D449E"/>
    <w:rsid w:val="00932176"/>
    <w:rsid w:val="00A06E44"/>
    <w:rsid w:val="00A21726"/>
    <w:rsid w:val="00A466FE"/>
    <w:rsid w:val="00A478E2"/>
    <w:rsid w:val="00AB52A3"/>
    <w:rsid w:val="00AC4C92"/>
    <w:rsid w:val="00B37E68"/>
    <w:rsid w:val="00BE090E"/>
    <w:rsid w:val="00C252F4"/>
    <w:rsid w:val="00C2629A"/>
    <w:rsid w:val="00C64D91"/>
    <w:rsid w:val="00C8305F"/>
    <w:rsid w:val="00D056E2"/>
    <w:rsid w:val="00D25F2F"/>
    <w:rsid w:val="00D308E5"/>
    <w:rsid w:val="00D3200C"/>
    <w:rsid w:val="00D72164"/>
    <w:rsid w:val="00D907F4"/>
    <w:rsid w:val="00DA5F9E"/>
    <w:rsid w:val="00E0168C"/>
    <w:rsid w:val="00E35790"/>
    <w:rsid w:val="00ED4DC1"/>
    <w:rsid w:val="00EF60D4"/>
    <w:rsid w:val="00EF6187"/>
    <w:rsid w:val="00F528A8"/>
    <w:rsid w:val="00FA61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EB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748EB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748EB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0748E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748EB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748E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748EB"/>
    <w:rPr>
      <w:rFonts w:ascii="Arial" w:hAnsi="Arial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9370F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669EC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669E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Pages>12</Pages>
  <Words>3459</Words>
  <Characters>19722</Characters>
  <Application>Microsoft Office Word</Application>
  <DocSecurity>0</DocSecurity>
  <Lines>0</Lines>
  <Paragraphs>0</Paragraphs>
  <ScaleCrop>false</ScaleCrop>
  <Company>Kancelaria NRSR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26</cp:revision>
  <cp:lastPrinted>2017-10-10T12:14:00Z</cp:lastPrinted>
  <dcterms:created xsi:type="dcterms:W3CDTF">2017-08-22T12:13:00Z</dcterms:created>
  <dcterms:modified xsi:type="dcterms:W3CDTF">2017-10-10T12:15:00Z</dcterms:modified>
</cp:coreProperties>
</file>