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B06562">
        <w:rPr>
          <w:rFonts w:ascii="Times New Roman" w:hAnsi="Times New Roman"/>
          <w:bCs/>
        </w:rPr>
        <w:t>40</w:t>
      </w:r>
      <w:r w:rsidR="00EF588B">
        <w:rPr>
          <w:rFonts w:ascii="Times New Roman" w:hAnsi="Times New Roman"/>
          <w:bCs/>
        </w:rPr>
        <w:t>1</w:t>
      </w:r>
      <w:r w:rsidRPr="00F36DCE" w:rsidR="00092E2E">
        <w:rPr>
          <w:rFonts w:ascii="Times New Roman" w:hAnsi="Times New Roman"/>
          <w:bCs/>
        </w:rPr>
        <w:t>/201</w:t>
      </w:r>
      <w:r w:rsidR="00B06562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06562">
        <w:rPr>
          <w:rFonts w:ascii="Times New Roman" w:hAnsi="Times New Roman"/>
          <w:b/>
          <w:sz w:val="32"/>
          <w:szCs w:val="32"/>
        </w:rPr>
        <w:t>621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B06562" w:rsidP="00B06562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B06562" w:rsidR="00B06562">
        <w:rPr>
          <w:rFonts w:ascii="Times New Roman" w:hAnsi="Times New Roman"/>
          <w:b/>
        </w:rPr>
        <w:t>vládneho návrhu zákona, ktorým sa mení a dopĺňa zákon č. 492/2009 Z. z. o platobných službách a o zmene a doplnení niektorých zákonov v znení neskorších predpisov (tlač 621)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B06562">
      <w:pPr>
        <w:bidi w:val="0"/>
        <w:ind w:firstLine="348"/>
        <w:jc w:val="both"/>
        <w:rPr>
          <w:rFonts w:ascii="Times New Roman" w:hAnsi="Times New Roman"/>
          <w:bCs/>
          <w:iCs/>
        </w:rPr>
      </w:pPr>
      <w:r w:rsidR="00B06562">
        <w:rPr>
          <w:rFonts w:ascii="Times New Roman" w:hAnsi="Times New Roman"/>
        </w:rPr>
        <w:t xml:space="preserve">   </w:t>
      </w: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 xml:space="preserve">č. </w:t>
      </w:r>
      <w:r w:rsidR="00B06562">
        <w:rPr>
          <w:rFonts w:ascii="Times New Roman" w:hAnsi="Times New Roman"/>
        </w:rPr>
        <w:t xml:space="preserve">766 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Pr="004F6E52" w:rsidR="004F6E52">
        <w:rPr>
          <w:rFonts w:ascii="Times New Roman" w:hAnsi="Times New Roman"/>
        </w:rPr>
        <w:t>o</w:t>
      </w:r>
      <w:r w:rsidRPr="004F6E52" w:rsidR="004E652B">
        <w:rPr>
          <w:rFonts w:ascii="Times New Roman" w:hAnsi="Times New Roman"/>
        </w:rPr>
        <w:t> </w:t>
      </w:r>
      <w:r w:rsidRPr="004F6E52" w:rsidR="00FC35D1">
        <w:rPr>
          <w:rFonts w:ascii="Times New Roman" w:hAnsi="Times New Roman"/>
        </w:rPr>
        <w:t xml:space="preserve"> </w:t>
      </w:r>
      <w:r w:rsidRPr="004F6E52" w:rsidR="004F6E52">
        <w:rPr>
          <w:rFonts w:ascii="Times New Roman" w:hAnsi="Times New Roman"/>
        </w:rPr>
        <w:t>6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B06562">
        <w:rPr>
          <w:rFonts w:ascii="Times New Roman" w:hAnsi="Times New Roman"/>
        </w:rPr>
        <w:t>7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B06562" w:rsidR="00B06562">
        <w:rPr>
          <w:rFonts w:ascii="Times New Roman" w:hAnsi="Times New Roman"/>
        </w:rPr>
        <w:t>vládny návrh zákona, ktorým sa mení a dopĺňa zákon č. 492/2009 Z. z. o platobných službách a o zmene a doplnení niektorých zákonov v znení neskorších predpisov (tlač 621)</w:t>
      </w:r>
      <w:r w:rsidR="00B06562">
        <w:rPr>
          <w:rFonts w:ascii="Times New Roman" w:hAnsi="Times New Roman"/>
          <w:bCs/>
          <w:iCs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EF588B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EF588B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B0656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B0656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B0656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B1497A">
        <w:rPr>
          <w:rFonts w:ascii="Times New Roman" w:hAnsi="Times New Roman"/>
          <w:szCs w:val="20"/>
        </w:rPr>
        <w:t>206</w:t>
      </w:r>
      <w:r w:rsidR="00B06562">
        <w:rPr>
          <w:rFonts w:ascii="Times New Roman" w:hAnsi="Times New Roman"/>
          <w:szCs w:val="20"/>
        </w:rPr>
        <w:t xml:space="preserve"> zo dňa 3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4F6E52">
        <w:rPr>
          <w:rFonts w:ascii="Times New Roman" w:hAnsi="Times New Roman"/>
          <w:szCs w:val="20"/>
        </w:rPr>
        <w:t>)</w:t>
      </w:r>
    </w:p>
    <w:p w:rsidR="00A32B69" w:rsidRPr="00AD2E86" w:rsidP="00A666DE">
      <w:pPr>
        <w:bidi w:val="0"/>
        <w:ind w:left="1065"/>
        <w:jc w:val="both"/>
        <w:rPr>
          <w:rFonts w:ascii="Times New Roman" w:hAnsi="Times New Roman"/>
          <w:szCs w:val="20"/>
        </w:rPr>
      </w:pPr>
    </w:p>
    <w:p w:rsidR="00A32B69" w:rsidRPr="00AD2E86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1B7A37">
        <w:rPr>
          <w:rFonts w:ascii="Times New Roman" w:hAnsi="Times New Roman"/>
          <w:szCs w:val="20"/>
        </w:rPr>
        <w:t>275</w:t>
      </w:r>
      <w:r w:rsidRPr="00AD2E86">
        <w:rPr>
          <w:rFonts w:ascii="Times New Roman" w:hAnsi="Times New Roman"/>
          <w:szCs w:val="20"/>
        </w:rPr>
        <w:t xml:space="preserve"> zo dňa </w:t>
      </w:r>
      <w:r w:rsidR="00B06562">
        <w:rPr>
          <w:rFonts w:ascii="Times New Roman" w:hAnsi="Times New Roman"/>
          <w:szCs w:val="20"/>
        </w:rPr>
        <w:t>3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0C2ABD" w:rsidP="000C2ABD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4A67B5" w:rsidRPr="005A2F51" w:rsidP="000C2ABD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946A2F" w:rsidP="00946A2F">
      <w:pPr>
        <w:numPr>
          <w:numId w:val="17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čl. I doterajší bod 16  znie:</w:t>
      </w:r>
    </w:p>
    <w:p w:rsidR="00946A2F" w:rsidP="00946A2F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„16. V § 2 ods. 7 sa vypúšťajú slová „pričom poskytovateľ platobných služieb môže za spotrebiteľa považovať aj osobu, ktorá v čase uzatvorenia rámcovej zmluvy o poskytovaní platobných služieb zamestnáva menej ako desať osôb a ktorej ročný obrat alebo celková ročná bilančná hodnota nepresahuje 2 000 000 eur,“.“.</w:t>
      </w:r>
    </w:p>
    <w:p w:rsidR="00946A2F" w:rsidP="00946A2F">
      <w:pPr>
        <w:bidi w:val="0"/>
        <w:ind w:left="3544"/>
        <w:jc w:val="both"/>
        <w:rPr>
          <w:rFonts w:ascii="Times New Roman" w:hAnsi="Times New Roman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zmena definície spotrebiteľa v nadväznosti na neuplatnenie národných volieb podľa čl. 38 ods. 2 a čl. 61 ods. 3 smernice Európskeho parlamentu a Rady (EÚ) 2015/2366 z 25. novembra 2015 o platobných službách na vnútornom trhu, ktorou sa menia smernice 2002/65/ES, 2009/110/ES a 2013/36/EÚ a nariadenie (EÚ) č. 1093/2010 a ktorou sa zrušuje smernica 2007/64/ES, ktoré umožňujú členským štátom rozšíriť uplatňovanie niektorých ustanovení smernice na mikropodniky rovnakým spôsobom ako na spotrebiteľov.</w:t>
      </w:r>
    </w:p>
    <w:p w:rsidR="00946A2F" w:rsidRPr="00946A2F" w:rsidP="00946A2F">
      <w:pPr>
        <w:keepNext/>
        <w:bidi w:val="0"/>
        <w:ind w:left="2832"/>
        <w:jc w:val="both"/>
        <w:rPr>
          <w:rFonts w:ascii="Times New Roman" w:hAnsi="Times New Roman"/>
          <w:u w:val="single"/>
        </w:rPr>
      </w:pPr>
      <w:r w:rsidRPr="00946A2F">
        <w:rPr>
          <w:rFonts w:ascii="Times New Roman" w:hAnsi="Times New Roman"/>
        </w:rPr>
        <w:t>Návrhom sa akceptuje pripomienka vznesená odborom legislatívy a aproximácie práva Kancelárie Národnej rady Slovenskej republiky v časti B jeho stanoviska k návrhu zákona.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rPr>
          <w:rFonts w:ascii="Times New Roman" w:hAnsi="Times New Roman"/>
          <w:b/>
        </w:rPr>
      </w:pPr>
    </w:p>
    <w:p w:rsidR="00946A2F" w:rsidP="00946A2F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21. bodu (§ 2 ods. 31 písm. b piatemu bodu)</w:t>
      </w:r>
    </w:p>
    <w:p w:rsidR="00946A2F" w:rsidP="00946A2F">
      <w:pPr>
        <w:bidi w:val="0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21. bode § 2  ods. 31  písm. b)  piatom bode sa číslovka „15“ nahrádza číslovkou „11“.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 o významové precizovanie navrhovaného znenia § 2 ods. 31 piateho bodu, v ktorom sa vnútorne odkazuje na § 78 ods. 15, ktorý je po  úpravách obsiahnutých v čl. I  115. bode označený ako  § 78 ods. 11.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ind w:left="3540"/>
        <w:jc w:val="both"/>
        <w:rPr>
          <w:rFonts w:ascii="Times New Roman" w:hAnsi="Times New Roman"/>
        </w:rPr>
      </w:pPr>
    </w:p>
    <w:p w:rsidR="00946A2F" w:rsidP="00946A2F">
      <w:pPr>
        <w:bidi w:val="0"/>
        <w:ind w:left="3540"/>
        <w:jc w:val="both"/>
        <w:rPr>
          <w:rFonts w:ascii="Times New Roman" w:hAnsi="Times New Roman"/>
        </w:rPr>
      </w:pPr>
    </w:p>
    <w:p w:rsidR="00946A2F" w:rsidP="00946A2F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22. bodu (§ 2 ods. 44)</w:t>
      </w:r>
    </w:p>
    <w:p w:rsidR="00946A2F" w:rsidP="00946A2F">
      <w:pPr>
        <w:bidi w:val="0"/>
        <w:ind w:left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 22. bode v § 2 ods. 44 vo štvrtom riadku sa slovo „internetu“ vkladajú slová „alebo iného elektronického  distribučného kanálu“.</w:t>
      </w:r>
    </w:p>
    <w:p w:rsidR="00946A2F" w:rsidP="00946A2F">
      <w:pPr>
        <w:bidi w:val="0"/>
        <w:ind w:left="3540"/>
        <w:jc w:val="both"/>
        <w:rPr>
          <w:rFonts w:ascii="Times New Roman" w:hAnsi="Times New Roman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formulačné spresnenie, resp. zjednotenie navrhovaného znenia § 2 ods. 44 v rámci  definície služby informovania o platobnom účte.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ind w:firstLine="709"/>
        <w:jc w:val="both"/>
        <w:rPr>
          <w:rFonts w:ascii="Times New Roman" w:hAnsi="Times New Roman"/>
        </w:rPr>
      </w:pPr>
    </w:p>
    <w:p w:rsidR="00946A2F" w:rsidP="00946A2F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59. bodu (§ 28 ods. 7)</w:t>
      </w:r>
    </w:p>
    <w:p w:rsidR="00946A2F" w:rsidP="00946A2F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59. bode v  § 28 ods. 7 sa  pred slovo „konania“ vkladajú slová „neautorizovaného a podvodného“.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významové spresnenie dikcie navrhovaného znenia § 28 ods. 7, v ktorom sa upravujú podmienky odmietnutia prístupu zo strany poskytovateľa platobných služieb, ktorý vedie platobný účet poskytovateľovi platobných iniciačných služieb v záujme výkladovej jednoznačnosti.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ind w:left="3538"/>
        <w:jc w:val="both"/>
        <w:rPr>
          <w:rFonts w:ascii="Times New Roman" w:hAnsi="Times New Roman"/>
        </w:rPr>
      </w:pPr>
    </w:p>
    <w:p w:rsidR="00946A2F" w:rsidP="00946A2F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67. bodu (§ 37a ods. 1)</w:t>
      </w:r>
    </w:p>
    <w:p w:rsidR="00946A2F" w:rsidP="00946A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>V čl. I 67. bode § 37a ods. 1 sa slovo „začiatkom“ nahrádza slovom „začatím“.</w:t>
      </w:r>
    </w:p>
    <w:p w:rsidR="00946A2F" w:rsidP="00946A2F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gramatickú úpravu. 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 čl. I doterajšom bode 101</w:t>
      </w:r>
      <w:r>
        <w:rPr>
          <w:rFonts w:ascii="Times New Roman" w:hAnsi="Times New Roman"/>
        </w:rPr>
        <w:t xml:space="preserve"> sa v úvodnej vete slová „odsekom 5, ktorý znie“ nahrádzajú slovami „odsekmi 5 a 6, ktoré znejú“ a dopĺňa sa znenie nového odseku 6: </w:t>
      </w:r>
    </w:p>
    <w:p w:rsidR="00946A2F" w:rsidP="00946A2F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„(6) Ustanovenia odsekov 1 až 5 sa nevzťahujú na platobnú inštitúciu, ktorá poskytuje výlučne platobnú službu podľa § 2 ods. 1 písm. g).“.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vyňatie platobnej inštitúcie, ktorá poskytuje výhradne platobnú iniciačnú službu spod povinnosti držať vlastné zdroje, a to v nadväznosti na transpozíciu čl. 9 ods. 1 smernice Európskeho parlamentu a Rady (EÚ) 2015/2366 z 25. novembra 2015 o platobných službách na vnútornom trhu, ktorou sa menia smernice 2002/65/ES, 2009/110/ES a 2013/36/EÚ a nariadenie (EÚ) č. 1093/2010 a ktorou sa zrušuje smernica 2007/64/ES. Poskytovatelia platobných iniciačných služieb poskytujú výlučne platobnú iniciačnú službu a nemajú v držbe finančné prostriedky klienta. Je však dôležité, aby dokázali plniť svoje záväzky v súvislosti so svojou činnosťou. Preto sa od nich vyžaduje, aby mali poistenie zodpovednosti za škodu spôsobenú pri výkone činnosti alebo porovnateľnú záruku.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 čl. I doterajšom bode 122</w:t>
      </w:r>
      <w:r>
        <w:rPr>
          <w:rFonts w:ascii="Times New Roman" w:hAnsi="Times New Roman"/>
        </w:rPr>
        <w:t xml:space="preserve"> sa v § 79b ods. 2 slovo „v)“ nahrádza slovom „w)“.</w:t>
      </w:r>
    </w:p>
    <w:p w:rsidR="00946A2F" w:rsidP="00946A2F">
      <w:pPr>
        <w:bidi w:val="0"/>
        <w:jc w:val="both"/>
        <w:rPr>
          <w:rFonts w:ascii="Times New Roman" w:hAnsi="Times New Roman"/>
          <w:u w:val="single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Navrhuje sa legislatívno technická zmena s cieľom uviesť správny odkaz na § 64 ods. 4 písm. w).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jc w:val="both"/>
        <w:rPr>
          <w:rFonts w:ascii="Times New Roman" w:hAnsi="Times New Roman"/>
          <w:b/>
        </w:rPr>
      </w:pPr>
    </w:p>
    <w:p w:rsidR="00946A2F" w:rsidP="00946A2F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 čl. I doterajšom bode 122</w:t>
      </w:r>
      <w:r>
        <w:rPr>
          <w:rFonts w:ascii="Times New Roman" w:hAnsi="Times New Roman"/>
        </w:rPr>
        <w:t xml:space="preserve"> sa v § 79b ods. 8 slová „§ 78, § 98 ods. 2, okrem § 78 ods. 2 písm. j) a § 79“ nahrádzajú slovami „§ 78 okrem ods. 2 písm. j), § 79 a § 98 ods. 2“.</w:t>
      </w:r>
    </w:p>
    <w:p w:rsidR="00946A2F" w:rsidP="00946A2F">
      <w:pPr>
        <w:bidi w:val="0"/>
        <w:jc w:val="both"/>
        <w:rPr>
          <w:rFonts w:ascii="Times New Roman" w:hAnsi="Times New Roman"/>
          <w:u w:val="single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legislatívno technická zmena za účelom zabezpečenia správneho poradia odkazov na iné ustanovenia zákona.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 141. bodu ( § 86 ods. 13)   </w:t>
      </w:r>
    </w:p>
    <w:p w:rsidR="00946A2F" w:rsidP="00946A2F">
      <w:pPr>
        <w:bidi w:val="0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 141. bode § 86 ods. 13 sa slová „podľa odseku 10“ nahrádzajú slovami  „odseku 12“.</w:t>
      </w:r>
    </w:p>
    <w:p w:rsidR="00946A2F" w:rsidP="00946A2F">
      <w:pPr>
        <w:bidi w:val="0"/>
        <w:jc w:val="both"/>
        <w:rPr>
          <w:rFonts w:ascii="Times New Roman" w:hAnsi="Times New Roman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 vo väzbe na navrhovanú  úpravu  v  bode 140. na základe, ktorej  sa § 86 dopĺňa novým odsekom 3 s dôsledkami preznačenia nasledujúcich odsekov. 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46A2F" w:rsidP="00946A2F">
      <w:pPr>
        <w:bidi w:val="0"/>
        <w:ind w:left="3544"/>
        <w:jc w:val="both"/>
        <w:rPr>
          <w:rFonts w:ascii="Times New Roman" w:hAnsi="Times New Roman"/>
        </w:rPr>
      </w:pPr>
    </w:p>
    <w:p w:rsidR="00A80DD8" w:rsidP="00946A2F">
      <w:pPr>
        <w:bidi w:val="0"/>
        <w:ind w:left="3544"/>
        <w:jc w:val="both"/>
        <w:rPr>
          <w:rFonts w:ascii="Times New Roman" w:hAnsi="Times New Roman"/>
        </w:rPr>
      </w:pPr>
    </w:p>
    <w:p w:rsidR="00946A2F" w:rsidP="00946A2F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 čl. I doterajšom bode 166</w:t>
      </w:r>
      <w:r>
        <w:rPr>
          <w:rFonts w:ascii="Times New Roman" w:hAnsi="Times New Roman"/>
        </w:rPr>
        <w:t xml:space="preserve"> sa v § 101h ods. 12 slová „§ 45 ods. 1 písm. e)“ nahrádzajú slovami „§ 47 ods. 1 písm. e)“.</w:t>
      </w:r>
    </w:p>
    <w:p w:rsidR="00946A2F" w:rsidP="00946A2F">
      <w:pPr>
        <w:bidi w:val="0"/>
        <w:jc w:val="both"/>
        <w:rPr>
          <w:rFonts w:ascii="Times New Roman" w:hAnsi="Times New Roman"/>
          <w:u w:val="single"/>
        </w:rPr>
      </w:pPr>
    </w:p>
    <w:p w:rsidR="00946A2F" w:rsidP="00946A2F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Navrhuje sa legislatívno technická zmena s cieľom uviesť správny odkaz na § 47 ods. 1 písm. e).</w:t>
      </w:r>
    </w:p>
    <w:p w:rsidR="0095637B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946A2F" w:rsidP="00946A2F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</w:p>
    <w:p w:rsidR="00946A2F" w:rsidP="00946A2F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95637B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D81B1F" w:rsidP="005711FB">
      <w:pPr>
        <w:pStyle w:val="BodyText2"/>
        <w:bidi w:val="0"/>
        <w:rPr>
          <w:rFonts w:ascii="Times New Roman" w:hAnsi="Times New Roman"/>
        </w:rPr>
      </w:pPr>
    </w:p>
    <w:p w:rsidR="00B755F7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1217D">
        <w:rPr>
          <w:rFonts w:ascii="Times New Roman" w:hAnsi="Times New Roman"/>
        </w:rPr>
        <w:t xml:space="preserve">O bodoch spoločnej správy č. </w:t>
      </w:r>
      <w:r w:rsidRPr="00A80DD8" w:rsidR="00A80DD8">
        <w:rPr>
          <w:rFonts w:ascii="Times New Roman" w:hAnsi="Times New Roman"/>
          <w:b/>
        </w:rPr>
        <w:t xml:space="preserve">1 až </w:t>
      </w:r>
      <w:r w:rsidRPr="00A80DD8" w:rsidR="00946A2F">
        <w:rPr>
          <w:rFonts w:ascii="Times New Roman" w:hAnsi="Times New Roman"/>
          <w:b/>
        </w:rPr>
        <w:t>10</w:t>
      </w:r>
      <w:r w:rsidR="00793D41">
        <w:rPr>
          <w:rFonts w:ascii="Times New Roman" w:hAnsi="Times New Roman"/>
        </w:rPr>
        <w:t xml:space="preserve"> </w:t>
      </w:r>
      <w:r w:rsidRPr="0011217D">
        <w:rPr>
          <w:rFonts w:ascii="Times New Roman" w:hAnsi="Times New Roman"/>
        </w:rPr>
        <w:t xml:space="preserve">hlasovať spoločne s návrhom gestorského výboru </w:t>
      </w:r>
      <w:r w:rsidRPr="0011217D">
        <w:rPr>
          <w:rFonts w:ascii="Times New Roman" w:hAnsi="Times New Roman"/>
          <w:b/>
        </w:rPr>
        <w:t>schváliť.</w:t>
      </w:r>
    </w:p>
    <w:p w:rsidR="0011217D" w:rsidRPr="0011217D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D81B1F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B06562" w:rsidR="00B06562">
        <w:rPr>
          <w:rFonts w:ascii="Times New Roman" w:hAnsi="Times New Roman"/>
        </w:rPr>
        <w:t>v</w:t>
      </w:r>
      <w:r w:rsidR="00B06562">
        <w:rPr>
          <w:rFonts w:ascii="Times New Roman" w:hAnsi="Times New Roman"/>
        </w:rPr>
        <w:t>ládnemu</w:t>
      </w:r>
      <w:r w:rsidRPr="00B06562" w:rsidR="00B06562">
        <w:rPr>
          <w:rFonts w:ascii="Times New Roman" w:hAnsi="Times New Roman"/>
        </w:rPr>
        <w:t xml:space="preserve"> návrh</w:t>
      </w:r>
      <w:r w:rsidR="00B06562">
        <w:rPr>
          <w:rFonts w:ascii="Times New Roman" w:hAnsi="Times New Roman"/>
        </w:rPr>
        <w:t>u</w:t>
      </w:r>
      <w:r w:rsidRPr="00B06562" w:rsidR="00B06562">
        <w:rPr>
          <w:rFonts w:ascii="Times New Roman" w:hAnsi="Times New Roman"/>
        </w:rPr>
        <w:t xml:space="preserve"> zákona, ktorým sa mení a dopĺňa zákon č. 492/2009 Z. z. o platobných službách a o zmene a doplnení niektorých zákonov v znení neskorších predpisov (tlač 621)</w:t>
      </w:r>
      <w:r w:rsidR="00B06562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11217D" w:rsidP="005711FB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="00946A2F">
        <w:rPr>
          <w:rFonts w:ascii="Times New Roman" w:hAnsi="Times New Roman"/>
          <w:bCs/>
        </w:rPr>
        <w:t>S</w:t>
      </w:r>
      <w:r w:rsidRPr="0038421A" w:rsidR="00AA7E5B">
        <w:rPr>
          <w:rFonts w:ascii="Times New Roman" w:hAnsi="Times New Roman"/>
          <w:bCs/>
        </w:rPr>
        <w:t>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Pr="00B06562" w:rsidR="00B06562">
        <w:rPr>
          <w:rFonts w:ascii="Times New Roman" w:hAnsi="Times New Roman"/>
        </w:rPr>
        <w:t>v</w:t>
      </w:r>
      <w:r w:rsidR="00B06562">
        <w:rPr>
          <w:rFonts w:ascii="Times New Roman" w:hAnsi="Times New Roman"/>
        </w:rPr>
        <w:t>ládneho</w:t>
      </w:r>
      <w:r w:rsidRPr="00B06562" w:rsidR="00B06562">
        <w:rPr>
          <w:rFonts w:ascii="Times New Roman" w:hAnsi="Times New Roman"/>
        </w:rPr>
        <w:t xml:space="preserve"> návrh</w:t>
      </w:r>
      <w:r w:rsidR="00B06562">
        <w:rPr>
          <w:rFonts w:ascii="Times New Roman" w:hAnsi="Times New Roman"/>
        </w:rPr>
        <w:t>u</w:t>
      </w:r>
      <w:r w:rsidRPr="00B06562" w:rsidR="00B06562">
        <w:rPr>
          <w:rFonts w:ascii="Times New Roman" w:hAnsi="Times New Roman"/>
        </w:rPr>
        <w:t xml:space="preserve"> zákona, ktorým sa mení a dopĺňa zákon č. 492/2009 Z. z. o platobných službách a o zmene a doplnení niektorých zákonov v znení neskorších predpisov (tlač 621</w:t>
      </w:r>
      <w:r w:rsidR="00B06562">
        <w:rPr>
          <w:rFonts w:ascii="Times New Roman" w:hAnsi="Times New Roman"/>
        </w:rPr>
        <w:t>a</w:t>
      </w:r>
      <w:r w:rsidRPr="00B06562" w:rsidR="00B06562">
        <w:rPr>
          <w:rFonts w:ascii="Times New Roman" w:hAnsi="Times New Roman"/>
        </w:rPr>
        <w:t>)</w:t>
      </w:r>
      <w:r w:rsidR="00B06562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B06562">
        <w:rPr>
          <w:rFonts w:ascii="Times New Roman" w:hAnsi="Times New Roman"/>
          <w:b/>
          <w:bCs/>
        </w:rPr>
        <w:t xml:space="preserve"> </w:t>
      </w:r>
      <w:r w:rsidR="005D1F63">
        <w:rPr>
          <w:rFonts w:ascii="Times New Roman" w:hAnsi="Times New Roman"/>
          <w:b/>
          <w:bCs/>
        </w:rPr>
        <w:t>210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B06562">
        <w:rPr>
          <w:rFonts w:ascii="Times New Roman" w:hAnsi="Times New Roman"/>
          <w:b/>
          <w:bCs/>
        </w:rPr>
        <w:t>9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B06562">
        <w:rPr>
          <w:rFonts w:ascii="Times New Roman" w:hAnsi="Times New Roman"/>
          <w:b/>
          <w:bCs/>
        </w:rPr>
        <w:t>7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9B5C6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B06562">
        <w:rPr>
          <w:rFonts w:ascii="Times New Roman" w:hAnsi="Times New Roman"/>
          <w:bCs/>
        </w:rPr>
        <w:t>ú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B06562">
        <w:rPr>
          <w:rFonts w:ascii="Times New Roman" w:hAnsi="Times New Roman"/>
          <w:bCs/>
        </w:rPr>
        <w:t>kyňu</w:t>
      </w:r>
      <w:r w:rsidR="009B5C64">
        <w:rPr>
          <w:rFonts w:ascii="Times New Roman" w:hAnsi="Times New Roman"/>
          <w:bCs/>
        </w:rPr>
        <w:t xml:space="preserve"> </w:t>
      </w:r>
      <w:r w:rsidR="00577CC4">
        <w:rPr>
          <w:rFonts w:ascii="Times New Roman" w:hAnsi="Times New Roman"/>
          <w:b/>
          <w:bCs/>
        </w:rPr>
        <w:t>Irén Sárkö</w:t>
      </w:r>
      <w:r w:rsidRPr="00B06562" w:rsidR="00B06562">
        <w:rPr>
          <w:rFonts w:ascii="Times New Roman" w:hAnsi="Times New Roman"/>
          <w:b/>
          <w:bCs/>
        </w:rPr>
        <w:t>zy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</w:t>
      </w:r>
      <w:r w:rsidR="00B06562">
        <w:rPr>
          <w:rFonts w:ascii="Times New Roman" w:hAnsi="Times New Roman"/>
          <w:bCs/>
        </w:rPr>
        <w:t>a</w:t>
      </w:r>
      <w:r w:rsidRPr="00F36DCE">
        <w:rPr>
          <w:rFonts w:ascii="Times New Roman" w:hAnsi="Times New Roman"/>
          <w:bCs/>
        </w:rPr>
        <w:t xml:space="preserve">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B06562">
        <w:rPr>
          <w:rFonts w:ascii="Times New Roman" w:hAnsi="Times New Roman"/>
          <w:szCs w:val="20"/>
        </w:rPr>
        <w:t>9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D1F63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8A264FA"/>
    <w:multiLevelType w:val="hybridMultilevel"/>
    <w:tmpl w:val="A9AA5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"/>
    <w:lvlOverride w:ilvl="0"/>
  </w:num>
  <w:num w:numId="11">
    <w:abstractNumId w:val="0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B7A37"/>
    <w:rsid w:val="001C48CF"/>
    <w:rsid w:val="001D129D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4596D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5E05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5F8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97BF9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77CC4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1F63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0025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46A2F"/>
    <w:rsid w:val="009503B1"/>
    <w:rsid w:val="00951EE0"/>
    <w:rsid w:val="00955112"/>
    <w:rsid w:val="00955448"/>
    <w:rsid w:val="00955F47"/>
    <w:rsid w:val="0095637B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0DD8"/>
    <w:rsid w:val="00A83017"/>
    <w:rsid w:val="00A8781B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6562"/>
    <w:rsid w:val="00B07B88"/>
    <w:rsid w:val="00B1481F"/>
    <w:rsid w:val="00B1497A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0F2D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3B6D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65E5"/>
    <w:rsid w:val="00C87B83"/>
    <w:rsid w:val="00C91BA8"/>
    <w:rsid w:val="00C92DED"/>
    <w:rsid w:val="00C932EB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562DD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946A2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D139-29A5-4EA2-AE55-A2B2A6DF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262</TotalTime>
  <Pages>5</Pages>
  <Words>1338</Words>
  <Characters>7630</Characters>
  <Application>Microsoft Office Word</Application>
  <DocSecurity>0</DocSecurity>
  <Lines>0</Lines>
  <Paragraphs>0</Paragraphs>
  <ScaleCrop>false</ScaleCrop>
  <Company>Kancelaria NR SR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140</cp:revision>
  <cp:lastPrinted>2015-05-06T17:18:00Z</cp:lastPrinted>
  <dcterms:created xsi:type="dcterms:W3CDTF">2015-03-09T15:36:00Z</dcterms:created>
  <dcterms:modified xsi:type="dcterms:W3CDTF">2017-10-09T10:23:00Z</dcterms:modified>
</cp:coreProperties>
</file>