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D551ED">
        <w:t>3</w:t>
      </w:r>
      <w:r w:rsidR="00780DD8">
        <w:t>7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D551ED" w:rsidR="00D551ED">
        <w:t>1</w:t>
      </w:r>
      <w:r w:rsidR="008E4B87">
        <w:t>58</w:t>
      </w:r>
      <w:r w:rsidR="00994E92">
        <w:t>5</w:t>
      </w:r>
      <w:r w:rsidRPr="00053FB9" w:rsidR="003371B9">
        <w:t>/</w:t>
      </w:r>
      <w:r w:rsidR="00053FB9">
        <w:t>201</w:t>
      </w:r>
      <w:r w:rsidR="00D551ED">
        <w:t>7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D551ED">
        <w:rPr>
          <w:b/>
        </w:rPr>
        <w:t xml:space="preserve">  </w:t>
      </w:r>
      <w:r w:rsidR="003461DA">
        <w:rPr>
          <w:b/>
        </w:rPr>
        <w:t xml:space="preserve"> 208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</w:t>
      </w:r>
      <w:r w:rsidR="003371B9">
        <w:rPr>
          <w:b/>
        </w:rPr>
        <w:t>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D551ED">
        <w:rPr>
          <w:b/>
        </w:rPr>
        <w:t>3</w:t>
      </w:r>
      <w:r w:rsidR="00C72FBD">
        <w:rPr>
          <w:b/>
        </w:rPr>
        <w:t xml:space="preserve">. </w:t>
      </w:r>
      <w:r w:rsidR="008A7014">
        <w:rPr>
          <w:b/>
        </w:rPr>
        <w:t>októbra</w:t>
      </w:r>
      <w:r w:rsidR="00830899">
        <w:rPr>
          <w:b/>
        </w:rPr>
        <w:t xml:space="preserve"> 201</w:t>
      </w:r>
      <w:r w:rsidR="00D551ED">
        <w:rPr>
          <w:b/>
        </w:rPr>
        <w:t>7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5D2E69" w:rsidP="00D551ED">
      <w:pPr>
        <w:widowControl w:val="0"/>
        <w:suppressAutoHyphens/>
        <w:autoSpaceDE w:val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D1527C" w:rsidR="00D1527C">
        <w:rPr>
          <w:b/>
          <w:iCs/>
          <w:color w:val="000000"/>
        </w:rPr>
        <w:t xml:space="preserve"> </w:t>
      </w:r>
      <w:r w:rsidR="00994E92">
        <w:rPr>
          <w:iCs/>
          <w:color w:val="000000"/>
        </w:rPr>
        <w:t>v</w:t>
      </w:r>
      <w:r w:rsidRPr="00994E92" w:rsidR="00994E92">
        <w:rPr>
          <w:bCs w:val="0"/>
        </w:rPr>
        <w:t xml:space="preserve">ládny návrh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</w:t>
      </w:r>
      <w:r w:rsidRPr="00994E92" w:rsidR="00994E92">
        <w:rPr>
          <w:b/>
          <w:bCs w:val="0"/>
        </w:rPr>
        <w:t>(tlač 657)</w:t>
      </w:r>
      <w:r w:rsidR="00994E92">
        <w:rPr>
          <w:b/>
          <w:bCs w:val="0"/>
        </w:rPr>
        <w:t xml:space="preserve"> </w:t>
      </w:r>
      <w:r w:rsidRPr="00A37C54" w:rsidR="00450C55"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057956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="00994E92">
        <w:rPr>
          <w:iCs/>
          <w:color w:val="000000"/>
        </w:rPr>
        <w:t>v</w:t>
      </w:r>
      <w:r w:rsidRPr="00994E92" w:rsidR="00994E92">
        <w:rPr>
          <w:bCs w:val="0"/>
        </w:rPr>
        <w:t>ládny</w:t>
      </w:r>
      <w:r w:rsidR="00994E92">
        <w:rPr>
          <w:bCs w:val="0"/>
        </w:rPr>
        <w:t>m</w:t>
      </w:r>
      <w:r w:rsidRPr="00994E92" w:rsidR="00994E92">
        <w:rPr>
          <w:bCs w:val="0"/>
        </w:rPr>
        <w:t xml:space="preserve"> návrh</w:t>
      </w:r>
      <w:r w:rsidR="00994E92">
        <w:rPr>
          <w:bCs w:val="0"/>
        </w:rPr>
        <w:t>om</w:t>
      </w:r>
      <w:r w:rsidRPr="00994E92" w:rsidR="00994E92">
        <w:rPr>
          <w:bCs w:val="0"/>
        </w:rPr>
        <w:t xml:space="preserve">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</w:t>
      </w:r>
      <w:r w:rsidRPr="00994E92" w:rsidR="00994E92">
        <w:rPr>
          <w:bCs w:val="0"/>
        </w:rPr>
        <w:t xml:space="preserve">korších predpisov </w:t>
      </w:r>
      <w:r w:rsidRPr="00994E92" w:rsidR="00994E92">
        <w:rPr>
          <w:b/>
          <w:bCs w:val="0"/>
        </w:rPr>
        <w:t>(tlač 657)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994E92" w:rsidR="00994E92">
        <w:rPr>
          <w:b w:val="0"/>
          <w:iCs/>
          <w:color w:val="000000"/>
        </w:rPr>
        <w:t>v</w:t>
      </w:r>
      <w:r w:rsidRPr="00994E92" w:rsidR="00994E92">
        <w:rPr>
          <w:b w:val="0"/>
          <w:bCs w:val="0"/>
        </w:rPr>
        <w:t>ládny návrh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</w:t>
      </w:r>
      <w:r w:rsidRPr="00994E92" w:rsidR="00994E92">
        <w:rPr>
          <w:bCs w:val="0"/>
        </w:rPr>
        <w:t xml:space="preserve"> (tlač 657)</w:t>
      </w:r>
      <w:r w:rsidR="00994E92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</w:t>
      </w:r>
      <w:r w:rsidR="00EC5F3F">
        <w:t>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Slovenskej republiky o výsledku prerokovania uvedeného</w:t>
      </w:r>
      <w:r w:rsidR="004D0847">
        <w:t xml:space="preserve"> </w:t>
      </w:r>
      <w:r w:rsidR="008349BA">
        <w:t xml:space="preserve">vládneho </w:t>
      </w:r>
      <w:r w:rsidRPr="00B1559A" w:rsidR="004D0847">
        <w:t>návrhu</w:t>
      </w:r>
      <w:r w:rsidR="00D94890">
        <w:t xml:space="preserve"> zákona</w:t>
      </w:r>
      <w:r w:rsidRPr="00B1559A" w:rsidR="004D0847">
        <w:t xml:space="preserve">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8349BA" w:rsidP="00C739C2"/>
    <w:p w:rsidR="008A7014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</w:t>
      </w:r>
      <w:r>
        <w:t>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065DBF"/>
    <w:p w:rsidR="00065DBF"/>
    <w:p w:rsidR="008E4B87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3461DA">
        <w:rPr>
          <w:b/>
        </w:rPr>
        <w:t>208</w:t>
      </w:r>
      <w:r w:rsidR="0065532A">
        <w:rPr>
          <w:b/>
        </w:rPr>
        <w:t xml:space="preserve"> </w:t>
      </w:r>
    </w:p>
    <w:p w:rsidR="000D14F9" w:rsidRPr="003371B9" w:rsidP="000D14F9">
      <w:pPr>
        <w:jc w:val="right"/>
      </w:pPr>
      <w:r w:rsidR="00D551ED">
        <w:rPr>
          <w:bCs w:val="0"/>
        </w:rPr>
        <w:t>3</w:t>
      </w:r>
      <w:r w:rsidR="00780DD8">
        <w:rPr>
          <w:bCs w:val="0"/>
        </w:rPr>
        <w:t>7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A112D9" w:rsidP="000D14F9">
      <w:pPr>
        <w:jc w:val="center"/>
        <w:rPr>
          <w:b/>
        </w:rPr>
      </w:pPr>
    </w:p>
    <w:p w:rsidR="008E4B87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057956">
      <w:pPr>
        <w:pStyle w:val="Heading1"/>
        <w:ind w:left="360"/>
        <w:jc w:val="center"/>
      </w:pPr>
      <w:r w:rsidR="00117627">
        <w:t>k</w:t>
      </w:r>
      <w:r w:rsidR="00057956">
        <w:t> </w:t>
      </w:r>
      <w:r w:rsidR="008E4B87">
        <w:rPr>
          <w:iCs/>
          <w:color w:val="000000"/>
        </w:rPr>
        <w:t>v</w:t>
      </w:r>
      <w:r w:rsidR="008E4B87">
        <w:rPr>
          <w:bCs w:val="0"/>
        </w:rPr>
        <w:t>ládnemu</w:t>
      </w:r>
      <w:r w:rsidRPr="008E4B87" w:rsidR="008E4B87">
        <w:rPr>
          <w:bCs w:val="0"/>
        </w:rPr>
        <w:t xml:space="preserve"> </w:t>
      </w:r>
      <w:r w:rsidRPr="00994E92" w:rsidR="00994E92">
        <w:rPr>
          <w:bCs w:val="0"/>
        </w:rPr>
        <w:t>návrh</w:t>
      </w:r>
      <w:r w:rsidR="00994E92">
        <w:rPr>
          <w:bCs w:val="0"/>
        </w:rPr>
        <w:t>u</w:t>
      </w:r>
      <w:r w:rsidRPr="00994E92" w:rsidR="00994E92">
        <w:rPr>
          <w:bCs w:val="0"/>
        </w:rPr>
        <w:t xml:space="preserve">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(tlač 657)</w:t>
      </w:r>
    </w:p>
    <w:p w:rsidR="000D14F9" w:rsidRPr="003461DA" w:rsidP="003461DA">
      <w:pPr>
        <w:rPr>
          <w:b/>
          <w:bCs w:val="0"/>
        </w:rPr>
      </w:pPr>
      <w:r w:rsidRPr="003461DA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3461DA" w:rsidRPr="00DD4FA2" w:rsidP="00DD4FA2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DD4FA2">
        <w:rPr>
          <w:rFonts w:ascii="Times New Roman" w:hAnsi="Times New Roman"/>
          <w:b/>
          <w:sz w:val="24"/>
          <w:szCs w:val="24"/>
          <w:u w:val="single"/>
        </w:rPr>
        <w:t>K čl. I – bod 7</w:t>
      </w:r>
    </w:p>
    <w:p w:rsidR="003461DA" w:rsidRPr="003461DA" w:rsidP="003461DA">
      <w:pPr>
        <w:ind w:firstLine="360"/>
        <w:jc w:val="both"/>
      </w:pPr>
      <w:r w:rsidRPr="003461DA">
        <w:t>V čl. I bod 7 znie:</w:t>
      </w:r>
    </w:p>
    <w:p w:rsidR="003461DA" w:rsidRPr="003461DA" w:rsidP="003461DA">
      <w:pPr>
        <w:ind w:firstLine="360"/>
        <w:jc w:val="both"/>
      </w:pPr>
      <w:r w:rsidRPr="003461DA">
        <w:t xml:space="preserve">„7. V § 2 odsek 2 znie: </w:t>
      </w:r>
    </w:p>
    <w:p w:rsidR="003461DA" w:rsidRPr="003461DA" w:rsidP="003461DA">
      <w:pPr>
        <w:ind w:firstLine="360"/>
        <w:jc w:val="both"/>
      </w:pPr>
      <w:r w:rsidRPr="003461DA">
        <w:t>„(2) Finančným sprostredkovaním v sektore</w:t>
      </w:r>
      <w:r w:rsidRPr="003461DA">
        <w:t xml:space="preserve"> kapitálového trhu je </w:t>
      </w:r>
    </w:p>
    <w:p w:rsidR="003461DA" w:rsidRPr="003461DA" w:rsidP="003461DA">
      <w:pPr>
        <w:ind w:left="360"/>
        <w:jc w:val="both"/>
      </w:pPr>
      <w:r w:rsidRPr="003461DA">
        <w:t>a) poskytovanie investičnej služby</w:t>
      </w:r>
      <w:r w:rsidRPr="003461DA">
        <w:rPr>
          <w:vertAlign w:val="superscript"/>
        </w:rPr>
        <w:t>5</w:t>
      </w:r>
      <w:r w:rsidRPr="003461DA">
        <w:t xml:space="preserve">) prijímanie a postupovanie pokynov klienta týkajúcich sa prevoditeľných cenných papierov a cenných papierov a majetkových účastí vo fondoch kolektívneho investovania a ich propagácia alebo </w:t>
      </w:r>
    </w:p>
    <w:p w:rsidR="003461DA" w:rsidRPr="003461DA" w:rsidP="003461DA">
      <w:pPr>
        <w:ind w:left="360"/>
        <w:jc w:val="both"/>
      </w:pPr>
      <w:r w:rsidRPr="003461DA">
        <w:t>b) poskytovanie investičnej služby investičného poradenstva vo vzťahu k prevoditeľným cenným papierom a cenným papierom a majetkovým účastiam vo fondoch kolektívneho investovania.“.“.</w:t>
      </w:r>
    </w:p>
    <w:p w:rsidR="003461DA" w:rsidRPr="003461DA" w:rsidP="003461DA">
      <w:pPr>
        <w:ind w:left="360"/>
        <w:jc w:val="both"/>
      </w:pPr>
    </w:p>
    <w:p w:rsidR="003461DA" w:rsidRPr="003461DA" w:rsidP="003461DA">
      <w:pPr>
        <w:pStyle w:val="NoSpacing"/>
        <w:ind w:left="2400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Navrhované znenie je spresnením textu z dôvodu zosúladenia zákona so zákonom č</w:t>
      </w:r>
      <w:r w:rsidRPr="003461DA">
        <w:rPr>
          <w:rFonts w:ascii="Times New Roman" w:hAnsi="Times New Roman"/>
          <w:sz w:val="24"/>
          <w:szCs w:val="24"/>
        </w:rPr>
        <w:t xml:space="preserve">. 203/2011 Z. z. o kolektívnom investovaní v znení neskorších predpisov.   </w:t>
      </w:r>
    </w:p>
    <w:p w:rsidR="003461DA" w:rsidRPr="003461DA" w:rsidP="003461DA">
      <w:pPr>
        <w:pStyle w:val="NoSpacing"/>
        <w:ind w:left="2400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DD4FA2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D4FA2">
        <w:rPr>
          <w:rFonts w:ascii="Times New Roman" w:hAnsi="Times New Roman"/>
          <w:b/>
          <w:sz w:val="24"/>
          <w:szCs w:val="24"/>
          <w:u w:val="single"/>
        </w:rPr>
        <w:t>K čl. I – bod 8</w:t>
      </w:r>
      <w:r w:rsidRPr="003461DA">
        <w:rPr>
          <w:rFonts w:ascii="Times New Roman" w:hAnsi="Times New Roman"/>
          <w:sz w:val="24"/>
          <w:szCs w:val="24"/>
        </w:rPr>
        <w:t xml:space="preserve"> </w:t>
      </w:r>
    </w:p>
    <w:p w:rsidR="003461DA" w:rsidRPr="003461DA" w:rsidP="003461DA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V čl. I sa vypúšťa bod 8. </w:t>
      </w:r>
    </w:p>
    <w:p w:rsidR="003461DA" w:rsidRPr="003461DA" w:rsidP="003461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Nasledujúce body sa primerane prečíslujú.</w:t>
      </w:r>
    </w:p>
    <w:p w:rsidR="003461DA" w:rsidRPr="003461DA" w:rsidP="003461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Vzhľadom na navrhovanú úpravu § 2 ods. 2, ktorá exaktným spôsobom vymedzuje rozsah výkonu finančného sprostredkovania v sektore kapitálového trhu, novelizačný bod stráca zmysel a vytvára zbytočnú duplicitu.</w:t>
      </w:r>
    </w:p>
    <w:p w:rsidR="003461DA" w:rsidRPr="003461DA" w:rsidP="003461DA">
      <w:pPr>
        <w:rPr>
          <w:b/>
          <w:bCs w:val="0"/>
        </w:rPr>
      </w:pPr>
    </w:p>
    <w:p w:rsidR="003461DA" w:rsidRPr="00DD4FA2" w:rsidP="00DD4F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D4FA2">
        <w:rPr>
          <w:rFonts w:ascii="Times New Roman" w:hAnsi="Times New Roman"/>
          <w:b/>
          <w:sz w:val="24"/>
          <w:szCs w:val="24"/>
          <w:u w:val="single"/>
        </w:rPr>
        <w:t xml:space="preserve">K čl. I bod 19 § 11 ods. 7 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 bod 19 § 11 ods. 7 prvej vete sa slovo „Ak“ nahrádza slovami „Ak sa“ a vypúšťa sa prvá čiarka a slová „</w:t>
      </w:r>
      <w:r w:rsidRPr="003461DA">
        <w:rPr>
          <w:rFonts w:ascii="Times New Roman" w:hAnsi="Times New Roman"/>
          <w:sz w:val="24"/>
          <w:szCs w:val="24"/>
        </w:rPr>
        <w:t xml:space="preserve">ak sa“. 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3461DA" w:rsidRPr="00DD4FA2" w:rsidP="00DD4FA2">
      <w:pPr>
        <w:pStyle w:val="ListParagraph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Gramatická úprava textu kvôli lepšej zrozumiteľnosti. </w:t>
      </w:r>
    </w:p>
    <w:p w:rsidR="003461DA" w:rsidRPr="003461DA" w:rsidP="003461DA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461DA" w:rsidRPr="003461DA" w:rsidP="003461DA">
      <w:pPr>
        <w:pStyle w:val="ListParagraph"/>
        <w:spacing w:after="0" w:line="240" w:lineRule="auto"/>
        <w:ind w:left="42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461DA" w:rsidRPr="00DD4FA2" w:rsidP="00DD4FA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4FA2">
        <w:rPr>
          <w:rFonts w:ascii="Times New Roman" w:hAnsi="Times New Roman"/>
          <w:b/>
          <w:sz w:val="24"/>
          <w:szCs w:val="24"/>
          <w:u w:val="single"/>
        </w:rPr>
        <w:t xml:space="preserve">K čl. I bod 20 § 11a ods. 3 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461DA">
        <w:rPr>
          <w:rFonts w:ascii="Times New Roman" w:hAnsi="Times New Roman"/>
          <w:sz w:val="24"/>
          <w:szCs w:val="24"/>
        </w:rPr>
        <w:t xml:space="preserve">V čl. I bod 20 § 11a ods. 3 prvej vete sa slovo „Ak“ nahrádza slovami „Ak sa“ a vypúšťa sa prvá čiarka a slová „ak sa“. 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DD4FA2">
      <w:pPr>
        <w:pStyle w:val="ListParagraph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  <w:r w:rsidR="00DD4FA2">
        <w:rPr>
          <w:rFonts w:ascii="Times New Roman" w:hAnsi="Times New Roman"/>
          <w:sz w:val="24"/>
          <w:szCs w:val="24"/>
        </w:rPr>
        <w:t xml:space="preserve">       </w:t>
      </w:r>
      <w:r w:rsidRPr="003461DA">
        <w:rPr>
          <w:rFonts w:ascii="Times New Roman" w:hAnsi="Times New Roman"/>
          <w:sz w:val="24"/>
          <w:szCs w:val="24"/>
        </w:rPr>
        <w:t xml:space="preserve">Gramatická úprava textu kvôli lepšej zrozumiteľnosti. </w:t>
      </w:r>
    </w:p>
    <w:p w:rsid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DD4FA2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DD4FA2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461DA" w:rsidRPr="00DD4FA2" w:rsidP="00DD4FA2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D4FA2">
        <w:rPr>
          <w:rFonts w:ascii="Times New Roman" w:hAnsi="Times New Roman"/>
          <w:b/>
          <w:sz w:val="24"/>
          <w:szCs w:val="24"/>
          <w:u w:val="single"/>
        </w:rPr>
        <w:t>K čl. I – bod 20</w:t>
      </w:r>
    </w:p>
    <w:p w:rsidR="003461DA" w:rsidRPr="003461DA" w:rsidP="00DD4FA2">
      <w:pPr>
        <w:pStyle w:val="NoSpacing"/>
        <w:ind w:left="705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 bode 20 v § 11c ods. 1 písm.  a) sa na konci pripájajú tieto slová: „alebo finančné poradenstvo v sektore poistenia alebo zaistenia“.</w:t>
      </w:r>
    </w:p>
    <w:p w:rsidR="003461DA" w:rsidRPr="003461DA" w:rsidP="003461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76EAE">
      <w:pPr>
        <w:pStyle w:val="NoSpacing"/>
        <w:ind w:left="2370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definícii pojmu sprostredkovateľa doplnkového poistenia sa v súlad</w:t>
      </w:r>
      <w:r w:rsidRPr="003461DA">
        <w:rPr>
          <w:rFonts w:ascii="Times New Roman" w:hAnsi="Times New Roman"/>
          <w:sz w:val="24"/>
          <w:szCs w:val="24"/>
        </w:rPr>
        <w:t xml:space="preserve">e                                       s čl. 2 ods. 4 smernice 2016/97 vylučuje aj finančné poradenstvo ako                                        hlavná zárobková činnosť. </w:t>
      </w:r>
    </w:p>
    <w:p w:rsidR="003461DA" w:rsidRPr="003461DA" w:rsidP="003461DA">
      <w:pPr>
        <w:pStyle w:val="NoSpacing"/>
        <w:ind w:left="2410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Úprava vyplýva zo stanoviska Odboru legislatívy a aproximácie práva              </w:t>
      </w:r>
      <w:r w:rsidRPr="003461DA">
        <w:rPr>
          <w:rFonts w:ascii="Times New Roman" w:hAnsi="Times New Roman"/>
          <w:sz w:val="24"/>
          <w:szCs w:val="24"/>
        </w:rPr>
        <w:t xml:space="preserve">              Kancelárie Národnej rady Slovenskej republiky.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461DA" w:rsidRPr="00DD4FA2" w:rsidP="00DD4FA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4FA2">
        <w:rPr>
          <w:rFonts w:ascii="Times New Roman" w:hAnsi="Times New Roman"/>
          <w:b/>
          <w:sz w:val="24"/>
          <w:szCs w:val="24"/>
          <w:u w:val="single"/>
        </w:rPr>
        <w:t>K čl. I bod 20 § 11d ods. 9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461DA">
        <w:rPr>
          <w:rFonts w:ascii="Times New Roman" w:hAnsi="Times New Roman"/>
          <w:sz w:val="24"/>
          <w:szCs w:val="24"/>
        </w:rPr>
        <w:t xml:space="preserve">V čl. I bod 20 § 11d ods. 9 druhej vete sa slovo „Ak“ nahrádza slovami „Ak sa“ a vypúšťa sa prvá čiarka a slová „ak sa“. 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3461DA" w:rsidP="00DD4FA2">
      <w:pPr>
        <w:pStyle w:val="ListParagraph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  <w:r w:rsidR="00DD4FA2">
        <w:rPr>
          <w:rFonts w:ascii="Times New Roman" w:hAnsi="Times New Roman"/>
          <w:sz w:val="24"/>
          <w:szCs w:val="24"/>
        </w:rPr>
        <w:t xml:space="preserve">      </w:t>
      </w:r>
      <w:r w:rsidRPr="003461DA">
        <w:rPr>
          <w:rFonts w:ascii="Times New Roman" w:hAnsi="Times New Roman"/>
          <w:sz w:val="24"/>
          <w:szCs w:val="24"/>
        </w:rPr>
        <w:t xml:space="preserve">Gramatická úprava textu kvôli lepšej zrozumiteľnosti. </w:t>
      </w:r>
    </w:p>
    <w:p w:rsidR="00DD4FA2" w:rsidRPr="003461DA" w:rsidP="00DD4FA2">
      <w:pPr>
        <w:pStyle w:val="ListParagraph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:rsidR="003461DA" w:rsidRPr="00DD4FA2" w:rsidP="00DD4F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D4FA2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 sa za 32. bod vkladá nový bod 33, ktorý znie:</w:t>
      </w:r>
    </w:p>
    <w:p w:rsidR="003461DA" w:rsidRPr="003461DA" w:rsidP="003461DA">
      <w:pPr>
        <w:ind w:left="644"/>
        <w:jc w:val="both"/>
      </w:pPr>
      <w:r w:rsidRPr="003461DA">
        <w:t>„33. V § 15 ods. 1 sa za slová „podriadeného finančného agenta“ vkladá čiarka a slová „sprostredkovateľa doplnkového poistenia“.“.</w:t>
      </w:r>
    </w:p>
    <w:p w:rsidR="003461DA" w:rsidRPr="003461DA" w:rsidP="003461DA">
      <w:pPr>
        <w:jc w:val="both"/>
        <w:rPr>
          <w:u w:val="single"/>
        </w:rPr>
      </w:pP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Nasledujúce body sa primerane prečíslujú. 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461DA" w:rsidP="00F87C53">
      <w:pPr>
        <w:pStyle w:val="ListParagraph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Navrhuje sa obdobná zmena ustanovenia o zmene údajov registri ako v ustanovení upravujúcom prvotný zápis údajov do registra (čl. I bod 28). </w:t>
      </w:r>
    </w:p>
    <w:p w:rsidR="00F87C53" w:rsidRPr="003461DA" w:rsidP="00F87C53">
      <w:pPr>
        <w:pStyle w:val="ListParagraph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</w:p>
    <w:p w:rsidR="003461DA" w:rsidRPr="00F87C53" w:rsidP="00F87C53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 čl. I – bod 34</w:t>
      </w:r>
    </w:p>
    <w:p w:rsidR="003461DA" w:rsidRPr="003461DA" w:rsidP="003461DA">
      <w:pPr>
        <w:pStyle w:val="NoSpacing"/>
        <w:ind w:left="14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 </w:t>
      </w:r>
      <w:r w:rsidR="00F87C53">
        <w:rPr>
          <w:rFonts w:ascii="Times New Roman" w:hAnsi="Times New Roman"/>
          <w:sz w:val="24"/>
          <w:szCs w:val="24"/>
        </w:rPr>
        <w:tab/>
      </w:r>
      <w:r w:rsidRPr="003461DA">
        <w:rPr>
          <w:rFonts w:ascii="Times New Roman" w:hAnsi="Times New Roman"/>
          <w:sz w:val="24"/>
          <w:szCs w:val="24"/>
        </w:rPr>
        <w:t>V čl. I bode 34 v § 16 ods. 4 písm. a) bod 2 znie:</w:t>
      </w:r>
    </w:p>
    <w:p w:rsidR="003461DA" w:rsidRPr="003461DA" w:rsidP="003461DA">
      <w:pPr>
        <w:pStyle w:val="NoSpacing"/>
        <w:ind w:left="14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   </w:t>
      </w:r>
      <w:r w:rsidR="00F87C53">
        <w:rPr>
          <w:rFonts w:ascii="Times New Roman" w:hAnsi="Times New Roman"/>
          <w:sz w:val="24"/>
          <w:szCs w:val="24"/>
        </w:rPr>
        <w:tab/>
      </w:r>
      <w:r w:rsidRPr="003461DA">
        <w:rPr>
          <w:rFonts w:ascii="Times New Roman" w:hAnsi="Times New Roman"/>
          <w:sz w:val="24"/>
          <w:szCs w:val="24"/>
        </w:rPr>
        <w:t>„2. mu bola obmedzená spôsobilosť na právne úkony,“.</w:t>
      </w:r>
    </w:p>
    <w:p w:rsidR="003461DA" w:rsidRPr="003461DA" w:rsidP="003461DA">
      <w:pPr>
        <w:pStyle w:val="NoSpacing"/>
        <w:ind w:left="142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pStyle w:val="NoSpacing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3461DA">
        <w:rPr>
          <w:rFonts w:ascii="Times New Roman" w:hAnsi="Times New Roman"/>
          <w:sz w:val="24"/>
          <w:szCs w:val="24"/>
        </w:rPr>
        <w:tab/>
        <w:tab/>
        <w:tab/>
      </w:r>
    </w:p>
    <w:p w:rsidR="003461DA" w:rsidRPr="003461DA" w:rsidP="003461DA">
      <w:pPr>
        <w:pStyle w:val="NoSpacing"/>
        <w:ind w:left="254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zmysle § 231 až 251 Civilného mimosporového poriadku je možné fyzickej osobe obmedziť spôsobilosť na právne úkony, a to v plnom rozsahu alebo v rozsahu určenom v rozhodnutí súdu.</w:t>
      </w:r>
    </w:p>
    <w:p w:rsidR="003461DA" w:rsidRPr="003461DA" w:rsidP="003461DA">
      <w:pPr>
        <w:pStyle w:val="NoSpacing"/>
        <w:ind w:left="254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Úprava vyplýva zo stanoviska Odboru legislatívy a apro</w:t>
      </w:r>
      <w:r w:rsidRPr="003461DA">
        <w:rPr>
          <w:rFonts w:ascii="Times New Roman" w:hAnsi="Times New Roman"/>
          <w:sz w:val="24"/>
          <w:szCs w:val="24"/>
        </w:rPr>
        <w:t>ximácie práva Kancelárie Národnej rady Slovenskej republiky.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 čl. I bod 34 § 16 ods. 8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34 § 16 ods. 8 v úvodnej vete sa slová „až h)“ nahrádzajú slovami „a g)“.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3461DA" w:rsidRPr="003461DA" w:rsidP="00F87C53">
      <w:pPr>
        <w:pStyle w:val="ListParagraph"/>
        <w:spacing w:after="0" w:line="240" w:lineRule="auto"/>
        <w:ind w:left="269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Legislatívno-technická pripomienka. § 16 ods. 4 neobsahuje písmeno h). 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3461DA" w:rsidRPr="00F87C53" w:rsidP="00F87C53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 čl. I – bod 51</w:t>
      </w:r>
    </w:p>
    <w:p w:rsidR="003461DA" w:rsidRPr="003461DA" w:rsidP="00F87C5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V čl. I bode 51 v § 20 ods. 1 úvodnej vete sa slová „Samostatný finančný“ nahrádzajú slovom „Finančný“. </w:t>
      </w:r>
    </w:p>
    <w:p w:rsidR="003461DA" w:rsidRPr="003461DA" w:rsidP="003461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Smernica o distribúcii poistenia dáva právo vykonávať finančné sprostredkovanie v sektore poistenia alebo zaistenia na území iných členských štátov na základe notifikácie všetkým finančným sprostredkovateľom. Nakoľko ustanovenie § 20 ods. 1 v predloženom znení by mohlo obmedzovať toto právo iba na samostatných finančných agentov a finančných poradcov, navrhuje sa rozsah explicitne rozšíriť na všetky kategórie finančných agentov v zmysle zákona.</w:t>
      </w:r>
    </w:p>
    <w:p w:rsidR="003461DA" w:rsidRPr="003461DA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</w:p>
    <w:p w:rsidR="003461DA" w:rsidRPr="00F87C53" w:rsidP="00F87C53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 čl. I – body 51 a 52</w:t>
      </w:r>
    </w:p>
    <w:p w:rsidR="003461DA" w:rsidRPr="003461DA" w:rsidP="00F87C53">
      <w:pPr>
        <w:pStyle w:val="NoSpacing"/>
        <w:ind w:left="705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bode 51 v § 20 ods. 7 a bode 52 v § 20b ods. 6 sa slová „právne predpisy“ nahrádzajú slovami „všeobecne záväzné právne predpisy, ktoré sa vzťahujú na vykonávanie finančného sprostredkovania alebo finančného poradenstva“.</w:t>
      </w:r>
    </w:p>
    <w:p w:rsidR="003461DA" w:rsidRPr="003461DA" w:rsidP="003461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F87C53">
      <w:pPr>
        <w:pStyle w:val="NoSpacing"/>
        <w:tabs>
          <w:tab w:val="left" w:pos="2268"/>
        </w:tabs>
        <w:ind w:left="226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zmysle čl. 5 ods. 1 smernice 2016/97 členský štát má prijať opatrenia, iba vtedy, ak sa porušujú ustanovenia všeobecne záväzných právnych predpisov v oblasti finančného sprostredkovania alebo finančného poradenstva.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 xml:space="preserve">K čl. I bod 51 § 20 ods. 9 a </w:t>
      </w:r>
      <w:r w:rsidRPr="00F87C53">
        <w:rPr>
          <w:rFonts w:ascii="Times New Roman" w:hAnsi="Times New Roman"/>
          <w:b/>
          <w:sz w:val="24"/>
          <w:szCs w:val="24"/>
          <w:u w:val="single"/>
          <w:lang w:eastAsia="cs-CZ"/>
        </w:rPr>
        <w:t xml:space="preserve"> bod 52 § 20a ods. 10</w:t>
      </w:r>
    </w:p>
    <w:p w:rsidR="003461DA" w:rsidRPr="003461DA" w:rsidP="003461DA">
      <w:pPr>
        <w:ind w:left="644" w:right="293" w:firstLine="64"/>
        <w:jc w:val="both"/>
        <w:rPr>
          <w:lang w:eastAsia="cs-CZ"/>
        </w:rPr>
      </w:pPr>
      <w:r w:rsidRPr="003461DA">
        <w:rPr>
          <w:lang w:eastAsia="cs-CZ"/>
        </w:rPr>
        <w:t xml:space="preserve">V čl. I bod 51 § 20 ods. 9  a bod 52 § 20a ods. 10 sa slová „domovského orgánu dohľadu“  nahrádzajú slovami „orgánu dohľadu domovského členského štátu“.  </w:t>
      </w:r>
    </w:p>
    <w:p w:rsidR="003461DA" w:rsidRPr="003461DA" w:rsidP="003461DA">
      <w:pPr>
        <w:ind w:left="4239" w:right="293"/>
        <w:jc w:val="both"/>
        <w:rPr>
          <w:lang w:eastAsia="cs-CZ"/>
        </w:rPr>
      </w:pPr>
    </w:p>
    <w:p w:rsidR="00F87C53" w:rsidP="00F87C53">
      <w:pPr>
        <w:ind w:left="2124" w:right="293"/>
        <w:jc w:val="both"/>
        <w:rPr>
          <w:lang w:eastAsia="cs-CZ"/>
        </w:rPr>
      </w:pPr>
      <w:r w:rsidRPr="003461DA" w:rsidR="003461DA">
        <w:rPr>
          <w:lang w:eastAsia="cs-CZ"/>
        </w:rPr>
        <w:t xml:space="preserve">Ide o legislatívno-technickú úpravu v súvislosti s dodržiavaním terminológie používanej  návrhom zákona napr. v čl. I bod 19 § 11 </w:t>
      </w:r>
    </w:p>
    <w:p w:rsidR="003461DA" w:rsidP="00F87C53">
      <w:pPr>
        <w:ind w:left="2124" w:right="293"/>
        <w:jc w:val="both"/>
        <w:rPr>
          <w:lang w:eastAsia="cs-CZ"/>
        </w:rPr>
      </w:pPr>
      <w:r w:rsidRPr="003461DA">
        <w:rPr>
          <w:lang w:eastAsia="cs-CZ"/>
        </w:rPr>
        <w:t xml:space="preserve">ods.7. </w:t>
      </w:r>
    </w:p>
    <w:p w:rsidR="00F87C53" w:rsidP="003461DA">
      <w:pPr>
        <w:pStyle w:val="NoSpacing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3461DA" w:rsidRPr="00F87C53" w:rsidP="00F87C53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 čl. I – bod 52</w:t>
      </w:r>
    </w:p>
    <w:p w:rsidR="003461DA" w:rsidRPr="003461DA" w:rsidP="00F87C5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 bode 52 v § 20a ods. 1 úvodnej vete a v § 20b ods. 1 úvodnej vete sa slová „ Samostatný finančný“ nahrádzajú slovom „Finančný“ a v § 20a ods. 1 písm. g) sa vypúšťa slovo „samostatného“.</w:t>
      </w:r>
    </w:p>
    <w:p w:rsidR="003461DA" w:rsidRPr="003461DA" w:rsidP="003461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Smernica o distribúcii poistenia dáva právo vykonávať finančné sprostredkovanie v sektore poistenia alebo zaistenia na území iných členských štátov na zá</w:t>
      </w:r>
      <w:r w:rsidRPr="003461DA">
        <w:rPr>
          <w:rFonts w:ascii="Times New Roman" w:hAnsi="Times New Roman"/>
          <w:sz w:val="24"/>
          <w:szCs w:val="24"/>
        </w:rPr>
        <w:t>klade notifikácie všetkým finančným sprostredkovateľom. Nakoľko tieto ustanovenia v predloženom znení by mohli obmedzovať toto právo iba na samostatných finančných agentov a finančných poradcov, navrhuje sa rozsah explicitne rozšíriť na všetky kategórie finančných agentov v zmysle zákona.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u w:val="single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 čl. I bod 52 § 20a ods. 3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52 § 20a ods. 3 sa slovo „odovzdá“ nahrádza slovom „zašle“.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461DA" w:rsidRPr="003461DA" w:rsidP="00F87C53">
      <w:pPr>
        <w:pStyle w:val="ListParagraph"/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Legislatívno-technická pripomienka ktorou sa zjednocuje pojem s pojmom použitým v čl. I bod 51 § 20 ods. 3</w:t>
        <w:tab/>
        <w:t>alebo v čl. I bod 52 § 20b ods. 3.</w:t>
        <w:tab/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461DA" w:rsidRPr="00F87C53" w:rsidP="00F87C53">
      <w:pPr>
        <w:numPr>
          <w:ilvl w:val="0"/>
          <w:numId w:val="15"/>
        </w:numPr>
        <w:jc w:val="both"/>
        <w:rPr>
          <w:b/>
          <w:u w:val="single"/>
        </w:rPr>
      </w:pPr>
      <w:r w:rsidRPr="00F87C53">
        <w:rPr>
          <w:b/>
          <w:u w:val="single"/>
        </w:rPr>
        <w:t>K čl. I – bod 52</w:t>
      </w:r>
    </w:p>
    <w:p w:rsidR="003461DA" w:rsidRPr="003461DA" w:rsidP="00F87C5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 bode 52 v § 20a ods. 8 sa slová „právne predpisy“ nahrádzajú slovami „všeobecne záväzné právne predpisy, ktoré sa vzťahujú na vykonávanie finančného sprostredkovania alebo finančného poradenstva“.</w:t>
      </w:r>
    </w:p>
    <w:p w:rsidR="003461DA" w:rsidRPr="003461DA" w:rsidP="003461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pStyle w:val="NoSpacing"/>
        <w:ind w:left="255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zmysle čl. 5 ods. 1 smernice 2016/97 členský štát má prijať opatrenia, iba vtedy, ak sa porušujú ustanovenia všeobecne záväzných právnych predpisov v oblasti finančného sprostredkovania alebo finančného poradenstva.</w:t>
      </w:r>
    </w:p>
    <w:p w:rsid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 čl. I bod 52 § 20a ods. 10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52 § 20a ods. 10 sa slová „§ 11c ods. 1“ nahrádzajú slovami „§ 11b ods. 1“.</w:t>
      </w:r>
    </w:p>
    <w:p w:rsid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76EAE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461DA" w:rsidRPr="003461DA" w:rsidP="00F87C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32"/>
        <w:contextualSpacing w:val="0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3461DA">
        <w:rPr>
          <w:rFonts w:ascii="Times New Roman" w:hAnsi="Times New Roman"/>
          <w:sz w:val="24"/>
          <w:szCs w:val="24"/>
        </w:rPr>
        <w:t>Legislatívno-technická pripomienka, ktorou sa opravuje nesprávny vnútorný odkaz.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u w:val="single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 čl. I bod 52 § 20b ods. 7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52 § 20b ods. 7 sa slovo „neuskutočnia“ nahrádza slovom „neuskutoční“ a slová „sú povinné“ sa nahrádzajú slovami „je povinná“.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461DA" w:rsidRPr="003461DA" w:rsidP="00F87C53">
      <w:pPr>
        <w:pStyle w:val="ListParagraph"/>
        <w:spacing w:after="0" w:line="240" w:lineRule="auto"/>
        <w:ind w:left="2136" w:firstLine="696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Gramatická úprava textu.</w:t>
      </w:r>
    </w:p>
    <w:p w:rsidR="003461DA" w:rsidRPr="003461DA" w:rsidP="003461DA">
      <w:pPr>
        <w:pStyle w:val="ListParagraph"/>
        <w:spacing w:after="0" w:line="240" w:lineRule="auto"/>
        <w:ind w:left="4184" w:firstLine="64"/>
        <w:rPr>
          <w:rFonts w:ascii="Times New Roman" w:hAnsi="Times New Roman"/>
          <w:sz w:val="24"/>
          <w:szCs w:val="24"/>
          <w:u w:val="single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 čl. I bod 52 § 20b ods. 9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52 § 20b ods. 9 sa vypúšťajú slová „bez zbytočného odkladu, najneskôr však“.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461DA" w:rsidRPr="003461DA" w:rsidP="00F87C53">
      <w:pPr>
        <w:pStyle w:val="ListParagraph"/>
        <w:spacing w:after="0" w:line="240" w:lineRule="auto"/>
        <w:ind w:left="2136" w:firstLine="696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Vypúšťa sa nadbytočný text.</w:t>
      </w:r>
    </w:p>
    <w:p w:rsidR="003461DA" w:rsidRPr="003461DA" w:rsidP="003461DA">
      <w:pPr>
        <w:pStyle w:val="ListParagraph"/>
        <w:spacing w:after="0" w:line="240" w:lineRule="auto"/>
        <w:ind w:left="4184" w:firstLine="64"/>
        <w:rPr>
          <w:rFonts w:ascii="Times New Roman" w:hAnsi="Times New Roman"/>
          <w:sz w:val="24"/>
          <w:szCs w:val="24"/>
          <w:u w:val="single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 čl. I bod 53 § 21 ods. 12 písm. c) a d) a ods. 13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53 § 21 ods. 12 písm. c) a d) a ods. 13 sa slová „§ 22 ods. 8“ nahrádzajú slovami „§ 22 ods. 7“.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461DA" w:rsidRPr="003461DA" w:rsidP="00F87C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32"/>
        <w:contextualSpacing w:val="0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3461DA">
        <w:rPr>
          <w:rFonts w:ascii="Times New Roman" w:hAnsi="Times New Roman"/>
          <w:sz w:val="24"/>
          <w:szCs w:val="24"/>
        </w:rPr>
        <w:t>Legislatívno-technická pripomienka, ktorou sa opravuje nesprávny vnútorný odkaz.</w:t>
      </w:r>
    </w:p>
    <w:p w:rsidR="003461DA" w:rsidRPr="003461DA" w:rsidP="003461DA">
      <w:pPr>
        <w:jc w:val="both"/>
        <w:rPr>
          <w:u w:val="single"/>
        </w:rPr>
      </w:pPr>
    </w:p>
    <w:p w:rsidR="003461DA" w:rsidRPr="00F87C53" w:rsidP="00F87C53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 čl. I – bod 53</w:t>
      </w:r>
    </w:p>
    <w:p w:rsidR="003461DA" w:rsidRPr="003461DA" w:rsidP="00F87C53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 čl. I bode 53 v § 21 odsek 14 znie:</w:t>
      </w:r>
    </w:p>
    <w:p w:rsidR="003461DA" w:rsidRPr="003461DA" w:rsidP="00F87C5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„(14) Každý zamestnanec a každý člen štatutárneho orgánu finančného agenta, ktorý je právnickou osobou a finančný agent, ktorý je fyzickou osobou, vykonávajúci činnosť, ktorej obsahom je finančné sprostredkovanie v sektore kapitálového trhu, ktorý nespĺňa požiadavky podľa odseku 9, je oprávnený vykonávať činnosť, ktorej obsahom je finančné sprostredkovanie v sektore kapitálového trhu, len ak túto činnosť vykonáva pod vedením a na zodpovednosť osoby spĺňajúcej požiadavky podľa odseku 9, avšak najdlhšie počas obdobia jedného roka.“.         </w:t>
      </w:r>
    </w:p>
    <w:p w:rsidR="003461DA" w:rsidRPr="003461DA" w:rsidP="003461DA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pStyle w:val="NoSpacing"/>
        <w:ind w:left="2400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 návrhu zákona sa rozširuje požiadavka na odbornú starostlivosť aj na finančných  agentov, ktorí sú fyzickou osobou.</w:t>
      </w:r>
    </w:p>
    <w:p w:rsidR="003461DA" w:rsidRPr="003461DA" w:rsidP="003461DA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F87C53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 čl. I – bod 53</w:t>
      </w:r>
    </w:p>
    <w:p w:rsidR="003461DA" w:rsidRPr="003461DA" w:rsidP="00F87C53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 bode 53 v § 22 odsek 9 znie:</w:t>
      </w:r>
    </w:p>
    <w:p w:rsidR="003461DA" w:rsidRPr="003461DA" w:rsidP="00F87C5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„(9) Národná banka Slovenska zverejňuje na svojom webovom sídle zo zoznamu osôb, ktoré absolvovali osobitné finančné vzdelávanie, údaje v rozsahu meno, priezvisko, trvalý pobyt, dátum absolvovania osobitného finančného vzdelávania, stupeň odbornej spôsobilosti a sektory podľa § 13 ods. 1, v ktorých bolo  osobitné finančné vzdelávanie absolvované. Národná banka Slovenska zverejňuje na svojom webovom sídle zo zoznamu osôb, ktoré úspešne vykonali odbornú skúšku alebo odbornú skúšku s certifikátom, údaje v rozsahu meno, priezvisko, trvalý pobyt, dátum úspešného vykonania odbornej skúšky alebo odbornej skúšky s certifikátom, stupeň odbornej spôsobilosti a sektory podľa § 13 ods. 1, v ktorých bola odborná  skúška alebo odborná skúška s certifikátom úspešne vykonaná.“.</w:t>
      </w:r>
    </w:p>
    <w:p w:rsidR="003461DA" w:rsidRPr="003461DA" w:rsidP="003461DA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Uvedená zmena má za cieľ umožniť využiť príslušný zoznam na účely overenia absolvovania osobitného finančného vzdelávania v prípade podriadených finančných agentov a viazaných finančných agentov v zmysle § 21 ods. 13.</w:t>
      </w:r>
    </w:p>
    <w:p w:rsidR="003461DA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</w:p>
    <w:p w:rsidR="00376EAE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</w:p>
    <w:p w:rsidR="00376EAE" w:rsidRPr="003461DA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jc w:val="both"/>
        <w:rPr>
          <w:u w:val="single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 xml:space="preserve">K čl. I bod 54 § 22a ods. 10 písm. b) a  c) a ods. 13 písm. e) 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54 § 22a ods. 10 písm. b) a c) a ods. 13 písm. e) sa slová „§ 22 ods. 9“ nahrádzajú slovami „§ 22 ods. 7“.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461DA" w:rsidRPr="003461DA" w:rsidP="00F87C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410"/>
        <w:contextualSpacing w:val="0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Legislatívno-technická pripomienka, ktorou sa opravuje nesprávny vnútorný odkaz.</w:t>
      </w:r>
    </w:p>
    <w:p w:rsidR="003461DA" w:rsidRPr="003461DA" w:rsidP="003461D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48"/>
        <w:contextualSpacing w:val="0"/>
        <w:rPr>
          <w:rFonts w:ascii="Times New Roman" w:hAnsi="Times New Roman"/>
          <w:sz w:val="24"/>
          <w:szCs w:val="24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 xml:space="preserve">K čl. I bod 64 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64 sa vypúšťajú slová „a v § 28 ods. 5“.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  <w:highlight w:val="yellow"/>
          <w:u w:val="single"/>
        </w:rPr>
      </w:pPr>
    </w:p>
    <w:p w:rsidR="003461DA" w:rsidRPr="003461DA" w:rsidP="00F87C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5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Legislatívno-technická pripomienka, ktorou sa opravuje nesprávna legislatívna technika spolu s novým bodom 67.</w:t>
      </w:r>
    </w:p>
    <w:p w:rsidR="003461DA" w:rsidRPr="003461DA" w:rsidP="003461D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4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3461DA" w:rsidRPr="003461DA" w:rsidP="00F87C53">
      <w:pPr>
        <w:pStyle w:val="ListParagraph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u w:val="single"/>
        </w:rPr>
      </w:pPr>
      <w:r w:rsidRPr="003461DA">
        <w:rPr>
          <w:rFonts w:ascii="Times New Roman" w:hAnsi="Times New Roman"/>
          <w:sz w:val="24"/>
          <w:szCs w:val="24"/>
        </w:rPr>
        <w:t>V čl. I sa za bod 66 vkladá nový bod 67, ktorý znie</w:t>
      </w:r>
      <w:r w:rsidRPr="003461DA">
        <w:rPr>
          <w:rFonts w:ascii="Times New Roman" w:hAnsi="Times New Roman"/>
          <w:sz w:val="24"/>
          <w:szCs w:val="24"/>
          <w:u w:val="single"/>
        </w:rPr>
        <w:t>:</w:t>
      </w:r>
    </w:p>
    <w:p w:rsidR="003461DA" w:rsidRPr="003461DA" w:rsidP="00F87C5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„67 V § 28 ods. 5  sa slová „až 5“ nahrádzajú slovami „až 4“.</w:t>
      </w:r>
    </w:p>
    <w:p w:rsidR="003461DA" w:rsidRPr="003461DA" w:rsidP="003461DA">
      <w:pPr>
        <w:pStyle w:val="ListParagraph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F87C5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3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Legislatívno-technická pripomienka, ktorou sa opravuje nesprávna legislatívna technika pôvodného bodu 64. </w:t>
      </w:r>
    </w:p>
    <w:p w:rsidR="003461DA" w:rsidRPr="003461DA" w:rsidP="003461DA">
      <w:pPr>
        <w:jc w:val="both"/>
        <w:rPr>
          <w:highlight w:val="yellow"/>
          <w:u w:val="single"/>
        </w:rPr>
      </w:pPr>
    </w:p>
    <w:p w:rsidR="003461DA" w:rsidRPr="00F87C53" w:rsidP="00F87C53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 xml:space="preserve">K čl. I – bod 80 </w:t>
      </w:r>
      <w:r w:rsidRPr="00F87C53">
        <w:rPr>
          <w:rFonts w:ascii="Times New Roman" w:hAnsi="Times New Roman"/>
          <w:b/>
          <w:sz w:val="24"/>
          <w:szCs w:val="24"/>
        </w:rPr>
        <w:t xml:space="preserve">   </w:t>
      </w:r>
    </w:p>
    <w:p w:rsidR="003461DA" w:rsidRPr="003461DA" w:rsidP="003461DA">
      <w:pPr>
        <w:pStyle w:val="NoSpacing"/>
        <w:ind w:left="14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    </w:t>
      </w:r>
      <w:r w:rsidR="00F87C53">
        <w:rPr>
          <w:rFonts w:ascii="Times New Roman" w:hAnsi="Times New Roman"/>
          <w:sz w:val="24"/>
          <w:szCs w:val="24"/>
        </w:rPr>
        <w:tab/>
      </w:r>
      <w:r w:rsidRPr="003461DA">
        <w:rPr>
          <w:rFonts w:ascii="Times New Roman" w:hAnsi="Times New Roman"/>
          <w:sz w:val="24"/>
          <w:szCs w:val="24"/>
        </w:rPr>
        <w:t>V čl. I bode 80 v § 33 ods. 14 písmeno b) znie:</w:t>
      </w:r>
    </w:p>
    <w:p w:rsidR="003461DA" w:rsidRPr="003461DA" w:rsidP="00F87C53">
      <w:pPr>
        <w:pStyle w:val="NoSpacing"/>
        <w:ind w:left="708" w:firstLine="6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„b) poskytnúť informáciu o postupe pri podávaní sťažností na vykonávanie finančného sprostredkovania týmto sprostredkovateľom doplnkového poistenia a informáciu o osobitných predpisoch</w:t>
      </w:r>
      <w:r w:rsidRPr="003461DA">
        <w:rPr>
          <w:rFonts w:ascii="Times New Roman" w:hAnsi="Times New Roman"/>
          <w:sz w:val="24"/>
          <w:szCs w:val="24"/>
          <w:vertAlign w:val="superscript"/>
        </w:rPr>
        <w:t>39</w:t>
      </w:r>
      <w:r w:rsidRPr="003461DA">
        <w:rPr>
          <w:rFonts w:ascii="Times New Roman" w:hAnsi="Times New Roman"/>
          <w:sz w:val="24"/>
          <w:szCs w:val="24"/>
        </w:rPr>
        <w:t>) upravujúcich mimosúdne vyrovnanie sporov vyplývajúcich z finančného sprostredkovania,“.</w:t>
      </w:r>
    </w:p>
    <w:p w:rsidR="003461DA" w:rsidRPr="003461DA" w:rsidP="003461DA">
      <w:pPr>
        <w:pStyle w:val="NoSpacing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 w:rsidR="003461DA" w:rsidRPr="003461DA" w:rsidP="00F87C53">
      <w:pPr>
        <w:pStyle w:val="NoSpacing"/>
        <w:tabs>
          <w:tab w:val="left" w:pos="2552"/>
        </w:tabs>
        <w:ind w:left="2410" w:hanging="284"/>
        <w:jc w:val="both"/>
        <w:rPr>
          <w:rFonts w:ascii="Times New Roman" w:hAnsi="Times New Roman"/>
          <w:sz w:val="24"/>
          <w:szCs w:val="24"/>
        </w:rPr>
      </w:pPr>
      <w:r w:rsidR="00F87C53">
        <w:rPr>
          <w:rFonts w:ascii="Times New Roman" w:hAnsi="Times New Roman"/>
          <w:sz w:val="24"/>
          <w:szCs w:val="24"/>
        </w:rPr>
        <w:tab/>
      </w:r>
      <w:r w:rsidRPr="003461DA">
        <w:rPr>
          <w:rFonts w:ascii="Times New Roman" w:hAnsi="Times New Roman"/>
          <w:sz w:val="24"/>
          <w:szCs w:val="24"/>
        </w:rPr>
        <w:t xml:space="preserve">Navrhovanou úpravou sa odstraňuje nezrozumiteľnosť ustanovenia     v kontexte s úvodnou vetou. </w:t>
      </w:r>
    </w:p>
    <w:p w:rsidR="003461DA" w:rsidRPr="003461DA" w:rsidP="003461DA">
      <w:pPr>
        <w:pStyle w:val="NoSpacing"/>
        <w:ind w:left="2410" w:hanging="14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  Úprava vyplýva zo stanoviska Odboru legislatívy a aproximácie práva Kancelárie Národnej rady Slovenskej republiky.</w:t>
      </w:r>
    </w:p>
    <w:p w:rsidR="003461DA" w:rsidRPr="003461DA" w:rsidP="003461DA">
      <w:pPr>
        <w:jc w:val="both"/>
        <w:rPr>
          <w:highlight w:val="yellow"/>
          <w:u w:val="single"/>
        </w:rPr>
      </w:pPr>
    </w:p>
    <w:p w:rsidR="003461DA" w:rsidRPr="00F87C53" w:rsidP="00F87C53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 čl. I – bod 88</w:t>
      </w:r>
    </w:p>
    <w:p w:rsidR="003461DA" w:rsidRPr="003461DA" w:rsidP="00F87C53">
      <w:pPr>
        <w:pStyle w:val="NoSpacing"/>
        <w:ind w:left="70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V čl. I bode 88 v § 37 ods. 6 sa za slová „podriadeného finančného agenta“ vkladajú slová „a viazaného finančného agenta“.   </w:t>
      </w:r>
    </w:p>
    <w:p w:rsidR="003461DA" w:rsidRPr="003461DA" w:rsidP="003461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 § 37 ods. 6 návrhu zákona absentuje  viazaný finančný agent v sektore kapitálového trhu. Nakoľko je potrebné, aby sa aj na neho rovnako ako na podriadeného finančného agenta vzťahovali ustanovenia návrhu zákona pre výkon činnosti v sektore kapitálového trhu ako aj ustanovenia osobitných predpisov v sektore kapitálového trhu, je potrebné túto kategóriu finančného agenta doplniť do predmetného ustanovenia.</w:t>
      </w:r>
    </w:p>
    <w:p w:rsidR="003461DA" w:rsidRPr="003461DA" w:rsidP="003461DA">
      <w:pPr>
        <w:jc w:val="both"/>
        <w:rPr>
          <w:highlight w:val="yellow"/>
          <w:u w:val="single"/>
        </w:rPr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 xml:space="preserve">K čl. I bod 89 § 37d ods. 3 </w:t>
      </w:r>
    </w:p>
    <w:p w:rsidR="003461DA" w:rsidRPr="003461DA" w:rsidP="003461DA">
      <w:pPr>
        <w:pStyle w:val="ListParagraph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89 § 37d ods. 3 sa slová „§ 35 ods. 5“ nahrádzajú slovami „§ 35 ods. 6“.</w:t>
      </w:r>
    </w:p>
    <w:p w:rsidR="003461DA" w:rsidP="003461DA">
      <w:pPr>
        <w:pStyle w:val="BodyText"/>
        <w:spacing w:after="0"/>
        <w:ind w:left="4245"/>
        <w:jc w:val="both"/>
      </w:pPr>
    </w:p>
    <w:p w:rsidR="003461DA" w:rsidP="00F87C53">
      <w:pPr>
        <w:pStyle w:val="BodyText"/>
        <w:spacing w:after="0"/>
        <w:ind w:left="2410"/>
        <w:jc w:val="both"/>
      </w:pPr>
      <w:r w:rsidRPr="003461DA">
        <w:t>Legislatívno-technická pripomienka, ktorou sa opravuje nesprávny vnútorný odkaz.</w:t>
      </w:r>
    </w:p>
    <w:p w:rsidR="003461DA" w:rsidRPr="003461DA" w:rsidP="003461DA">
      <w:pPr>
        <w:pStyle w:val="BodyText"/>
        <w:spacing w:after="0"/>
        <w:ind w:left="4245"/>
        <w:jc w:val="both"/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ind w:right="293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 čl. I bod 89</w:t>
      </w:r>
    </w:p>
    <w:p w:rsidR="003461DA" w:rsidRPr="003461DA" w:rsidP="003461DA">
      <w:pPr>
        <w:pStyle w:val="ListParagraph"/>
        <w:spacing w:after="0" w:line="240" w:lineRule="auto"/>
        <w:ind w:left="708" w:right="293"/>
        <w:jc w:val="both"/>
        <w:rPr>
          <w:rFonts w:ascii="Times New Roman" w:hAnsi="Times New Roman"/>
          <w:sz w:val="24"/>
          <w:szCs w:val="24"/>
          <w:lang w:eastAsia="cs-CZ"/>
        </w:rPr>
      </w:pPr>
      <w:r w:rsidRPr="003461DA">
        <w:rPr>
          <w:rFonts w:ascii="Times New Roman" w:hAnsi="Times New Roman"/>
          <w:sz w:val="24"/>
          <w:szCs w:val="24"/>
          <w:lang w:eastAsia="cs-CZ"/>
        </w:rPr>
        <w:t>V čl. I bod 89 v poznámke pod čiarou k odkazu 41l sa slová „nariadenie Európskej komisie  č. .../2017“ nahrádzajú slovami „nariadenie Komisie (EÚ) 2017/1469 z 11. augusta 2017, ktorým sa stanovuje štandardizovaný prezentačný formát informačného dokumentu o poistnom produkte (Ú. v. EÚ L 209, 12.8.2017).“.</w:t>
      </w:r>
    </w:p>
    <w:p w:rsidR="003461DA" w:rsidRPr="003461DA" w:rsidP="003461DA">
      <w:pPr>
        <w:pStyle w:val="ListParagraph"/>
        <w:spacing w:after="0" w:line="240" w:lineRule="auto"/>
        <w:ind w:left="4503" w:right="293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3461DA" w:rsidRPr="003461DA" w:rsidP="00F87C53">
      <w:pPr>
        <w:pStyle w:val="ListParagraph"/>
        <w:spacing w:after="0" w:line="240" w:lineRule="auto"/>
        <w:ind w:left="2832" w:right="295"/>
        <w:jc w:val="both"/>
        <w:rPr>
          <w:rFonts w:ascii="Times New Roman" w:hAnsi="Times New Roman"/>
          <w:sz w:val="24"/>
          <w:szCs w:val="24"/>
          <w:lang w:eastAsia="cs-CZ"/>
        </w:rPr>
      </w:pPr>
      <w:r w:rsidRPr="003461DA">
        <w:rPr>
          <w:rFonts w:ascii="Times New Roman" w:hAnsi="Times New Roman"/>
          <w:sz w:val="24"/>
          <w:szCs w:val="24"/>
          <w:lang w:eastAsia="cs-CZ"/>
        </w:rPr>
        <w:t xml:space="preserve">Ide o legislatívno-technickú úpravu, ktorou sa dopĺňa plné znenie vykonávacieho nariadenia 2017/1469. </w:t>
      </w:r>
    </w:p>
    <w:p w:rsidR="003461DA" w:rsidRPr="003461DA" w:rsidP="003461DA">
      <w:pPr>
        <w:pStyle w:val="BodyText"/>
        <w:spacing w:after="0"/>
        <w:jc w:val="both"/>
      </w:pP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 xml:space="preserve">K čl. I bod 95 § 42c ods. 1 </w:t>
      </w:r>
    </w:p>
    <w:p w:rsidR="003461DA" w:rsidRPr="003461DA" w:rsidP="003461DA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 bod 95 § 42c ods. 1 sa slová „účinných do 23. februára“ nahrádzajú slovami „účinných do 22. februára“.</w:t>
      </w:r>
    </w:p>
    <w:p w:rsidR="00F87C53" w:rsidP="00F87C53">
      <w:pPr>
        <w:pStyle w:val="BodyText"/>
        <w:spacing w:after="0"/>
        <w:jc w:val="both"/>
      </w:pPr>
    </w:p>
    <w:p w:rsidR="003461DA" w:rsidRPr="003461DA" w:rsidP="00F87C53">
      <w:pPr>
        <w:pStyle w:val="BodyText"/>
        <w:spacing w:after="0"/>
        <w:ind w:left="2832"/>
        <w:jc w:val="both"/>
      </w:pPr>
      <w:r w:rsidRPr="003461DA">
        <w:t>Legislatívno-technická pripomienka, ktorou sa spresňuje  poslední   deň   účinnosti   aktuálneho znenia zákona rovnako, ako je to v odseku 2 prechodného ustanovenia.</w:t>
      </w:r>
    </w:p>
    <w:p w:rsidR="003461DA" w:rsidRPr="003461DA" w:rsidP="003461DA">
      <w:pPr>
        <w:pStyle w:val="BodyText"/>
        <w:spacing w:after="0"/>
        <w:jc w:val="both"/>
        <w:rPr>
          <w:u w:val="single"/>
        </w:rPr>
      </w:pPr>
      <w:r w:rsidRPr="003461DA">
        <w:t xml:space="preserve">        </w:t>
      </w:r>
    </w:p>
    <w:p w:rsidR="003461DA" w:rsidRPr="00F87C53" w:rsidP="00F87C53">
      <w:pPr>
        <w:pStyle w:val="ListParagraph"/>
        <w:numPr>
          <w:ilvl w:val="0"/>
          <w:numId w:val="15"/>
        </w:numPr>
        <w:spacing w:after="0" w:line="240" w:lineRule="auto"/>
        <w:ind w:right="293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 čl. II bod 1</w:t>
      </w:r>
    </w:p>
    <w:p w:rsidR="003461DA" w:rsidRPr="003461DA" w:rsidP="003461DA">
      <w:pPr>
        <w:pStyle w:val="ListParagraph"/>
        <w:spacing w:after="0" w:line="240" w:lineRule="auto"/>
        <w:ind w:left="708" w:right="293"/>
        <w:jc w:val="both"/>
        <w:rPr>
          <w:rFonts w:ascii="Times New Roman" w:hAnsi="Times New Roman"/>
          <w:sz w:val="24"/>
          <w:szCs w:val="24"/>
          <w:lang w:eastAsia="cs-CZ"/>
        </w:rPr>
      </w:pPr>
      <w:r w:rsidRPr="003461DA">
        <w:rPr>
          <w:rFonts w:ascii="Times New Roman" w:hAnsi="Times New Roman"/>
          <w:sz w:val="24"/>
          <w:szCs w:val="24"/>
          <w:lang w:eastAsia="cs-CZ"/>
        </w:rPr>
        <w:t>V čl. II bod 1 v poznámke pod čiarou k odkazu 28a, sa slová „nariadenie Komisie  č. .../2017“ nahrádzajú slovami „nariadenie Komisie (EÚ) 2017/1469 z 11. augusta 2017, ktorým sa stanovuje štandardizovaný prezentačný formát informačného dokumentu o poistnom produkte (Ú. v. EÚ L 209, 12.8.2017).“.</w:t>
      </w:r>
    </w:p>
    <w:p w:rsidR="003461DA" w:rsidRPr="003461DA" w:rsidP="003461DA">
      <w:pPr>
        <w:pStyle w:val="BodyText"/>
        <w:spacing w:after="0"/>
        <w:jc w:val="both"/>
      </w:pPr>
    </w:p>
    <w:p w:rsidR="003461DA" w:rsidRPr="003461DA" w:rsidP="00F87C53">
      <w:pPr>
        <w:ind w:left="2832" w:right="293"/>
        <w:jc w:val="both"/>
        <w:rPr>
          <w:lang w:eastAsia="cs-CZ"/>
        </w:rPr>
      </w:pPr>
      <w:r w:rsidRPr="003461DA">
        <w:rPr>
          <w:lang w:eastAsia="cs-CZ"/>
        </w:rPr>
        <w:t xml:space="preserve">Ide o legislatívno-technickú úpravu, ktorou sa dopĺňa plné znenie vykonávacieho nariadenia 2017/1469. </w:t>
      </w:r>
    </w:p>
    <w:p w:rsidR="003461DA" w:rsidRPr="003461DA" w:rsidP="003461DA">
      <w:pPr>
        <w:pStyle w:val="BodyText"/>
        <w:spacing w:after="0"/>
        <w:jc w:val="both"/>
      </w:pPr>
    </w:p>
    <w:p w:rsidR="003461DA" w:rsidRPr="00F87C53" w:rsidP="00F87C53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7C53">
        <w:rPr>
          <w:rFonts w:ascii="Times New Roman" w:hAnsi="Times New Roman"/>
          <w:b/>
          <w:sz w:val="24"/>
          <w:szCs w:val="24"/>
          <w:u w:val="single"/>
        </w:rPr>
        <w:t>K čl. II – bod 3</w:t>
      </w:r>
    </w:p>
    <w:p w:rsidR="003461DA" w:rsidRPr="003461DA" w:rsidP="00F87C5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>V čl. II bode 3 poznámka pod čiarou k odkazu 32a znie:</w:t>
      </w:r>
    </w:p>
    <w:p w:rsidR="003461DA" w:rsidRPr="003461DA" w:rsidP="00F87C53">
      <w:pPr>
        <w:ind w:left="708"/>
        <w:jc w:val="both"/>
      </w:pPr>
      <w:r w:rsidRPr="003461DA">
        <w:t>„</w:t>
      </w:r>
      <w:r w:rsidRPr="003461DA">
        <w:rPr>
          <w:vertAlign w:val="superscript"/>
        </w:rPr>
        <w:t>32a</w:t>
      </w:r>
      <w:r w:rsidRPr="003461DA">
        <w:t>) Napríklad nariadenie Európskeho parlamentu a Rady (EÚ) č. 1286/2014 z 26. novembra 2014 o dokumentoch s kľúčovými informáciami pre štrukturalizované retailové investičné produkty a investičné produkty založené na poistení (PRIIP) (Ú. v. EÚ L 352, 9. 12. 2014) v platnom znení, nariadenie Komisie (EÚ) 2017/1469 z 11. augusta 2017, ktorým sa stanovuje štandardizovaný prezentačný formát informačného dokumentu o poistnom produkte (Ú.v. EÚ L 209, 12. 8. 2017).“.</w:t>
      </w:r>
    </w:p>
    <w:p w:rsidR="003461DA" w:rsidRPr="003461DA" w:rsidP="003461DA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461DA" w:rsidRPr="003461DA" w:rsidP="00F87C53">
      <w:pPr>
        <w:pStyle w:val="NoSpacing"/>
        <w:ind w:left="2832" w:firstLine="3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Nakoľko predmetné vykonávacie nariadenie bolo publikované, dopĺňa sa jeho presná citácia. </w:t>
      </w:r>
    </w:p>
    <w:p w:rsidR="003461DA" w:rsidRPr="003461DA" w:rsidP="003461DA">
      <w:pPr>
        <w:pStyle w:val="NoSpacing"/>
        <w:ind w:left="2388" w:firstLine="12"/>
        <w:jc w:val="both"/>
        <w:rPr>
          <w:rFonts w:ascii="Times New Roman" w:hAnsi="Times New Roman"/>
          <w:sz w:val="24"/>
          <w:szCs w:val="24"/>
        </w:rPr>
      </w:pPr>
      <w:r w:rsidRPr="003461DA">
        <w:rPr>
          <w:rFonts w:ascii="Times New Roman" w:hAnsi="Times New Roman"/>
          <w:sz w:val="24"/>
          <w:szCs w:val="24"/>
        </w:rPr>
        <w:t xml:space="preserve">  </w:t>
      </w:r>
    </w:p>
    <w:p w:rsidR="003461DA" w:rsidRPr="003461DA" w:rsidP="003461DA">
      <w:pPr>
        <w:pStyle w:val="BodyText"/>
        <w:spacing w:after="0"/>
        <w:jc w:val="both"/>
      </w:pPr>
    </w:p>
    <w:p w:rsidR="003461DA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EAE">
      <w:rPr>
        <w:rStyle w:val="PageNumber"/>
        <w:noProof/>
      </w:rPr>
      <w:t>7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1711"/>
    <w:multiLevelType w:val="hybridMultilevel"/>
    <w:tmpl w:val="24AE8C5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D306E0"/>
    <w:multiLevelType w:val="hybridMultilevel"/>
    <w:tmpl w:val="C846D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2B9664AE"/>
    <w:multiLevelType w:val="hybridMultilevel"/>
    <w:tmpl w:val="8654D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77BF4"/>
    <w:multiLevelType w:val="hybridMultilevel"/>
    <w:tmpl w:val="2932DA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4522E"/>
    <w:multiLevelType w:val="hybridMultilevel"/>
    <w:tmpl w:val="9B28C8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A84DC2"/>
    <w:multiLevelType w:val="hybridMultilevel"/>
    <w:tmpl w:val="AA6C61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2670515"/>
    <w:multiLevelType w:val="hybridMultilevel"/>
    <w:tmpl w:val="6F7A06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E24BA3"/>
    <w:multiLevelType w:val="hybridMultilevel"/>
    <w:tmpl w:val="D0C218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7403F"/>
    <w:multiLevelType w:val="hybridMultilevel"/>
    <w:tmpl w:val="7180C61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57956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337FF"/>
    <w:rsid w:val="00143F10"/>
    <w:rsid w:val="00152B22"/>
    <w:rsid w:val="00153E1E"/>
    <w:rsid w:val="001545C9"/>
    <w:rsid w:val="001559B7"/>
    <w:rsid w:val="001569C1"/>
    <w:rsid w:val="00160A16"/>
    <w:rsid w:val="001626EB"/>
    <w:rsid w:val="00163635"/>
    <w:rsid w:val="0016756E"/>
    <w:rsid w:val="001675CD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916B8"/>
    <w:rsid w:val="00294FAE"/>
    <w:rsid w:val="00295B9C"/>
    <w:rsid w:val="002A59BC"/>
    <w:rsid w:val="002A6335"/>
    <w:rsid w:val="002A7220"/>
    <w:rsid w:val="002B6101"/>
    <w:rsid w:val="002C62FF"/>
    <w:rsid w:val="002D29EA"/>
    <w:rsid w:val="002E46AB"/>
    <w:rsid w:val="002E78E3"/>
    <w:rsid w:val="002E7F6B"/>
    <w:rsid w:val="002F2800"/>
    <w:rsid w:val="002F3ED4"/>
    <w:rsid w:val="003001E0"/>
    <w:rsid w:val="00301227"/>
    <w:rsid w:val="00301A42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61DA"/>
    <w:rsid w:val="00347242"/>
    <w:rsid w:val="00352292"/>
    <w:rsid w:val="00356336"/>
    <w:rsid w:val="003676F8"/>
    <w:rsid w:val="00370DA7"/>
    <w:rsid w:val="00371F1B"/>
    <w:rsid w:val="0037360B"/>
    <w:rsid w:val="00373CBB"/>
    <w:rsid w:val="00373F0C"/>
    <w:rsid w:val="00376EAE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3F1D1C"/>
    <w:rsid w:val="003F27B9"/>
    <w:rsid w:val="00401691"/>
    <w:rsid w:val="00415698"/>
    <w:rsid w:val="004231C1"/>
    <w:rsid w:val="004265B4"/>
    <w:rsid w:val="0043269C"/>
    <w:rsid w:val="00450C55"/>
    <w:rsid w:val="0046108E"/>
    <w:rsid w:val="00467565"/>
    <w:rsid w:val="0047332F"/>
    <w:rsid w:val="004770E8"/>
    <w:rsid w:val="00485AD3"/>
    <w:rsid w:val="00491556"/>
    <w:rsid w:val="004925DB"/>
    <w:rsid w:val="00493DCA"/>
    <w:rsid w:val="004A12F3"/>
    <w:rsid w:val="004A1B48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E70D1"/>
    <w:rsid w:val="004F0838"/>
    <w:rsid w:val="004F255E"/>
    <w:rsid w:val="004F2B3E"/>
    <w:rsid w:val="004F45C8"/>
    <w:rsid w:val="00500C97"/>
    <w:rsid w:val="0050102D"/>
    <w:rsid w:val="00504177"/>
    <w:rsid w:val="0052115B"/>
    <w:rsid w:val="00522678"/>
    <w:rsid w:val="00534B6B"/>
    <w:rsid w:val="005375F3"/>
    <w:rsid w:val="005458EF"/>
    <w:rsid w:val="00552BE1"/>
    <w:rsid w:val="0057223B"/>
    <w:rsid w:val="0057256F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602FF8"/>
    <w:rsid w:val="00604305"/>
    <w:rsid w:val="006107BB"/>
    <w:rsid w:val="00611469"/>
    <w:rsid w:val="00622525"/>
    <w:rsid w:val="00624DDC"/>
    <w:rsid w:val="00634830"/>
    <w:rsid w:val="0063617C"/>
    <w:rsid w:val="0063749C"/>
    <w:rsid w:val="00642D4E"/>
    <w:rsid w:val="006437A1"/>
    <w:rsid w:val="006443CB"/>
    <w:rsid w:val="0065532A"/>
    <w:rsid w:val="0065582E"/>
    <w:rsid w:val="00656806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C72E6"/>
    <w:rsid w:val="006D23E3"/>
    <w:rsid w:val="006D6B84"/>
    <w:rsid w:val="006E1415"/>
    <w:rsid w:val="006E5A71"/>
    <w:rsid w:val="006E6823"/>
    <w:rsid w:val="006F4192"/>
    <w:rsid w:val="007119E1"/>
    <w:rsid w:val="007124B7"/>
    <w:rsid w:val="00714E4A"/>
    <w:rsid w:val="00716246"/>
    <w:rsid w:val="00716C63"/>
    <w:rsid w:val="00716D1C"/>
    <w:rsid w:val="00716FBB"/>
    <w:rsid w:val="00723D47"/>
    <w:rsid w:val="0072664E"/>
    <w:rsid w:val="00731798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0DD8"/>
    <w:rsid w:val="00782059"/>
    <w:rsid w:val="00782C11"/>
    <w:rsid w:val="007865EF"/>
    <w:rsid w:val="00787F13"/>
    <w:rsid w:val="00791016"/>
    <w:rsid w:val="007965EB"/>
    <w:rsid w:val="007A7FC3"/>
    <w:rsid w:val="007B40ED"/>
    <w:rsid w:val="007B71A2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4B87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71A7"/>
    <w:rsid w:val="0092372D"/>
    <w:rsid w:val="00930886"/>
    <w:rsid w:val="009434CE"/>
    <w:rsid w:val="00943A22"/>
    <w:rsid w:val="00944ECD"/>
    <w:rsid w:val="00945E30"/>
    <w:rsid w:val="00947192"/>
    <w:rsid w:val="009534E4"/>
    <w:rsid w:val="0096543A"/>
    <w:rsid w:val="009673E9"/>
    <w:rsid w:val="00972CAE"/>
    <w:rsid w:val="00977BE6"/>
    <w:rsid w:val="00985280"/>
    <w:rsid w:val="009861B2"/>
    <w:rsid w:val="00990B21"/>
    <w:rsid w:val="009940AF"/>
    <w:rsid w:val="00994E92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A112D9"/>
    <w:rsid w:val="00A13BFD"/>
    <w:rsid w:val="00A22570"/>
    <w:rsid w:val="00A26DE4"/>
    <w:rsid w:val="00A37C54"/>
    <w:rsid w:val="00A42717"/>
    <w:rsid w:val="00A44797"/>
    <w:rsid w:val="00A45E0F"/>
    <w:rsid w:val="00A46F21"/>
    <w:rsid w:val="00A61D71"/>
    <w:rsid w:val="00A64B15"/>
    <w:rsid w:val="00A64ED6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14D7"/>
    <w:rsid w:val="00AF7145"/>
    <w:rsid w:val="00B060C0"/>
    <w:rsid w:val="00B07F36"/>
    <w:rsid w:val="00B1559A"/>
    <w:rsid w:val="00B16CED"/>
    <w:rsid w:val="00B17563"/>
    <w:rsid w:val="00B264CD"/>
    <w:rsid w:val="00B27E26"/>
    <w:rsid w:val="00B349AD"/>
    <w:rsid w:val="00B40126"/>
    <w:rsid w:val="00B5058C"/>
    <w:rsid w:val="00B55896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26CC3"/>
    <w:rsid w:val="00C34FB0"/>
    <w:rsid w:val="00C37D3C"/>
    <w:rsid w:val="00C40208"/>
    <w:rsid w:val="00C41E4A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7F6E"/>
    <w:rsid w:val="00C81129"/>
    <w:rsid w:val="00C85101"/>
    <w:rsid w:val="00C91164"/>
    <w:rsid w:val="00C93F38"/>
    <w:rsid w:val="00C97207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7721"/>
    <w:rsid w:val="00D003D9"/>
    <w:rsid w:val="00D066CB"/>
    <w:rsid w:val="00D11C07"/>
    <w:rsid w:val="00D14BB3"/>
    <w:rsid w:val="00D1527C"/>
    <w:rsid w:val="00D24006"/>
    <w:rsid w:val="00D3491C"/>
    <w:rsid w:val="00D43E19"/>
    <w:rsid w:val="00D468CB"/>
    <w:rsid w:val="00D47606"/>
    <w:rsid w:val="00D51BBC"/>
    <w:rsid w:val="00D5389F"/>
    <w:rsid w:val="00D551ED"/>
    <w:rsid w:val="00D56CFD"/>
    <w:rsid w:val="00D60D33"/>
    <w:rsid w:val="00D61E0E"/>
    <w:rsid w:val="00D64717"/>
    <w:rsid w:val="00D72E6C"/>
    <w:rsid w:val="00D77944"/>
    <w:rsid w:val="00D9317C"/>
    <w:rsid w:val="00D93A8F"/>
    <w:rsid w:val="00D94890"/>
    <w:rsid w:val="00DA4A4E"/>
    <w:rsid w:val="00DB0648"/>
    <w:rsid w:val="00DB14FA"/>
    <w:rsid w:val="00DB15FF"/>
    <w:rsid w:val="00DC342A"/>
    <w:rsid w:val="00DD4FA2"/>
    <w:rsid w:val="00DD72DC"/>
    <w:rsid w:val="00DE311B"/>
    <w:rsid w:val="00DF00E6"/>
    <w:rsid w:val="00DF4461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72EC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2440"/>
    <w:rsid w:val="00ED3C5E"/>
    <w:rsid w:val="00EE616F"/>
    <w:rsid w:val="00EF1F27"/>
    <w:rsid w:val="00EF60D1"/>
    <w:rsid w:val="00F00247"/>
    <w:rsid w:val="00F02C65"/>
    <w:rsid w:val="00F03B10"/>
    <w:rsid w:val="00F15963"/>
    <w:rsid w:val="00F328DE"/>
    <w:rsid w:val="00F33022"/>
    <w:rsid w:val="00F362CE"/>
    <w:rsid w:val="00F37ECF"/>
    <w:rsid w:val="00F5334F"/>
    <w:rsid w:val="00F6286E"/>
    <w:rsid w:val="00F7316C"/>
    <w:rsid w:val="00F7461A"/>
    <w:rsid w:val="00F80E71"/>
    <w:rsid w:val="00F87C53"/>
    <w:rsid w:val="00F87FF3"/>
    <w:rsid w:val="00F962BB"/>
    <w:rsid w:val="00F966EF"/>
    <w:rsid w:val="00FA5B31"/>
    <w:rsid w:val="00FC15F7"/>
    <w:rsid w:val="00FC37F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styleId="NoSpacing">
    <w:name w:val="No Spacing"/>
    <w:uiPriority w:val="1"/>
    <w:qFormat/>
    <w:rsid w:val="003461DA"/>
    <w:rPr>
      <w:rFonts w:ascii="Calibri" w:hAnsi="Calibri"/>
      <w:sz w:val="22"/>
      <w:szCs w:val="22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5E1C8-BE7E-4485-BCB1-78814F12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7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369</cp:revision>
  <cp:lastPrinted>2017-09-27T09:59:00Z</cp:lastPrinted>
  <dcterms:created xsi:type="dcterms:W3CDTF">2003-06-05T10:59:00Z</dcterms:created>
  <dcterms:modified xsi:type="dcterms:W3CDTF">2017-10-03T14:57:00Z</dcterms:modified>
</cp:coreProperties>
</file>