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8349BA">
      <w:pPr>
        <w:ind w:left="4248"/>
        <w:jc w:val="right"/>
      </w:pPr>
      <w:r w:rsidRPr="008349BA">
        <w:t xml:space="preserve">                                        </w:t>
      </w:r>
      <w:r w:rsidR="00D551ED">
        <w:t>3</w:t>
      </w:r>
      <w:r w:rsidR="00780DD8">
        <w:t>7</w:t>
      </w:r>
      <w:r w:rsidRPr="008349BA" w:rsidR="00985280">
        <w:t>.</w:t>
      </w:r>
      <w:r w:rsidRPr="008349BA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D551ED" w:rsidR="00D551ED">
        <w:t>160</w:t>
      </w:r>
      <w:r w:rsidR="00A112D9">
        <w:t>1</w:t>
      </w:r>
      <w:r w:rsidRPr="00053FB9" w:rsidR="003371B9">
        <w:t>/</w:t>
      </w:r>
      <w:r w:rsidR="00053FB9">
        <w:t>201</w:t>
      </w:r>
      <w:r w:rsidR="00D551ED">
        <w:t>7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11101B">
        <w:rPr>
          <w:b/>
        </w:rPr>
        <w:t xml:space="preserve">        </w:t>
      </w:r>
      <w:r w:rsidR="00D551ED">
        <w:rPr>
          <w:b/>
        </w:rPr>
        <w:t xml:space="preserve">  </w:t>
      </w:r>
      <w:r w:rsidR="005250BF">
        <w:rPr>
          <w:b/>
        </w:rPr>
        <w:t>198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551ED">
        <w:rPr>
          <w:b/>
        </w:rPr>
        <w:t>3</w:t>
      </w:r>
      <w:r w:rsidR="00C72FBD">
        <w:rPr>
          <w:b/>
        </w:rPr>
        <w:t xml:space="preserve">. </w:t>
      </w:r>
      <w:r w:rsidR="008A7014">
        <w:rPr>
          <w:b/>
        </w:rPr>
        <w:t>októbra</w:t>
      </w:r>
      <w:r w:rsidR="00830899">
        <w:rPr>
          <w:b/>
        </w:rPr>
        <w:t xml:space="preserve"> 201</w:t>
      </w:r>
      <w:r w:rsidR="00D551ED">
        <w:rPr>
          <w:b/>
        </w:rPr>
        <w:t>7</w:t>
      </w:r>
    </w:p>
    <w:p w:rsidR="00FC15F7" w:rsidP="00FC15F7">
      <w:pPr>
        <w:keepNext/>
        <w:shd w:val="clear" w:color="auto" w:fill="FFFFFF"/>
        <w:jc w:val="both"/>
        <w:outlineLvl w:val="1"/>
        <w:rPr>
          <w:b/>
        </w:rPr>
      </w:pPr>
    </w:p>
    <w:p w:rsidR="00EC5F3F" w:rsidRPr="005D2E69" w:rsidP="00D551ED">
      <w:pPr>
        <w:widowControl w:val="0"/>
        <w:suppressAutoHyphens/>
        <w:autoSpaceDE w:val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D1527C" w:rsidR="00D1527C">
        <w:rPr>
          <w:b/>
          <w:iCs/>
          <w:color w:val="000000"/>
        </w:rPr>
        <w:t xml:space="preserve"> </w:t>
      </w:r>
      <w:r w:rsidR="00A112D9">
        <w:rPr>
          <w:iCs/>
          <w:color w:val="000000"/>
        </w:rPr>
        <w:t>v</w:t>
      </w:r>
      <w:r w:rsidRPr="00A112D9" w:rsidR="00A112D9">
        <w:rPr>
          <w:bCs w:val="0"/>
        </w:rPr>
        <w:t xml:space="preserve">ládny návrh zákona, ktorým sa mení a dopĺňa zákon č. 199/2004 Z. z. Colný zákon a o zmene a doplnení niektorých zákonov v znení neskorších predpisov a ktorým sa menia a dopĺňajú niektoré zákony </w:t>
      </w:r>
      <w:r w:rsidRPr="00A112D9" w:rsidR="00A112D9">
        <w:rPr>
          <w:b/>
          <w:bCs w:val="0"/>
        </w:rPr>
        <w:t>(tlač 656)</w:t>
      </w:r>
      <w:r w:rsidR="00A112D9">
        <w:rPr>
          <w:b/>
          <w:bCs w:val="0"/>
        </w:rPr>
        <w:t xml:space="preserve"> </w:t>
      </w:r>
      <w:r w:rsidRPr="00182A61" w:rsidR="00450C55"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A112D9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A112D9">
        <w:rPr>
          <w:iCs/>
          <w:color w:val="000000"/>
        </w:rPr>
        <w:t>v</w:t>
      </w:r>
      <w:r w:rsidRPr="00A112D9" w:rsidR="00A112D9">
        <w:rPr>
          <w:bCs w:val="0"/>
        </w:rPr>
        <w:t>ládny</w:t>
      </w:r>
      <w:r w:rsidR="00A112D9">
        <w:rPr>
          <w:bCs w:val="0"/>
        </w:rPr>
        <w:t>m</w:t>
      </w:r>
      <w:r w:rsidRPr="00A112D9" w:rsidR="00A112D9">
        <w:rPr>
          <w:bCs w:val="0"/>
        </w:rPr>
        <w:t xml:space="preserve"> návrh</w:t>
      </w:r>
      <w:r w:rsidR="00A112D9">
        <w:rPr>
          <w:bCs w:val="0"/>
        </w:rPr>
        <w:t>om</w:t>
      </w:r>
      <w:r w:rsidRPr="00A112D9" w:rsidR="00A112D9">
        <w:rPr>
          <w:bCs w:val="0"/>
        </w:rPr>
        <w:t xml:space="preserve"> zákona, ktorým sa mení a dopĺňa zákon č. 199/2004 Z. z. Colný zákon a o zmene a doplnení niektorých zákonov v znení neskorších predpisov a ktorým sa menia a dopĺňajú n</w:t>
      </w:r>
      <w:r w:rsidRPr="00A112D9" w:rsidR="00A112D9">
        <w:rPr>
          <w:bCs w:val="0"/>
        </w:rPr>
        <w:t xml:space="preserve">iektoré zákony </w:t>
      </w:r>
      <w:r w:rsidRPr="00A112D9" w:rsidR="00A112D9">
        <w:rPr>
          <w:b/>
          <w:bCs w:val="0"/>
        </w:rPr>
        <w:t>(tlač 656)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D551ED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A112D9" w:rsidR="00A112D9">
        <w:rPr>
          <w:b w:val="0"/>
          <w:iCs/>
          <w:color w:val="000000"/>
        </w:rPr>
        <w:t>v</w:t>
      </w:r>
      <w:r w:rsidRPr="00A112D9" w:rsidR="00A112D9">
        <w:rPr>
          <w:b w:val="0"/>
          <w:bCs w:val="0"/>
        </w:rPr>
        <w:t>ládny návrh zákona, ktorým sa mení a dopĺňa zákon č. 199/2004 Z. z. Colný zákon a o zmene a doplnení niektorých zákonov v znení neskorších predpisov a ktorým sa menia a dopĺňajú niektoré zákony (tlač 656)</w:t>
      </w:r>
      <w:r w:rsidR="00A112D9">
        <w:rPr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D551ED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4E43BB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>rady Slovenskej republiky o výsledku prerokovania uvedeného</w:t>
      </w:r>
      <w:r w:rsidR="004D0847">
        <w:t xml:space="preserve"> </w:t>
      </w:r>
      <w:r w:rsidR="008349BA">
        <w:t xml:space="preserve">vládneho </w:t>
      </w:r>
      <w:r w:rsidRPr="00B1559A" w:rsidR="004D0847">
        <w:t>náv</w:t>
      </w:r>
      <w:r w:rsidRPr="00B1559A" w:rsidR="004D0847">
        <w:t>rhu</w:t>
      </w:r>
      <w:r w:rsidR="0034344E">
        <w:t xml:space="preserve"> zákona</w:t>
      </w:r>
      <w:r w:rsidRPr="00B1559A" w:rsidR="004D0847">
        <w:t xml:space="preserve">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8349BA" w:rsidP="00C739C2"/>
    <w:p w:rsidR="00A45E0F"/>
    <w:p w:rsidR="008A7014" w:rsidP="008A7014">
      <w:pPr>
        <w:rPr>
          <w:b/>
          <w:bCs w:val="0"/>
        </w:rPr>
      </w:pPr>
    </w:p>
    <w:p w:rsidR="008A7014" w:rsidP="008A7014">
      <w:pPr>
        <w:ind w:left="5664" w:firstLine="708"/>
        <w:rPr>
          <w:b/>
          <w:bCs w:val="0"/>
        </w:rPr>
      </w:pPr>
    </w:p>
    <w:p w:rsidR="008A7014" w:rsidP="008A7014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8A7014" w:rsidP="008A7014">
      <w:pPr>
        <w:ind w:left="5664" w:firstLine="708"/>
      </w:pPr>
      <w:r>
        <w:t xml:space="preserve">           predseda výboru</w:t>
      </w:r>
    </w:p>
    <w:p w:rsidR="008A7014" w:rsidP="008A7014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8A7014" w:rsidP="008A7014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8A7014" w:rsidRPr="008F51E4" w:rsidP="008A7014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C2960"/>
    <w:p w:rsidR="00065DBF"/>
    <w:p w:rsidR="00065DBF"/>
    <w:p w:rsidR="005250BF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</w:t>
      </w:r>
      <w:r>
        <w:rPr>
          <w:rFonts w:ascii="AT*Zurich Calligraphic" w:hAnsi="AT*Zurich Calligraphic"/>
          <w:b/>
        </w:rPr>
        <w:t>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5250BF">
        <w:rPr>
          <w:b/>
        </w:rPr>
        <w:t>198</w:t>
      </w:r>
    </w:p>
    <w:p w:rsidR="000D14F9" w:rsidRPr="003371B9" w:rsidP="000D14F9">
      <w:pPr>
        <w:jc w:val="right"/>
      </w:pPr>
      <w:r w:rsidR="00D551ED">
        <w:rPr>
          <w:bCs w:val="0"/>
        </w:rPr>
        <w:t>3</w:t>
      </w:r>
      <w:r w:rsidR="00780DD8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A112D9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A112D9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A112D9">
        <w:rPr>
          <w:iCs/>
          <w:color w:val="000000"/>
        </w:rPr>
        <w:t>v</w:t>
      </w:r>
      <w:r w:rsidRPr="00A112D9" w:rsidR="00A112D9">
        <w:rPr>
          <w:bCs w:val="0"/>
        </w:rPr>
        <w:t>ládn</w:t>
      </w:r>
      <w:r w:rsidR="00A112D9">
        <w:rPr>
          <w:bCs w:val="0"/>
        </w:rPr>
        <w:t>emu</w:t>
      </w:r>
      <w:r w:rsidRPr="00A112D9" w:rsidR="00A112D9">
        <w:rPr>
          <w:bCs w:val="0"/>
        </w:rPr>
        <w:t xml:space="preserve"> návrh</w:t>
      </w:r>
      <w:r w:rsidR="00A112D9">
        <w:rPr>
          <w:bCs w:val="0"/>
        </w:rPr>
        <w:t>u</w:t>
      </w:r>
      <w:r w:rsidRPr="00A112D9" w:rsidR="00A112D9">
        <w:rPr>
          <w:bCs w:val="0"/>
        </w:rPr>
        <w:t xml:space="preserve"> zákona, ktorým sa mení a dopĺňa zákon č. 199/2004 Z. z. Colný zákon a o zmene a doplnení niektorých zákonov v znení neskorších predpisov a ktorým sa menia a dopĺňajú niektoré zákony (tlač 656)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5250BF" w:rsidRPr="005250BF" w:rsidP="005250BF">
      <w:pPr>
        <w:numPr>
          <w:ilvl w:val="0"/>
          <w:numId w:val="14"/>
        </w:numPr>
        <w:contextualSpacing/>
        <w:jc w:val="both"/>
        <w:rPr>
          <w:b/>
          <w:bCs w:val="0"/>
        </w:rPr>
      </w:pPr>
      <w:r w:rsidRPr="005250BF">
        <w:rPr>
          <w:b/>
          <w:bCs w:val="0"/>
          <w:u w:val="single"/>
          <w:lang w:eastAsia="en-US"/>
        </w:rPr>
        <w:t>K čl. I (3. bod návrhu)</w:t>
      </w:r>
    </w:p>
    <w:p w:rsidR="005250BF" w:rsidRPr="005250BF" w:rsidP="005250BF">
      <w:pPr>
        <w:contextualSpacing/>
        <w:jc w:val="both"/>
        <w:rPr>
          <w:bCs w:val="0"/>
        </w:rPr>
      </w:pPr>
      <w:r w:rsidRPr="005250BF">
        <w:rPr>
          <w:bCs w:val="0"/>
        </w:rPr>
        <w:t xml:space="preserve">             V čl. I 3. bod § 26 ods. 4 sa slová „deklarovaný tovar“ nahrádzajú</w:t>
      </w:r>
      <w:r w:rsidRPr="005250BF">
        <w:rPr>
          <w:bCs w:val="0"/>
        </w:rPr>
        <w:t xml:space="preserve"> slovom „tovar“. </w:t>
      </w:r>
    </w:p>
    <w:p w:rsidR="005250BF" w:rsidRPr="005250BF" w:rsidP="005250BF">
      <w:pPr>
        <w:ind w:left="4247"/>
        <w:contextualSpacing/>
        <w:jc w:val="both"/>
        <w:rPr>
          <w:bCs w:val="0"/>
        </w:rPr>
      </w:pPr>
    </w:p>
    <w:p w:rsidR="005250BF" w:rsidP="005250BF">
      <w:pPr>
        <w:ind w:left="2832"/>
        <w:contextualSpacing/>
        <w:jc w:val="both"/>
        <w:rPr>
          <w:bCs w:val="0"/>
        </w:rPr>
      </w:pPr>
      <w:r w:rsidRPr="005250BF">
        <w:rPr>
          <w:bCs w:val="0"/>
        </w:rPr>
        <w:t>Ide o legislatívno-technickú úpravu, ktorou sa zosúlaďuje terminológia v predkladanom návrhu zákona.</w:t>
      </w:r>
    </w:p>
    <w:p w:rsidR="005250BF" w:rsidRPr="005250BF" w:rsidP="005250BF">
      <w:pPr>
        <w:ind w:left="2832"/>
        <w:contextualSpacing/>
        <w:jc w:val="both"/>
        <w:rPr>
          <w:bCs w:val="0"/>
        </w:rPr>
      </w:pPr>
    </w:p>
    <w:p w:rsidR="005250BF" w:rsidRPr="005250BF" w:rsidP="005250BF">
      <w:pPr>
        <w:numPr>
          <w:ilvl w:val="0"/>
          <w:numId w:val="14"/>
        </w:numPr>
        <w:jc w:val="both"/>
        <w:rPr>
          <w:b/>
          <w:u w:val="single"/>
        </w:rPr>
      </w:pPr>
      <w:r w:rsidRPr="005250BF">
        <w:rPr>
          <w:b/>
          <w:u w:val="single"/>
        </w:rPr>
        <w:t xml:space="preserve">K čl. I 18. bod </w:t>
      </w:r>
      <w:r w:rsidRPr="005250BF">
        <w:rPr>
          <w:u w:val="single"/>
        </w:rPr>
        <w:t>(§ 55a)</w:t>
      </w:r>
      <w:r w:rsidRPr="005250BF">
        <w:rPr>
          <w:b/>
          <w:u w:val="single"/>
        </w:rPr>
        <w:t xml:space="preserve"> </w:t>
      </w:r>
    </w:p>
    <w:p w:rsidR="005250BF" w:rsidP="005250BF">
      <w:pPr>
        <w:ind w:firstLine="708"/>
        <w:jc w:val="both"/>
      </w:pPr>
      <w:r w:rsidRPr="00BC3F06">
        <w:t>V čl. I</w:t>
      </w:r>
      <w:r>
        <w:t xml:space="preserve">  18. bode </w:t>
      </w:r>
      <w:r w:rsidR="0028040F">
        <w:t xml:space="preserve">v </w:t>
      </w:r>
      <w:r>
        <w:t>§ 55a odseky 1 až 3 znejú:</w:t>
      </w:r>
    </w:p>
    <w:p w:rsidR="005250BF" w:rsidP="005250BF">
      <w:pPr>
        <w:jc w:val="both"/>
      </w:pPr>
    </w:p>
    <w:p w:rsidR="005250BF" w:rsidP="005250BF">
      <w:pPr>
        <w:ind w:firstLine="708"/>
        <w:jc w:val="both"/>
      </w:pPr>
      <w:r>
        <w:t>„(1) Pri ručení vo forme jednotlivej záruky ručiteľ uvedený v § 55 ods. 2 podáva ručiteľské vyhlásenie podľa vzoru, ktorý ustanoví všeobecne záväzný právny predpis, ktorý vydá ministerstvo; vzor ručiteľského vyhlásenia podľa osobitného predpisu</w:t>
      </w:r>
      <w:r w:rsidRPr="00EE1F83">
        <w:rPr>
          <w:vertAlign w:val="superscript"/>
        </w:rPr>
        <w:t>60g</w:t>
      </w:r>
      <w:r>
        <w:t>) sa nepoužije.</w:t>
      </w:r>
    </w:p>
    <w:p w:rsidR="005250BF" w:rsidP="005250BF">
      <w:pPr>
        <w:ind w:firstLine="708"/>
        <w:jc w:val="both"/>
      </w:pPr>
    </w:p>
    <w:p w:rsidR="005250BF" w:rsidP="005250BF">
      <w:pPr>
        <w:ind w:firstLine="708"/>
        <w:jc w:val="both"/>
      </w:pPr>
      <w:r>
        <w:t>(2) Ručiteľské vyhlásenie pri ručení vo forme jednotlivej záruky v elektronickej podobe obsahuje náležitosti ustanovené vo vzore podľa odseku 1 okrem požiadaviek na odtlačok pečiatky a text uvádzaný vlastnou rukou.</w:t>
      </w:r>
    </w:p>
    <w:p w:rsidR="005250BF" w:rsidP="005250BF">
      <w:pPr>
        <w:ind w:firstLine="708"/>
        <w:jc w:val="both"/>
      </w:pPr>
    </w:p>
    <w:p w:rsidR="005250BF" w:rsidP="005250BF">
      <w:pPr>
        <w:ind w:firstLine="708"/>
        <w:jc w:val="both"/>
      </w:pPr>
      <w:r>
        <w:t>(3) Okrem náležitostí podľa odseku 2 ručiteľské vyhlásenie pri ručení vo forme jednotlivej záruky v elektronickej podobe môže obsahovať číslo colného vyhlásenia alebo číslo vyhlásenia na dočasné uskladnenie, na ktoré sa záruka vzťahuje. Ak sa v ručiteľskom vyhlásení pri ručení vo forme jednotlivej záruky v elektronickej podobe uvedie číslo colného vyhlásenia alebo číslo vyhlásenia na dočasné uskladnenie, takéto ručiteľské vyhlásenie sa vzťahuje na tovar a colnú operáciu uvedené v tomto colnom vyhlásení alebo v tomto vyhlásení na dočasné uskladnenie; opis tovaru a colná operácia sa v takomto ručiteľskom vyhlásení nemusia uvádzať.“.</w:t>
      </w:r>
    </w:p>
    <w:p w:rsidR="005250BF" w:rsidP="005250BF">
      <w:pPr>
        <w:jc w:val="both"/>
      </w:pPr>
    </w:p>
    <w:p w:rsidR="005250BF" w:rsidP="005250BF">
      <w:pPr>
        <w:ind w:left="2832" w:firstLine="3"/>
        <w:jc w:val="both"/>
      </w:pPr>
      <w:r>
        <w:t>V súlade s č</w:t>
      </w:r>
      <w:r w:rsidRPr="00BD61E0">
        <w:t>l. 151 ods. 7 vykonávacieho nariadenia</w:t>
      </w:r>
      <w:r>
        <w:t xml:space="preserve"> k Colnému k</w:t>
      </w:r>
      <w:r w:rsidRPr="00BD61E0">
        <w:t xml:space="preserve">ódexu Únie </w:t>
      </w:r>
      <w:r>
        <w:t xml:space="preserve">sa ustanovuje povinnosť použiť pri ručení vo forme jednotlivej záruky vzor ručiteľského vyhlásenia, ktorý ministerstvo ustanoví vo vykonávacom predpise, čím sa vylúči </w:t>
      </w:r>
      <w:r w:rsidRPr="005F5C58">
        <w:t>aplikácia vzoru ručiteľského vyhlásenia uvedeného v prílohe 32-0</w:t>
      </w:r>
      <w:r>
        <w:t>1</w:t>
      </w:r>
      <w:r w:rsidRPr="005F5C58">
        <w:t xml:space="preserve"> </w:t>
      </w:r>
      <w:r>
        <w:t xml:space="preserve">tohto </w:t>
      </w:r>
      <w:r w:rsidRPr="005F5C58">
        <w:t>vykonávacieho nariadenia</w:t>
      </w:r>
      <w:r>
        <w:t xml:space="preserve">. Navrhuje sa, aby náležitosti vzoru pre listinnú podobu, okrem požiadaviek na odtlačok pečiatky a text uvádzaný vlastnou rukou, obsahovalo aj ručiteľské vyhlásenie pri </w:t>
      </w:r>
      <w:r w:rsidRPr="00BD61E0">
        <w:t>ručení vo forme jednotlivej záruky v elektronickej podobe.</w:t>
      </w:r>
      <w:r>
        <w:t xml:space="preserve"> Ustanovenie takéhoto vzoru ručiteľského vyhlásenia je v súlade s národnými postupmi a odzrkadľuje požiadavky praxe. </w:t>
      </w:r>
    </w:p>
    <w:p w:rsidR="005250BF" w:rsidP="005250BF">
      <w:pPr>
        <w:ind w:left="786"/>
        <w:contextualSpacing/>
        <w:jc w:val="both"/>
        <w:rPr>
          <w:bCs w:val="0"/>
        </w:rPr>
      </w:pPr>
    </w:p>
    <w:p w:rsidR="005250BF" w:rsidP="005250BF">
      <w:pPr>
        <w:ind w:left="786"/>
        <w:contextualSpacing/>
        <w:jc w:val="both"/>
        <w:rPr>
          <w:bCs w:val="0"/>
        </w:rPr>
      </w:pPr>
    </w:p>
    <w:p w:rsidR="002A7638" w:rsidP="005250BF">
      <w:pPr>
        <w:ind w:left="786"/>
        <w:contextualSpacing/>
        <w:jc w:val="both"/>
        <w:rPr>
          <w:bCs w:val="0"/>
        </w:rPr>
      </w:pPr>
    </w:p>
    <w:p w:rsidR="002A7638" w:rsidP="005250BF">
      <w:pPr>
        <w:ind w:left="786"/>
        <w:contextualSpacing/>
        <w:jc w:val="both"/>
        <w:rPr>
          <w:bCs w:val="0"/>
        </w:rPr>
      </w:pPr>
    </w:p>
    <w:p w:rsidR="005250BF" w:rsidRPr="005250BF" w:rsidP="005250BF">
      <w:pPr>
        <w:ind w:left="786"/>
        <w:contextualSpacing/>
        <w:jc w:val="both"/>
        <w:rPr>
          <w:bCs w:val="0"/>
        </w:rPr>
      </w:pPr>
    </w:p>
    <w:p w:rsidR="005250BF" w:rsidRPr="005250BF" w:rsidP="005250BF">
      <w:pPr>
        <w:ind w:left="4247"/>
        <w:contextualSpacing/>
        <w:jc w:val="both"/>
        <w:rPr>
          <w:bCs w:val="0"/>
        </w:rPr>
      </w:pPr>
    </w:p>
    <w:p w:rsidR="005250BF" w:rsidRPr="005250BF" w:rsidP="005250BF">
      <w:pPr>
        <w:numPr>
          <w:ilvl w:val="0"/>
          <w:numId w:val="14"/>
        </w:numPr>
        <w:contextualSpacing/>
        <w:jc w:val="both"/>
        <w:rPr>
          <w:b/>
          <w:bCs w:val="0"/>
        </w:rPr>
      </w:pPr>
      <w:r w:rsidRPr="005250BF">
        <w:rPr>
          <w:b/>
          <w:bCs w:val="0"/>
          <w:u w:val="single"/>
          <w:lang w:eastAsia="en-US"/>
        </w:rPr>
        <w:t>K čl. I (41. bod návrhu)</w:t>
      </w:r>
    </w:p>
    <w:p w:rsidR="005250BF" w:rsidRPr="005250BF" w:rsidP="005250BF">
      <w:pPr>
        <w:ind w:left="705"/>
        <w:rPr>
          <w:rFonts w:eastAsia="Calibri"/>
          <w:bCs w:val="0"/>
          <w:lang w:eastAsia="en-US"/>
        </w:rPr>
      </w:pPr>
      <w:r w:rsidRPr="005250BF">
        <w:rPr>
          <w:rFonts w:eastAsia="Calibri"/>
          <w:bCs w:val="0"/>
          <w:lang w:eastAsia="en-US"/>
        </w:rPr>
        <w:t>V čl. I 41. bod § 92e ods. 3 sa za slová  „Ustanovenie § 84b“ vkladajú  slová  „v znení účinnom od 1. januára 2018“.</w:t>
      </w:r>
    </w:p>
    <w:p w:rsidR="005250BF" w:rsidRPr="005250BF" w:rsidP="005250BF">
      <w:pPr>
        <w:ind w:left="4247"/>
        <w:contextualSpacing/>
        <w:jc w:val="both"/>
        <w:rPr>
          <w:bCs w:val="0"/>
          <w:strike/>
        </w:rPr>
      </w:pPr>
    </w:p>
    <w:p w:rsidR="005250BF" w:rsidRPr="005250BF" w:rsidP="005250BF">
      <w:pPr>
        <w:ind w:left="2832"/>
        <w:contextualSpacing/>
        <w:jc w:val="both"/>
        <w:rPr>
          <w:bCs w:val="0"/>
        </w:rPr>
      </w:pPr>
      <w:r w:rsidRPr="005250BF">
        <w:rPr>
          <w:bCs w:val="0"/>
        </w:rPr>
        <w:t>Ide o legislatívno-technickú úpravu, ktorou sa precizuje navrhované ustanovenie.</w:t>
      </w:r>
    </w:p>
    <w:p w:rsidR="005250BF" w:rsidP="005250BF">
      <w:pPr>
        <w:rPr>
          <w:rFonts w:ascii="Calibri" w:eastAsia="Calibri" w:hAnsi="Calibri"/>
          <w:bCs w:val="0"/>
          <w:sz w:val="22"/>
          <w:szCs w:val="22"/>
          <w:lang w:eastAsia="en-US"/>
        </w:rPr>
      </w:pPr>
    </w:p>
    <w:p w:rsidR="002A7638" w:rsidRPr="005250BF" w:rsidP="005250BF">
      <w:pPr>
        <w:rPr>
          <w:rFonts w:ascii="Calibri" w:eastAsia="Calibri" w:hAnsi="Calibri"/>
          <w:bCs w:val="0"/>
          <w:sz w:val="22"/>
          <w:szCs w:val="22"/>
          <w:lang w:eastAsia="en-US"/>
        </w:rPr>
      </w:pPr>
    </w:p>
    <w:p w:rsidR="005250BF" w:rsidRPr="005250BF" w:rsidP="005250BF">
      <w:pPr>
        <w:numPr>
          <w:ilvl w:val="0"/>
          <w:numId w:val="14"/>
        </w:numPr>
        <w:contextualSpacing/>
        <w:jc w:val="both"/>
        <w:rPr>
          <w:b/>
          <w:bCs w:val="0"/>
        </w:rPr>
      </w:pPr>
      <w:r w:rsidRPr="005250BF">
        <w:rPr>
          <w:b/>
          <w:bCs w:val="0"/>
          <w:u w:val="single"/>
          <w:lang w:eastAsia="en-US"/>
        </w:rPr>
        <w:t>K čl. II</w:t>
      </w:r>
    </w:p>
    <w:p w:rsidR="005250BF" w:rsidRPr="005250BF" w:rsidP="005250BF">
      <w:pPr>
        <w:ind w:firstLine="708"/>
        <w:contextualSpacing/>
        <w:jc w:val="both"/>
        <w:rPr>
          <w:bCs w:val="0"/>
        </w:rPr>
      </w:pPr>
      <w:r w:rsidRPr="005250BF">
        <w:rPr>
          <w:bCs w:val="0"/>
        </w:rPr>
        <w:t>V čl. II sa za 9. bod vkladajú nové body  10. a 11., ktoré znejú:</w:t>
      </w:r>
    </w:p>
    <w:p w:rsidR="005250BF" w:rsidRPr="005250BF" w:rsidP="005250BF">
      <w:pPr>
        <w:ind w:left="708"/>
        <w:contextualSpacing/>
        <w:jc w:val="both"/>
        <w:rPr>
          <w:bCs w:val="0"/>
        </w:rPr>
      </w:pPr>
      <w:r w:rsidRPr="005250BF">
        <w:rPr>
          <w:bCs w:val="0"/>
        </w:rPr>
        <w:t>„10.  V § 183 ods. 1 písm. f) sa na konci vypúšťa slovo „alebo “.</w:t>
      </w:r>
    </w:p>
    <w:p w:rsidR="005250BF" w:rsidRPr="005250BF" w:rsidP="005250BF">
      <w:pPr>
        <w:ind w:left="708"/>
        <w:contextualSpacing/>
        <w:jc w:val="both"/>
        <w:rPr>
          <w:bCs w:val="0"/>
        </w:rPr>
      </w:pPr>
      <w:r w:rsidRPr="005250BF">
        <w:rPr>
          <w:bCs w:val="0"/>
        </w:rPr>
        <w:t>11. V § 183 ods. 1 písm. g) sa na konci bodka nahrádza čiarkou a pripája sa slovo „alebo“.“.</w:t>
      </w:r>
    </w:p>
    <w:p w:rsidR="005250BF" w:rsidRPr="005250BF" w:rsidP="005250BF">
      <w:pPr>
        <w:contextualSpacing/>
        <w:jc w:val="both"/>
        <w:rPr>
          <w:bCs w:val="0"/>
        </w:rPr>
      </w:pPr>
    </w:p>
    <w:p w:rsidR="005250BF" w:rsidRPr="005250BF" w:rsidP="005250BF">
      <w:pPr>
        <w:ind w:firstLine="708"/>
        <w:contextualSpacing/>
        <w:jc w:val="both"/>
        <w:rPr>
          <w:bCs w:val="0"/>
        </w:rPr>
      </w:pPr>
      <w:r w:rsidRPr="005250BF">
        <w:rPr>
          <w:bCs w:val="0"/>
        </w:rPr>
        <w:t xml:space="preserve">Ostatné body sa primerane prečíslujú. </w:t>
      </w:r>
    </w:p>
    <w:p w:rsidR="005250BF" w:rsidP="005250BF">
      <w:pPr>
        <w:contextualSpacing/>
        <w:jc w:val="both"/>
        <w:rPr>
          <w:bCs w:val="0"/>
        </w:rPr>
      </w:pPr>
    </w:p>
    <w:p w:rsidR="005250BF" w:rsidRPr="005250BF" w:rsidP="005250BF">
      <w:pPr>
        <w:ind w:left="2832"/>
        <w:contextualSpacing/>
        <w:jc w:val="both"/>
        <w:rPr>
          <w:bCs w:val="0"/>
        </w:rPr>
      </w:pPr>
      <w:r w:rsidRPr="005250BF">
        <w:rPr>
          <w:bCs w:val="0"/>
        </w:rPr>
        <w:t>Ide o legislatívno-technickú úpravu vykonanú v súvislosti s navrhovanou zmenou v čl. II 10. bod predkladaného návrhu zákona.</w:t>
      </w:r>
    </w:p>
    <w:p w:rsidR="005250BF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2A2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0D8"/>
    <w:multiLevelType w:val="hybridMultilevel"/>
    <w:tmpl w:val="109A44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1711"/>
    <w:multiLevelType w:val="hybridMultilevel"/>
    <w:tmpl w:val="24AE8C5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4">
    <w:nsid w:val="2B9664AE"/>
    <w:multiLevelType w:val="hybridMultilevel"/>
    <w:tmpl w:val="8654D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4522E"/>
    <w:multiLevelType w:val="hybridMultilevel"/>
    <w:tmpl w:val="9B28C8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A84DC2"/>
    <w:multiLevelType w:val="hybridMultilevel"/>
    <w:tmpl w:val="AA6C61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4748B"/>
    <w:multiLevelType w:val="hybridMultilevel"/>
    <w:tmpl w:val="8A5C8E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D2BF4"/>
    <w:multiLevelType w:val="hybridMultilevel"/>
    <w:tmpl w:val="540CD3AA"/>
    <w:lvl w:ilvl="0">
      <w:start w:val="3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2670515"/>
    <w:multiLevelType w:val="hybridMultilevel"/>
    <w:tmpl w:val="6F7A06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E24BA3"/>
    <w:multiLevelType w:val="hybridMultilevel"/>
    <w:tmpl w:val="D0C218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F59E6"/>
    <w:multiLevelType w:val="hybridMultilevel"/>
    <w:tmpl w:val="08EA74FE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5333" w:hanging="360"/>
      </w:pPr>
    </w:lvl>
    <w:lvl w:ilvl="2" w:tentative="1">
      <w:start w:val="1"/>
      <w:numFmt w:val="lowerRoman"/>
      <w:lvlText w:val="%3."/>
      <w:lvlJc w:val="right"/>
      <w:pPr>
        <w:ind w:left="6053" w:hanging="180"/>
      </w:pPr>
    </w:lvl>
    <w:lvl w:ilvl="3" w:tentative="1">
      <w:start w:val="1"/>
      <w:numFmt w:val="decimal"/>
      <w:lvlText w:val="%4."/>
      <w:lvlJc w:val="left"/>
      <w:pPr>
        <w:ind w:left="6773" w:hanging="360"/>
      </w:pPr>
    </w:lvl>
    <w:lvl w:ilvl="4" w:tentative="1">
      <w:start w:val="1"/>
      <w:numFmt w:val="lowerLetter"/>
      <w:lvlText w:val="%5."/>
      <w:lvlJc w:val="left"/>
      <w:pPr>
        <w:ind w:left="7493" w:hanging="360"/>
      </w:pPr>
    </w:lvl>
    <w:lvl w:ilvl="5" w:tentative="1">
      <w:start w:val="1"/>
      <w:numFmt w:val="lowerRoman"/>
      <w:lvlText w:val="%6."/>
      <w:lvlJc w:val="right"/>
      <w:pPr>
        <w:ind w:left="8213" w:hanging="180"/>
      </w:pPr>
    </w:lvl>
    <w:lvl w:ilvl="6" w:tentative="1">
      <w:start w:val="1"/>
      <w:numFmt w:val="decimal"/>
      <w:lvlText w:val="%7."/>
      <w:lvlJc w:val="left"/>
      <w:pPr>
        <w:ind w:left="8933" w:hanging="360"/>
      </w:pPr>
    </w:lvl>
    <w:lvl w:ilvl="7" w:tentative="1">
      <w:start w:val="1"/>
      <w:numFmt w:val="lowerLetter"/>
      <w:lvlText w:val="%8."/>
      <w:lvlJc w:val="left"/>
      <w:pPr>
        <w:ind w:left="9653" w:hanging="360"/>
      </w:pPr>
    </w:lvl>
    <w:lvl w:ilvl="8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7FBB711C"/>
    <w:multiLevelType w:val="hybridMultilevel"/>
    <w:tmpl w:val="BAF60B2E"/>
    <w:lvl w:ilvl="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15"/>
    <w:rsid w:val="00006DD7"/>
    <w:rsid w:val="000107AE"/>
    <w:rsid w:val="000139BA"/>
    <w:rsid w:val="00015125"/>
    <w:rsid w:val="000165A9"/>
    <w:rsid w:val="000237D9"/>
    <w:rsid w:val="00026345"/>
    <w:rsid w:val="0002666C"/>
    <w:rsid w:val="00034AEF"/>
    <w:rsid w:val="0004001B"/>
    <w:rsid w:val="00040044"/>
    <w:rsid w:val="00041192"/>
    <w:rsid w:val="000434DA"/>
    <w:rsid w:val="00045E54"/>
    <w:rsid w:val="0005173D"/>
    <w:rsid w:val="0005235B"/>
    <w:rsid w:val="00053FB9"/>
    <w:rsid w:val="00064F60"/>
    <w:rsid w:val="00065DBF"/>
    <w:rsid w:val="00066275"/>
    <w:rsid w:val="00067F0B"/>
    <w:rsid w:val="000741D0"/>
    <w:rsid w:val="0007451E"/>
    <w:rsid w:val="000746C2"/>
    <w:rsid w:val="00074F37"/>
    <w:rsid w:val="000826D8"/>
    <w:rsid w:val="0008289A"/>
    <w:rsid w:val="00084653"/>
    <w:rsid w:val="00085A9B"/>
    <w:rsid w:val="00092341"/>
    <w:rsid w:val="00092B30"/>
    <w:rsid w:val="00097C39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01B"/>
    <w:rsid w:val="001117D7"/>
    <w:rsid w:val="001139A4"/>
    <w:rsid w:val="0011524C"/>
    <w:rsid w:val="00117627"/>
    <w:rsid w:val="001212D5"/>
    <w:rsid w:val="001337FF"/>
    <w:rsid w:val="00143F10"/>
    <w:rsid w:val="00152B22"/>
    <w:rsid w:val="00153E1E"/>
    <w:rsid w:val="001545C9"/>
    <w:rsid w:val="001559B7"/>
    <w:rsid w:val="001569C1"/>
    <w:rsid w:val="00160A16"/>
    <w:rsid w:val="001626EB"/>
    <w:rsid w:val="00163635"/>
    <w:rsid w:val="0016756E"/>
    <w:rsid w:val="001675CD"/>
    <w:rsid w:val="001734EE"/>
    <w:rsid w:val="00182A61"/>
    <w:rsid w:val="00183676"/>
    <w:rsid w:val="00184104"/>
    <w:rsid w:val="001852E1"/>
    <w:rsid w:val="001926CE"/>
    <w:rsid w:val="00192864"/>
    <w:rsid w:val="001957AD"/>
    <w:rsid w:val="001A32A2"/>
    <w:rsid w:val="001A39FF"/>
    <w:rsid w:val="001A602E"/>
    <w:rsid w:val="001B1E93"/>
    <w:rsid w:val="001B41F7"/>
    <w:rsid w:val="001B5EC4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0775"/>
    <w:rsid w:val="002012D0"/>
    <w:rsid w:val="00205C7B"/>
    <w:rsid w:val="0020683C"/>
    <w:rsid w:val="00210542"/>
    <w:rsid w:val="00213659"/>
    <w:rsid w:val="00214BD9"/>
    <w:rsid w:val="00224457"/>
    <w:rsid w:val="00232F32"/>
    <w:rsid w:val="002461A5"/>
    <w:rsid w:val="00254F23"/>
    <w:rsid w:val="00255E78"/>
    <w:rsid w:val="0025610E"/>
    <w:rsid w:val="002629D4"/>
    <w:rsid w:val="00272FA8"/>
    <w:rsid w:val="002743DB"/>
    <w:rsid w:val="0028040F"/>
    <w:rsid w:val="00283931"/>
    <w:rsid w:val="00284126"/>
    <w:rsid w:val="0028499B"/>
    <w:rsid w:val="002916B8"/>
    <w:rsid w:val="00294FAE"/>
    <w:rsid w:val="00295B9C"/>
    <w:rsid w:val="002A59BC"/>
    <w:rsid w:val="002A6335"/>
    <w:rsid w:val="002A7220"/>
    <w:rsid w:val="002A7638"/>
    <w:rsid w:val="002B6101"/>
    <w:rsid w:val="002C62FF"/>
    <w:rsid w:val="002D29EA"/>
    <w:rsid w:val="002E46AB"/>
    <w:rsid w:val="002E78E3"/>
    <w:rsid w:val="002E7F6B"/>
    <w:rsid w:val="002F2800"/>
    <w:rsid w:val="002F3ED4"/>
    <w:rsid w:val="00301227"/>
    <w:rsid w:val="00301A42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344E"/>
    <w:rsid w:val="00345A3A"/>
    <w:rsid w:val="00347242"/>
    <w:rsid w:val="00352292"/>
    <w:rsid w:val="00356336"/>
    <w:rsid w:val="003676F8"/>
    <w:rsid w:val="00370DA7"/>
    <w:rsid w:val="00371F1B"/>
    <w:rsid w:val="0037360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3F27B9"/>
    <w:rsid w:val="00401691"/>
    <w:rsid w:val="00415698"/>
    <w:rsid w:val="004231C1"/>
    <w:rsid w:val="004265B4"/>
    <w:rsid w:val="0043269C"/>
    <w:rsid w:val="00450C55"/>
    <w:rsid w:val="0046108E"/>
    <w:rsid w:val="00467565"/>
    <w:rsid w:val="0047332F"/>
    <w:rsid w:val="004770E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43BB"/>
    <w:rsid w:val="004E6C03"/>
    <w:rsid w:val="004E70D1"/>
    <w:rsid w:val="004F0838"/>
    <w:rsid w:val="004F2B3E"/>
    <w:rsid w:val="004F45C8"/>
    <w:rsid w:val="00500C97"/>
    <w:rsid w:val="0050102D"/>
    <w:rsid w:val="00504177"/>
    <w:rsid w:val="0052115B"/>
    <w:rsid w:val="00522678"/>
    <w:rsid w:val="005250BF"/>
    <w:rsid w:val="005375F3"/>
    <w:rsid w:val="005458EF"/>
    <w:rsid w:val="00552BE1"/>
    <w:rsid w:val="0055740B"/>
    <w:rsid w:val="0057223B"/>
    <w:rsid w:val="0057256F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B76DD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3EC9"/>
    <w:rsid w:val="005E63ED"/>
    <w:rsid w:val="005F2A14"/>
    <w:rsid w:val="005F5C58"/>
    <w:rsid w:val="00602FF8"/>
    <w:rsid w:val="00604305"/>
    <w:rsid w:val="006107BB"/>
    <w:rsid w:val="00611469"/>
    <w:rsid w:val="00622525"/>
    <w:rsid w:val="00624DDC"/>
    <w:rsid w:val="00634830"/>
    <w:rsid w:val="0063617C"/>
    <w:rsid w:val="0063749C"/>
    <w:rsid w:val="00642D4E"/>
    <w:rsid w:val="006437A1"/>
    <w:rsid w:val="006443CB"/>
    <w:rsid w:val="0065532A"/>
    <w:rsid w:val="0065582E"/>
    <w:rsid w:val="00656806"/>
    <w:rsid w:val="00665A38"/>
    <w:rsid w:val="0066682E"/>
    <w:rsid w:val="00670BE9"/>
    <w:rsid w:val="006732DF"/>
    <w:rsid w:val="00682E41"/>
    <w:rsid w:val="006A3283"/>
    <w:rsid w:val="006A3C85"/>
    <w:rsid w:val="006A6D97"/>
    <w:rsid w:val="006A749F"/>
    <w:rsid w:val="006C19B0"/>
    <w:rsid w:val="006C72E6"/>
    <w:rsid w:val="006D23E3"/>
    <w:rsid w:val="006D6B84"/>
    <w:rsid w:val="006E1415"/>
    <w:rsid w:val="006E5A71"/>
    <w:rsid w:val="006E6823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336DB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0DD8"/>
    <w:rsid w:val="00782059"/>
    <w:rsid w:val="00782C11"/>
    <w:rsid w:val="007865EF"/>
    <w:rsid w:val="00787F13"/>
    <w:rsid w:val="00791016"/>
    <w:rsid w:val="007965EB"/>
    <w:rsid w:val="007A7FC3"/>
    <w:rsid w:val="007B40ED"/>
    <w:rsid w:val="007B71A2"/>
    <w:rsid w:val="007C0BD1"/>
    <w:rsid w:val="007C3A2E"/>
    <w:rsid w:val="007C6EC6"/>
    <w:rsid w:val="007D3639"/>
    <w:rsid w:val="007E168E"/>
    <w:rsid w:val="007F189D"/>
    <w:rsid w:val="0081158D"/>
    <w:rsid w:val="00830899"/>
    <w:rsid w:val="008349BA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9148D"/>
    <w:rsid w:val="008A2AEF"/>
    <w:rsid w:val="008A65D4"/>
    <w:rsid w:val="008A7014"/>
    <w:rsid w:val="008B2507"/>
    <w:rsid w:val="008C0201"/>
    <w:rsid w:val="008C2619"/>
    <w:rsid w:val="008C606C"/>
    <w:rsid w:val="008D037B"/>
    <w:rsid w:val="008E0425"/>
    <w:rsid w:val="008E0724"/>
    <w:rsid w:val="008E46E2"/>
    <w:rsid w:val="008E4744"/>
    <w:rsid w:val="008E52C8"/>
    <w:rsid w:val="008F03F8"/>
    <w:rsid w:val="008F1D4B"/>
    <w:rsid w:val="008F35D7"/>
    <w:rsid w:val="008F51E4"/>
    <w:rsid w:val="009014AF"/>
    <w:rsid w:val="00901501"/>
    <w:rsid w:val="00902EC3"/>
    <w:rsid w:val="00914F38"/>
    <w:rsid w:val="009171A7"/>
    <w:rsid w:val="0092372D"/>
    <w:rsid w:val="00926558"/>
    <w:rsid w:val="00930886"/>
    <w:rsid w:val="009434CE"/>
    <w:rsid w:val="00943A22"/>
    <w:rsid w:val="00944ECD"/>
    <w:rsid w:val="00945E30"/>
    <w:rsid w:val="00947192"/>
    <w:rsid w:val="009534E4"/>
    <w:rsid w:val="0096543A"/>
    <w:rsid w:val="009673E9"/>
    <w:rsid w:val="00972CAE"/>
    <w:rsid w:val="00985280"/>
    <w:rsid w:val="009861B2"/>
    <w:rsid w:val="00990B21"/>
    <w:rsid w:val="009940AF"/>
    <w:rsid w:val="00996EF0"/>
    <w:rsid w:val="009A5069"/>
    <w:rsid w:val="009B024D"/>
    <w:rsid w:val="009B1A9B"/>
    <w:rsid w:val="009B629D"/>
    <w:rsid w:val="009C5634"/>
    <w:rsid w:val="009C6829"/>
    <w:rsid w:val="009D0655"/>
    <w:rsid w:val="009D25C5"/>
    <w:rsid w:val="009D3928"/>
    <w:rsid w:val="009D67FA"/>
    <w:rsid w:val="009E08C5"/>
    <w:rsid w:val="009E4434"/>
    <w:rsid w:val="009E58D6"/>
    <w:rsid w:val="009E6FD9"/>
    <w:rsid w:val="009F0117"/>
    <w:rsid w:val="00A112D9"/>
    <w:rsid w:val="00A13BFD"/>
    <w:rsid w:val="00A22570"/>
    <w:rsid w:val="00A26DE4"/>
    <w:rsid w:val="00A30D3E"/>
    <w:rsid w:val="00A42717"/>
    <w:rsid w:val="00A44797"/>
    <w:rsid w:val="00A45E0F"/>
    <w:rsid w:val="00A46F21"/>
    <w:rsid w:val="00A61D71"/>
    <w:rsid w:val="00A64B15"/>
    <w:rsid w:val="00A64ED6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3D6C"/>
    <w:rsid w:val="00B060C0"/>
    <w:rsid w:val="00B07F36"/>
    <w:rsid w:val="00B1559A"/>
    <w:rsid w:val="00B16CED"/>
    <w:rsid w:val="00B17563"/>
    <w:rsid w:val="00B264CD"/>
    <w:rsid w:val="00B343A2"/>
    <w:rsid w:val="00B349AD"/>
    <w:rsid w:val="00B40126"/>
    <w:rsid w:val="00B5058C"/>
    <w:rsid w:val="00B55896"/>
    <w:rsid w:val="00B55EBB"/>
    <w:rsid w:val="00B614DE"/>
    <w:rsid w:val="00B64787"/>
    <w:rsid w:val="00B7178E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AEC"/>
    <w:rsid w:val="00BC2BF3"/>
    <w:rsid w:val="00BC3578"/>
    <w:rsid w:val="00BC3F06"/>
    <w:rsid w:val="00BD1191"/>
    <w:rsid w:val="00BD172A"/>
    <w:rsid w:val="00BD37D8"/>
    <w:rsid w:val="00BD61E0"/>
    <w:rsid w:val="00BD7172"/>
    <w:rsid w:val="00BE5478"/>
    <w:rsid w:val="00BE788B"/>
    <w:rsid w:val="00C059CD"/>
    <w:rsid w:val="00C2409D"/>
    <w:rsid w:val="00C25D27"/>
    <w:rsid w:val="00C26CC3"/>
    <w:rsid w:val="00C34FB0"/>
    <w:rsid w:val="00C37D3C"/>
    <w:rsid w:val="00C40208"/>
    <w:rsid w:val="00C41E4A"/>
    <w:rsid w:val="00C46DBA"/>
    <w:rsid w:val="00C5055D"/>
    <w:rsid w:val="00C511AD"/>
    <w:rsid w:val="00C609C6"/>
    <w:rsid w:val="00C637C7"/>
    <w:rsid w:val="00C64E1A"/>
    <w:rsid w:val="00C72FBD"/>
    <w:rsid w:val="00C739C2"/>
    <w:rsid w:val="00C74C86"/>
    <w:rsid w:val="00C77F6E"/>
    <w:rsid w:val="00C81129"/>
    <w:rsid w:val="00C85101"/>
    <w:rsid w:val="00C91164"/>
    <w:rsid w:val="00C93F38"/>
    <w:rsid w:val="00C97207"/>
    <w:rsid w:val="00CA02CA"/>
    <w:rsid w:val="00CA0E04"/>
    <w:rsid w:val="00CA2C36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3CA7"/>
    <w:rsid w:val="00CE5FA3"/>
    <w:rsid w:val="00CF0260"/>
    <w:rsid w:val="00CF7721"/>
    <w:rsid w:val="00D003D9"/>
    <w:rsid w:val="00D066CB"/>
    <w:rsid w:val="00D11C07"/>
    <w:rsid w:val="00D14BB3"/>
    <w:rsid w:val="00D1527C"/>
    <w:rsid w:val="00D24006"/>
    <w:rsid w:val="00D3491C"/>
    <w:rsid w:val="00D43E19"/>
    <w:rsid w:val="00D468CB"/>
    <w:rsid w:val="00D47606"/>
    <w:rsid w:val="00D51BBC"/>
    <w:rsid w:val="00D5389F"/>
    <w:rsid w:val="00D551ED"/>
    <w:rsid w:val="00D56CFD"/>
    <w:rsid w:val="00D60D33"/>
    <w:rsid w:val="00D64717"/>
    <w:rsid w:val="00D72E6C"/>
    <w:rsid w:val="00D77944"/>
    <w:rsid w:val="00D9317C"/>
    <w:rsid w:val="00D93A8F"/>
    <w:rsid w:val="00DA4A4E"/>
    <w:rsid w:val="00DB0648"/>
    <w:rsid w:val="00DB14FA"/>
    <w:rsid w:val="00DB15FF"/>
    <w:rsid w:val="00DC342A"/>
    <w:rsid w:val="00DD72DC"/>
    <w:rsid w:val="00DE311B"/>
    <w:rsid w:val="00DF00E6"/>
    <w:rsid w:val="00DF4461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0B63"/>
    <w:rsid w:val="00E70960"/>
    <w:rsid w:val="00E72EC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2440"/>
    <w:rsid w:val="00ED3C5E"/>
    <w:rsid w:val="00EE1F83"/>
    <w:rsid w:val="00EE616F"/>
    <w:rsid w:val="00EF1F27"/>
    <w:rsid w:val="00EF60D1"/>
    <w:rsid w:val="00F00247"/>
    <w:rsid w:val="00F03B10"/>
    <w:rsid w:val="00F15963"/>
    <w:rsid w:val="00F328DE"/>
    <w:rsid w:val="00F33022"/>
    <w:rsid w:val="00F362CE"/>
    <w:rsid w:val="00F37ECF"/>
    <w:rsid w:val="00F6286E"/>
    <w:rsid w:val="00F7316C"/>
    <w:rsid w:val="00F7461A"/>
    <w:rsid w:val="00F80E71"/>
    <w:rsid w:val="00F87FF3"/>
    <w:rsid w:val="00F962BB"/>
    <w:rsid w:val="00F966EF"/>
    <w:rsid w:val="00FA5B31"/>
    <w:rsid w:val="00FC15F7"/>
    <w:rsid w:val="00FC37F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097DE-4CDE-48E6-91F7-46783761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5</cp:revision>
  <cp:lastPrinted>2015-11-03T16:06:00Z</cp:lastPrinted>
  <dcterms:created xsi:type="dcterms:W3CDTF">2017-10-04T06:25:00Z</dcterms:created>
  <dcterms:modified xsi:type="dcterms:W3CDTF">2017-10-04T06:52:00Z</dcterms:modified>
</cp:coreProperties>
</file>