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361013">
        <w:rPr>
          <w:rFonts w:ascii="Times New Roman" w:hAnsi="Times New Roman"/>
          <w:color w:val="auto"/>
          <w:lang w:val="sk-SK"/>
        </w:rPr>
        <w:t>1600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E9392F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171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2A5FAF" w:rsidRDefault="00720E42" w:rsidP="00361013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361013" w:rsidRPr="00361013">
        <w:rPr>
          <w:color w:val="auto"/>
        </w:rPr>
        <w:t>ktorým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sa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mení</w:t>
      </w:r>
      <w:proofErr w:type="spellEnd"/>
      <w:r w:rsidR="00361013" w:rsidRPr="00361013">
        <w:rPr>
          <w:color w:val="auto"/>
        </w:rPr>
        <w:t xml:space="preserve"> a </w:t>
      </w:r>
      <w:proofErr w:type="spellStart"/>
      <w:r w:rsidR="00361013" w:rsidRPr="00361013">
        <w:rPr>
          <w:color w:val="auto"/>
        </w:rPr>
        <w:t>dopĺňa</w:t>
      </w:r>
      <w:proofErr w:type="spellEnd"/>
      <w:r w:rsidR="00361013" w:rsidRPr="00361013">
        <w:rPr>
          <w:color w:val="auto"/>
        </w:rPr>
        <w:t xml:space="preserve"> zákon č. </w:t>
      </w:r>
      <w:proofErr w:type="gramStart"/>
      <w:r w:rsidR="00361013" w:rsidRPr="00361013">
        <w:rPr>
          <w:color w:val="auto"/>
        </w:rPr>
        <w:t xml:space="preserve">431/2002 Z. z. o </w:t>
      </w:r>
      <w:proofErr w:type="spellStart"/>
      <w:r w:rsidR="00361013" w:rsidRPr="00361013">
        <w:rPr>
          <w:color w:val="auto"/>
        </w:rPr>
        <w:t>účtovníctve</w:t>
      </w:r>
      <w:proofErr w:type="spellEnd"/>
      <w:proofErr w:type="gramEnd"/>
      <w:r w:rsidR="00361013" w:rsidRPr="00361013">
        <w:rPr>
          <w:color w:val="auto"/>
        </w:rPr>
        <w:t xml:space="preserve"> v </w:t>
      </w:r>
      <w:proofErr w:type="spellStart"/>
      <w:r w:rsidR="00361013" w:rsidRPr="00361013">
        <w:rPr>
          <w:color w:val="auto"/>
        </w:rPr>
        <w:t>znení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neskorších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predpisov</w:t>
      </w:r>
      <w:proofErr w:type="spellEnd"/>
      <w:r w:rsidR="00361013" w:rsidRPr="00361013">
        <w:rPr>
          <w:color w:val="auto"/>
        </w:rPr>
        <w:t xml:space="preserve"> (tlač </w:t>
      </w:r>
      <w:r w:rsidR="00361013" w:rsidRPr="00361013">
        <w:rPr>
          <w:b/>
          <w:color w:val="auto"/>
        </w:rPr>
        <w:t>655</w:t>
      </w:r>
      <w:r w:rsidR="00361013" w:rsidRPr="00361013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548A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361013" w:rsidRPr="00361013">
        <w:rPr>
          <w:color w:val="auto"/>
        </w:rPr>
        <w:t>ktorým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sa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mení</w:t>
      </w:r>
      <w:proofErr w:type="spellEnd"/>
      <w:r w:rsidR="00361013" w:rsidRPr="00361013">
        <w:rPr>
          <w:color w:val="auto"/>
        </w:rPr>
        <w:t xml:space="preserve"> a </w:t>
      </w:r>
      <w:proofErr w:type="spellStart"/>
      <w:r w:rsidR="00361013" w:rsidRPr="00361013">
        <w:rPr>
          <w:color w:val="auto"/>
        </w:rPr>
        <w:t>dopĺňa</w:t>
      </w:r>
      <w:proofErr w:type="spellEnd"/>
      <w:r w:rsidR="00361013" w:rsidRPr="00361013">
        <w:rPr>
          <w:color w:val="auto"/>
        </w:rPr>
        <w:t xml:space="preserve"> zákon č. </w:t>
      </w:r>
      <w:proofErr w:type="gramStart"/>
      <w:r w:rsidR="00361013" w:rsidRPr="00361013">
        <w:rPr>
          <w:color w:val="auto"/>
        </w:rPr>
        <w:t xml:space="preserve">431/2002 Z. z. o </w:t>
      </w:r>
      <w:proofErr w:type="spellStart"/>
      <w:r w:rsidR="00361013" w:rsidRPr="00361013">
        <w:rPr>
          <w:color w:val="auto"/>
        </w:rPr>
        <w:t>účtovníctve</w:t>
      </w:r>
      <w:proofErr w:type="spellEnd"/>
      <w:proofErr w:type="gramEnd"/>
      <w:r w:rsidR="00361013" w:rsidRPr="00361013">
        <w:rPr>
          <w:color w:val="auto"/>
        </w:rPr>
        <w:t xml:space="preserve"> v </w:t>
      </w:r>
      <w:proofErr w:type="spellStart"/>
      <w:r w:rsidR="00361013" w:rsidRPr="00361013">
        <w:rPr>
          <w:color w:val="auto"/>
        </w:rPr>
        <w:t>znení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neskorších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predpisov</w:t>
      </w:r>
      <w:proofErr w:type="spellEnd"/>
      <w:r w:rsidR="00361013" w:rsidRPr="00361013">
        <w:rPr>
          <w:color w:val="auto"/>
        </w:rPr>
        <w:t xml:space="preserve"> (tlač </w:t>
      </w:r>
      <w:r w:rsidR="00361013" w:rsidRPr="00361013">
        <w:rPr>
          <w:b/>
          <w:color w:val="auto"/>
        </w:rPr>
        <w:t>655</w:t>
      </w:r>
      <w:r w:rsidR="00361013" w:rsidRPr="00361013">
        <w:rPr>
          <w:color w:val="auto"/>
        </w:rPr>
        <w:t>)</w:t>
      </w:r>
      <w:r w:rsidR="007548AF" w:rsidRPr="00361013">
        <w:rPr>
          <w:rFonts w:ascii="Times New Roman" w:hAnsi="Times New Roman"/>
          <w:b/>
          <w:color w:val="auto"/>
          <w:szCs w:val="24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Default="00720E42" w:rsidP="00074A03">
      <w:pPr>
        <w:pStyle w:val="Zarkazkladnhotextu"/>
        <w:ind w:firstLine="708"/>
        <w:rPr>
          <w:rFonts w:ascii="Times New Roman" w:hAnsi="Times New Roman"/>
          <w:b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361013" w:rsidRPr="00361013">
        <w:rPr>
          <w:color w:val="auto"/>
        </w:rPr>
        <w:t>ktorým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sa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mení</w:t>
      </w:r>
      <w:proofErr w:type="spellEnd"/>
      <w:r w:rsidR="00361013" w:rsidRPr="00361013">
        <w:rPr>
          <w:color w:val="auto"/>
        </w:rPr>
        <w:t xml:space="preserve"> a </w:t>
      </w:r>
      <w:proofErr w:type="spellStart"/>
      <w:r w:rsidR="00361013" w:rsidRPr="00361013">
        <w:rPr>
          <w:color w:val="auto"/>
        </w:rPr>
        <w:t>dopĺňa</w:t>
      </w:r>
      <w:proofErr w:type="spellEnd"/>
      <w:r w:rsidR="00361013" w:rsidRPr="00361013">
        <w:rPr>
          <w:color w:val="auto"/>
        </w:rPr>
        <w:t xml:space="preserve"> zákon č. </w:t>
      </w:r>
      <w:proofErr w:type="gramStart"/>
      <w:r w:rsidR="00361013" w:rsidRPr="00361013">
        <w:rPr>
          <w:color w:val="auto"/>
        </w:rPr>
        <w:t xml:space="preserve">431/2002 Z. z. o </w:t>
      </w:r>
      <w:proofErr w:type="spellStart"/>
      <w:r w:rsidR="00361013" w:rsidRPr="00361013">
        <w:rPr>
          <w:color w:val="auto"/>
        </w:rPr>
        <w:t>účtovníctve</w:t>
      </w:r>
      <w:proofErr w:type="spellEnd"/>
      <w:proofErr w:type="gramEnd"/>
      <w:r w:rsidR="00361013" w:rsidRPr="00361013">
        <w:rPr>
          <w:color w:val="auto"/>
        </w:rPr>
        <w:t xml:space="preserve"> v </w:t>
      </w:r>
      <w:proofErr w:type="spellStart"/>
      <w:r w:rsidR="00361013" w:rsidRPr="00361013">
        <w:rPr>
          <w:color w:val="auto"/>
        </w:rPr>
        <w:t>znení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neskorších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predpisov</w:t>
      </w:r>
      <w:proofErr w:type="spellEnd"/>
      <w:r w:rsidR="00361013" w:rsidRPr="00361013">
        <w:rPr>
          <w:color w:val="auto"/>
        </w:rPr>
        <w:t xml:space="preserve"> (tlač </w:t>
      </w:r>
      <w:r w:rsidR="00361013" w:rsidRPr="00361013">
        <w:rPr>
          <w:b/>
          <w:color w:val="auto"/>
        </w:rPr>
        <w:t>655</w:t>
      </w:r>
      <w:r w:rsidR="00361013" w:rsidRPr="00361013">
        <w:rPr>
          <w:color w:val="auto"/>
        </w:rPr>
        <w:t>)</w:t>
      </w:r>
      <w:r w:rsidR="00361013" w:rsidRPr="00A009CD">
        <w:t xml:space="preserve"> </w:t>
      </w:r>
      <w:r w:rsidR="002A5FAF" w:rsidRPr="002A5FAF">
        <w:rPr>
          <w:color w:val="auto"/>
        </w:rPr>
        <w:t xml:space="preserve"> </w:t>
      </w:r>
      <w:r w:rsidR="00074A03" w:rsidRPr="002A5FAF">
        <w:rPr>
          <w:b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074A03" w:rsidRPr="00074A03" w:rsidRDefault="00074A03" w:rsidP="00074A03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</w:t>
      </w:r>
      <w:r w:rsidR="007548AF">
        <w:t>predsedovi</w:t>
      </w:r>
      <w:r w:rsidR="00720E42" w:rsidRPr="00B152E7">
        <w:t xml:space="preserve"> gestorského </w:t>
      </w:r>
      <w:r w:rsidR="0053761F">
        <w:t>V</w:t>
      </w:r>
      <w:r w:rsidR="00010648" w:rsidRPr="00B152E7">
        <w:t>ýboru Nár</w:t>
      </w:r>
      <w:r w:rsidR="00CC468D">
        <w:t>odnej rady Slovenskej republiky</w:t>
      </w:r>
      <w:r w:rsidR="0053761F">
        <w:t xml:space="preserve"> pre </w:t>
      </w:r>
      <w:r w:rsidR="007548AF">
        <w:t>financie a rozpočet</w:t>
      </w:r>
      <w:r w:rsidR="00CC468D">
        <w:t>.</w:t>
      </w:r>
    </w:p>
    <w:p w:rsidR="00720E42" w:rsidRDefault="00720E42" w:rsidP="00720E42">
      <w:pPr>
        <w:jc w:val="both"/>
      </w:pPr>
    </w:p>
    <w:p w:rsidR="00CF5142" w:rsidRPr="00B152E7" w:rsidRDefault="00CF5142" w:rsidP="00720E42">
      <w:pPr>
        <w:jc w:val="both"/>
      </w:pPr>
    </w:p>
    <w:p w:rsidR="00720E42" w:rsidRPr="00B152E7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2A5FAF" w:rsidRDefault="002A5FAF" w:rsidP="00844F66">
      <w:pPr>
        <w:jc w:val="both"/>
        <w:rPr>
          <w:bCs/>
        </w:rPr>
      </w:pPr>
    </w:p>
    <w:p w:rsidR="00CC468D" w:rsidRPr="00B152E7" w:rsidRDefault="00CC468D" w:rsidP="00844F66">
      <w:pPr>
        <w:jc w:val="both"/>
        <w:rPr>
          <w:bCs/>
        </w:rPr>
      </w:pP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E9392F">
        <w:rPr>
          <w:bCs/>
        </w:rPr>
        <w:t>ríloha k uzneseniu č. 171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361013" w:rsidRDefault="001733AF" w:rsidP="00361013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361013" w:rsidRPr="00361013">
        <w:rPr>
          <w:color w:val="auto"/>
        </w:rPr>
        <w:t>ktorým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sa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mení</w:t>
      </w:r>
      <w:proofErr w:type="spellEnd"/>
      <w:r w:rsidR="00361013" w:rsidRPr="00361013">
        <w:rPr>
          <w:color w:val="auto"/>
        </w:rPr>
        <w:t xml:space="preserve"> a </w:t>
      </w:r>
      <w:proofErr w:type="spellStart"/>
      <w:r w:rsidR="00361013" w:rsidRPr="00361013">
        <w:rPr>
          <w:color w:val="auto"/>
        </w:rPr>
        <w:t>dopĺňa</w:t>
      </w:r>
      <w:proofErr w:type="spellEnd"/>
      <w:r w:rsidR="00361013" w:rsidRPr="00361013">
        <w:rPr>
          <w:color w:val="auto"/>
        </w:rPr>
        <w:t xml:space="preserve"> zákon č. </w:t>
      </w:r>
      <w:proofErr w:type="gramStart"/>
      <w:r w:rsidR="00361013" w:rsidRPr="00361013">
        <w:rPr>
          <w:color w:val="auto"/>
        </w:rPr>
        <w:t xml:space="preserve">431/2002 Z. z. o </w:t>
      </w:r>
      <w:proofErr w:type="spellStart"/>
      <w:r w:rsidR="00361013" w:rsidRPr="00361013">
        <w:rPr>
          <w:color w:val="auto"/>
        </w:rPr>
        <w:t>účtovníctve</w:t>
      </w:r>
      <w:proofErr w:type="spellEnd"/>
      <w:proofErr w:type="gramEnd"/>
      <w:r w:rsidR="00361013" w:rsidRPr="00361013">
        <w:rPr>
          <w:color w:val="auto"/>
        </w:rPr>
        <w:t xml:space="preserve"> v </w:t>
      </w:r>
      <w:proofErr w:type="spellStart"/>
      <w:r w:rsidR="00361013" w:rsidRPr="00361013">
        <w:rPr>
          <w:color w:val="auto"/>
        </w:rPr>
        <w:t>znení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neskorších</w:t>
      </w:r>
      <w:proofErr w:type="spellEnd"/>
      <w:r w:rsidR="00361013" w:rsidRPr="00361013">
        <w:rPr>
          <w:color w:val="auto"/>
        </w:rPr>
        <w:t xml:space="preserve"> </w:t>
      </w:r>
      <w:proofErr w:type="spellStart"/>
      <w:r w:rsidR="00361013" w:rsidRPr="00361013">
        <w:rPr>
          <w:color w:val="auto"/>
        </w:rPr>
        <w:t>predpisov</w:t>
      </w:r>
      <w:proofErr w:type="spellEnd"/>
      <w:r w:rsidR="00361013" w:rsidRPr="00361013">
        <w:rPr>
          <w:color w:val="auto"/>
        </w:rPr>
        <w:t xml:space="preserve"> (tlač </w:t>
      </w:r>
      <w:r w:rsidR="00361013" w:rsidRPr="00361013">
        <w:rPr>
          <w:b/>
          <w:color w:val="auto"/>
        </w:rPr>
        <w:t>655</w:t>
      </w:r>
      <w:r w:rsidR="00361013" w:rsidRPr="00361013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926F55" w:rsidRPr="00CB0CD5" w:rsidRDefault="00926F55" w:rsidP="00926F55">
      <w:pPr>
        <w:numPr>
          <w:ilvl w:val="0"/>
          <w:numId w:val="22"/>
        </w:numPr>
        <w:spacing w:line="360" w:lineRule="auto"/>
        <w:ind w:left="284" w:hanging="284"/>
        <w:jc w:val="both"/>
        <w:rPr>
          <w:b/>
        </w:rPr>
      </w:pPr>
      <w:r w:rsidRPr="00CB0CD5">
        <w:rPr>
          <w:b/>
        </w:rPr>
        <w:t>K čl. I, bod 1:</w:t>
      </w:r>
    </w:p>
    <w:p w:rsidR="00926F55" w:rsidRDefault="00926F55" w:rsidP="00926F55">
      <w:pPr>
        <w:spacing w:line="360" w:lineRule="auto"/>
        <w:jc w:val="both"/>
      </w:pPr>
      <w:r>
        <w:t>V čl. I bod 1 znie:</w:t>
      </w:r>
    </w:p>
    <w:p w:rsidR="00926F55" w:rsidRDefault="00926F55" w:rsidP="00926F55">
      <w:pPr>
        <w:spacing w:line="360" w:lineRule="auto"/>
        <w:jc w:val="both"/>
      </w:pPr>
      <w:r>
        <w:t xml:space="preserve">„1. </w:t>
      </w:r>
      <w:r w:rsidRPr="001460DE">
        <w:t>V § 2 ods. 11 sa na konci pripája táto veta: „Ak pri zrušení bez likvidácie účtovná jednotka, ktorá sa stane právnym nástupcom</w:t>
      </w:r>
      <w:r w:rsidRPr="001460DE">
        <w:rPr>
          <w:vertAlign w:val="superscript"/>
        </w:rPr>
        <w:t>7c</w:t>
      </w:r>
      <w:r w:rsidRPr="001460DE">
        <w:t xml:space="preserve">) </w:t>
      </w:r>
      <w:r w:rsidRPr="00CD19F5">
        <w:t>zanikajúcej právnickej osoby</w:t>
      </w:r>
      <w:r>
        <w:rPr>
          <w:b/>
          <w:color w:val="FF0000"/>
        </w:rPr>
        <w:t xml:space="preserve"> </w:t>
      </w:r>
      <w:r w:rsidRPr="001460DE">
        <w:t>(ďalej len „nástupnícka účtovná jednotka“), nie je novovzniknutou účtovnou jednotkou, je povinná k rozhodnému dňu opätovne prehodnotiť svoje zatriedenie do veľkostných skupín a zohľadniť veľkosť majetku a priemerný prepočítaný počet zamestnancov, ktoré prevzala od z</w:t>
      </w:r>
      <w:r>
        <w:t>anikajúcej účtovnej jednotky.“.“.</w:t>
      </w:r>
    </w:p>
    <w:p w:rsidR="00926F55" w:rsidRPr="00E23E71" w:rsidRDefault="00926F55" w:rsidP="00926F55">
      <w:pPr>
        <w:ind w:left="3686"/>
        <w:jc w:val="both"/>
      </w:pPr>
      <w:r w:rsidRPr="00E23E71">
        <w:t xml:space="preserve">Úprava v nadväznosti na bod 8 prílohy č. 2 k Legislatívnym pravidlám tvorby zákonov, podľa ktorého je potrebné legislatívnu skratku zaradiť na také miesto, kde sa skracované slová použijú prvý raz (s výnimkou názvu zákona, nadpisu ustanovenia a poznámky pod čiarou). Nakoľko legislatívna skratka „nástupnícka účtovná jednotka“ je v súčasne platnom a účinnom znení zákona o účtovníctve zavedená až v ustanovení § 4 ods. 3, je potrebné ju zaviesť už v navrhovanom ustanovení § 2 ods. 11 a následne upraviť aj ustanovenie § 4 ods. 3. </w:t>
      </w:r>
    </w:p>
    <w:p w:rsidR="00926F55" w:rsidRDefault="00926F55" w:rsidP="00926F55">
      <w:pPr>
        <w:jc w:val="both"/>
      </w:pPr>
    </w:p>
    <w:p w:rsidR="00926F55" w:rsidRDefault="00926F55" w:rsidP="00926F55">
      <w:pPr>
        <w:jc w:val="both"/>
      </w:pPr>
    </w:p>
    <w:p w:rsidR="00926F55" w:rsidRPr="00CB0CD5" w:rsidRDefault="00926F55" w:rsidP="00926F55">
      <w:pPr>
        <w:numPr>
          <w:ilvl w:val="0"/>
          <w:numId w:val="22"/>
        </w:numPr>
        <w:spacing w:line="360" w:lineRule="auto"/>
        <w:ind w:left="284" w:hanging="284"/>
        <w:jc w:val="both"/>
        <w:rPr>
          <w:b/>
        </w:rPr>
      </w:pPr>
      <w:r w:rsidRPr="00CB0CD5">
        <w:rPr>
          <w:b/>
        </w:rPr>
        <w:t>K čl. I:</w:t>
      </w:r>
    </w:p>
    <w:p w:rsidR="00926F55" w:rsidRDefault="00926F55" w:rsidP="00926F55">
      <w:pPr>
        <w:spacing w:line="360" w:lineRule="auto"/>
        <w:jc w:val="both"/>
      </w:pPr>
      <w:r>
        <w:t>V čl. I sa za doterajší bod 1 vkladá nový bod 2, ktorý znie:</w:t>
      </w:r>
    </w:p>
    <w:p w:rsidR="00926F55" w:rsidRDefault="00926F55" w:rsidP="00926F55">
      <w:pPr>
        <w:spacing w:line="360" w:lineRule="auto"/>
        <w:jc w:val="both"/>
      </w:pPr>
      <w:r w:rsidRPr="001460DE">
        <w:t>„2. V § 4 ods. 3 sa slová „účtovnej jednotky, k</w:t>
      </w:r>
      <w:r>
        <w:t xml:space="preserve">torá sa stane právnym nástupcom </w:t>
      </w:r>
      <w:r w:rsidRPr="001460DE">
        <w:rPr>
          <w:vertAlign w:val="superscript"/>
        </w:rPr>
        <w:t>7c</w:t>
      </w:r>
      <w:r w:rsidRPr="001460DE">
        <w:t>) (ďalej len „nástupnícka účtovná jednotka“)“ nahrádzajú slovami „nástupníckej účtovnej jednotky“.</w:t>
      </w:r>
      <w:r>
        <w:t>“.</w:t>
      </w:r>
    </w:p>
    <w:p w:rsidR="00926F55" w:rsidRDefault="00926F55" w:rsidP="00926F55">
      <w:pPr>
        <w:jc w:val="both"/>
      </w:pPr>
      <w:r>
        <w:t>Nasledujúce body sa primerane prečíslujú.</w:t>
      </w:r>
    </w:p>
    <w:p w:rsidR="00926F55" w:rsidRDefault="00926F55" w:rsidP="00926F55">
      <w:pPr>
        <w:autoSpaceDE w:val="0"/>
        <w:autoSpaceDN w:val="0"/>
        <w:spacing w:line="276" w:lineRule="auto"/>
        <w:jc w:val="both"/>
      </w:pPr>
    </w:p>
    <w:p w:rsidR="00926F55" w:rsidRPr="00E23E71" w:rsidRDefault="00926F55" w:rsidP="00926F55">
      <w:pPr>
        <w:ind w:left="3686"/>
        <w:jc w:val="both"/>
      </w:pPr>
      <w:r w:rsidRPr="00E23E71">
        <w:t>Úprava ustanovenie § 4 ods. 3 v nadväznosti na zavedenie legislatívnej skratky „nástupnícka účtovná jednotka“ v ustanovení § 2 ods. 11.</w:t>
      </w:r>
    </w:p>
    <w:p w:rsidR="00926F55" w:rsidRPr="00CB0CD5" w:rsidRDefault="00926F55" w:rsidP="00926F55">
      <w:pPr>
        <w:numPr>
          <w:ilvl w:val="0"/>
          <w:numId w:val="22"/>
        </w:numPr>
        <w:autoSpaceDE w:val="0"/>
        <w:autoSpaceDN w:val="0"/>
        <w:spacing w:line="360" w:lineRule="auto"/>
        <w:ind w:left="284" w:hanging="284"/>
        <w:jc w:val="both"/>
        <w:rPr>
          <w:b/>
        </w:rPr>
      </w:pPr>
      <w:bookmarkStart w:id="0" w:name="_GoBack"/>
      <w:bookmarkEnd w:id="0"/>
      <w:r w:rsidRPr="00CB0CD5">
        <w:rPr>
          <w:b/>
        </w:rPr>
        <w:lastRenderedPageBreak/>
        <w:t>K čl. I, bod 7:</w:t>
      </w:r>
    </w:p>
    <w:p w:rsidR="00926F55" w:rsidRPr="004C1BEE" w:rsidRDefault="00926F55" w:rsidP="00926F55">
      <w:pPr>
        <w:autoSpaceDE w:val="0"/>
        <w:autoSpaceDN w:val="0"/>
        <w:spacing w:line="360" w:lineRule="auto"/>
        <w:jc w:val="both"/>
      </w:pPr>
      <w:r w:rsidRPr="004C1BEE">
        <w:t>V čl. I bod 7 znie:</w:t>
      </w:r>
    </w:p>
    <w:p w:rsidR="00926F55" w:rsidRPr="004C1BEE" w:rsidRDefault="00926F55" w:rsidP="00926F55">
      <w:pPr>
        <w:autoSpaceDE w:val="0"/>
        <w:autoSpaceDN w:val="0"/>
        <w:spacing w:after="120" w:line="360" w:lineRule="auto"/>
        <w:jc w:val="both"/>
      </w:pPr>
      <w:r w:rsidRPr="004C1BEE">
        <w:t>„7. V § 17a ods. 3 úvodnej vete a</w:t>
      </w:r>
      <w:r>
        <w:t> v písmene</w:t>
      </w:r>
      <w:r w:rsidRPr="004C1BEE">
        <w:t xml:space="preserve"> c) sa slová „osobitného predpisu,</w:t>
      </w:r>
      <w:r w:rsidRPr="004C1BEE">
        <w:rPr>
          <w:vertAlign w:val="superscript"/>
        </w:rPr>
        <w:t>22a</w:t>
      </w:r>
      <w:r w:rsidRPr="004C1BEE">
        <w:t>)“ nahrádzajú slovami „osobitných predpisov,</w:t>
      </w:r>
      <w:r w:rsidRPr="004C1BEE">
        <w:rPr>
          <w:vertAlign w:val="superscript"/>
        </w:rPr>
        <w:t>22a</w:t>
      </w:r>
      <w:r>
        <w:t>)“ a v písmene</w:t>
      </w:r>
      <w:r w:rsidRPr="004C1BEE">
        <w:t xml:space="preserve"> d) sa slová „osobitného predpisu.</w:t>
      </w:r>
      <w:r w:rsidRPr="004C1BEE">
        <w:rPr>
          <w:vertAlign w:val="superscript"/>
        </w:rPr>
        <w:t>22a</w:t>
      </w:r>
      <w:r w:rsidRPr="004C1BEE">
        <w:t>)“ nahrádzajú slovami „osobitných predpisov,</w:t>
      </w:r>
      <w:r w:rsidRPr="004C1BEE">
        <w:rPr>
          <w:vertAlign w:val="superscript"/>
        </w:rPr>
        <w:t>22a</w:t>
      </w:r>
      <w:r w:rsidRPr="004C1BEE">
        <w:t>)“.</w:t>
      </w:r>
      <w:r>
        <w:t>“.</w:t>
      </w:r>
    </w:p>
    <w:p w:rsidR="00926F55" w:rsidRPr="00E23E71" w:rsidRDefault="00926F55" w:rsidP="00926F55">
      <w:pPr>
        <w:tabs>
          <w:tab w:val="left" w:pos="1843"/>
        </w:tabs>
        <w:ind w:left="3686"/>
        <w:jc w:val="both"/>
        <w:rPr>
          <w:b/>
        </w:rPr>
      </w:pPr>
      <w:r w:rsidRPr="00E23E71">
        <w:t xml:space="preserve">Úprava novelizačného bodu 7 v nadväznosti na použité interpunkčné znamienka v súčasnosti platnom a účinnom znení zákona. </w:t>
      </w:r>
    </w:p>
    <w:p w:rsidR="00926F55" w:rsidRPr="00926F55" w:rsidRDefault="00926F55" w:rsidP="00926F55">
      <w:pPr>
        <w:autoSpaceDE w:val="0"/>
        <w:autoSpaceDN w:val="0"/>
        <w:spacing w:line="276" w:lineRule="auto"/>
        <w:jc w:val="both"/>
      </w:pPr>
    </w:p>
    <w:p w:rsidR="00926F55" w:rsidRPr="00926F55" w:rsidRDefault="00926F55" w:rsidP="00926F55">
      <w:pPr>
        <w:pStyle w:val="Zarkazkladnhotextu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b/>
          <w:color w:val="auto"/>
          <w:szCs w:val="24"/>
        </w:rPr>
      </w:pPr>
      <w:r w:rsidRPr="00926F55">
        <w:rPr>
          <w:b/>
          <w:color w:val="auto"/>
          <w:szCs w:val="24"/>
        </w:rPr>
        <w:t xml:space="preserve">K čl. I,  bod 18 (§ 23b </w:t>
      </w:r>
      <w:proofErr w:type="spellStart"/>
      <w:r w:rsidRPr="00926F55">
        <w:rPr>
          <w:b/>
          <w:color w:val="auto"/>
          <w:szCs w:val="24"/>
        </w:rPr>
        <w:t>ods</w:t>
      </w:r>
      <w:proofErr w:type="spellEnd"/>
      <w:r w:rsidRPr="00926F55">
        <w:rPr>
          <w:b/>
          <w:color w:val="auto"/>
          <w:szCs w:val="24"/>
        </w:rPr>
        <w:t>. 5):</w:t>
      </w:r>
    </w:p>
    <w:p w:rsidR="00926F55" w:rsidRDefault="00926F55" w:rsidP="00926F55">
      <w:pPr>
        <w:tabs>
          <w:tab w:val="left" w:pos="1843"/>
        </w:tabs>
        <w:spacing w:line="360" w:lineRule="auto"/>
        <w:jc w:val="both"/>
      </w:pPr>
      <w:r>
        <w:t>V čl. I, bode 18 (§ 23b ods. 5), sa v druhej vete za slová „vo výzve“ vkladajú slová „na odstránenie nedostatkov“.</w:t>
      </w:r>
    </w:p>
    <w:p w:rsidR="00926F55" w:rsidRPr="00E23E71" w:rsidRDefault="00926F55" w:rsidP="00926F55">
      <w:pPr>
        <w:tabs>
          <w:tab w:val="left" w:pos="1843"/>
        </w:tabs>
        <w:ind w:left="3686"/>
        <w:jc w:val="both"/>
        <w:rPr>
          <w:b/>
        </w:rPr>
      </w:pPr>
      <w:r w:rsidRPr="00E23E71">
        <w:t>Precizovanie ustanovenie v nadväznosti na znenie nasledujúcej vety navrhovaného znenia predmetného ustanovenia.</w:t>
      </w:r>
    </w:p>
    <w:p w:rsidR="00926F55" w:rsidRDefault="00926F55" w:rsidP="00926F55">
      <w:pPr>
        <w:autoSpaceDE w:val="0"/>
        <w:autoSpaceDN w:val="0"/>
        <w:spacing w:line="276" w:lineRule="auto"/>
        <w:jc w:val="both"/>
      </w:pPr>
    </w:p>
    <w:p w:rsidR="00926F55" w:rsidRPr="00CB0CD5" w:rsidRDefault="00926F55" w:rsidP="00926F55">
      <w:pPr>
        <w:numPr>
          <w:ilvl w:val="0"/>
          <w:numId w:val="22"/>
        </w:numPr>
        <w:spacing w:line="360" w:lineRule="auto"/>
        <w:ind w:left="284" w:hanging="284"/>
        <w:jc w:val="both"/>
        <w:rPr>
          <w:b/>
        </w:rPr>
      </w:pPr>
      <w:r w:rsidRPr="00CB0CD5">
        <w:rPr>
          <w:b/>
        </w:rPr>
        <w:t>K čl. I:</w:t>
      </w:r>
    </w:p>
    <w:p w:rsidR="00926F55" w:rsidRDefault="00926F55" w:rsidP="00926F55">
      <w:pPr>
        <w:spacing w:line="360" w:lineRule="auto"/>
        <w:jc w:val="both"/>
      </w:pPr>
      <w:r>
        <w:t>V čl. I sa za doterajší bod 22 vkladá nový bod 23, ktorý znie:</w:t>
      </w:r>
    </w:p>
    <w:p w:rsidR="00926F55" w:rsidRDefault="00926F55" w:rsidP="00926F55">
      <w:pPr>
        <w:spacing w:line="360" w:lineRule="auto"/>
        <w:jc w:val="both"/>
      </w:pPr>
      <w:r w:rsidRPr="001460DE">
        <w:t>„2</w:t>
      </w:r>
      <w:r>
        <w:t>3</w:t>
      </w:r>
      <w:r w:rsidRPr="001460DE">
        <w:t xml:space="preserve">. V § </w:t>
      </w:r>
      <w:r>
        <w:t>38</w:t>
      </w:r>
      <w:r w:rsidRPr="001460DE">
        <w:t xml:space="preserve"> ods. </w:t>
      </w:r>
      <w:r>
        <w:t>5</w:t>
      </w:r>
      <w:r w:rsidRPr="001460DE">
        <w:t xml:space="preserve"> sa slová „</w:t>
      </w:r>
      <w:r>
        <w:t>osobitným predpisom,</w:t>
      </w:r>
      <w:r>
        <w:rPr>
          <w:vertAlign w:val="superscript"/>
        </w:rPr>
        <w:t>22a</w:t>
      </w:r>
      <w:r w:rsidRPr="001460DE">
        <w:t>)</w:t>
      </w:r>
      <w:r>
        <w:t>“</w:t>
      </w:r>
      <w:r w:rsidRPr="001460DE">
        <w:t xml:space="preserve"> nahrádzajú slovami „</w:t>
      </w:r>
      <w:r>
        <w:t>osobitnými predpismi,</w:t>
      </w:r>
      <w:r>
        <w:rPr>
          <w:vertAlign w:val="superscript"/>
        </w:rPr>
        <w:t>22a</w:t>
      </w:r>
      <w:r>
        <w:t>)</w:t>
      </w:r>
      <w:r w:rsidRPr="001460DE">
        <w:t>“.</w:t>
      </w:r>
      <w:r>
        <w:t>“.</w:t>
      </w:r>
    </w:p>
    <w:p w:rsidR="00926F55" w:rsidRDefault="00926F55" w:rsidP="00926F55">
      <w:pPr>
        <w:jc w:val="both"/>
      </w:pPr>
      <w:r>
        <w:t>Nasledujúce body sa primerane prečíslujú.</w:t>
      </w:r>
    </w:p>
    <w:p w:rsidR="00926F55" w:rsidRDefault="00926F55" w:rsidP="00926F55">
      <w:pPr>
        <w:autoSpaceDE w:val="0"/>
        <w:autoSpaceDN w:val="0"/>
        <w:spacing w:line="276" w:lineRule="auto"/>
        <w:jc w:val="both"/>
      </w:pPr>
    </w:p>
    <w:p w:rsidR="00926F55" w:rsidRPr="00E23E71" w:rsidRDefault="00926F55" w:rsidP="00926F55">
      <w:pPr>
        <w:ind w:left="3686"/>
        <w:jc w:val="both"/>
      </w:pPr>
      <w:r w:rsidRPr="00E23E71">
        <w:t>Doplnenie novelizačného bodu vzhľadom na potrebu obdobnej legislatívno-technickej úpravy, ako je v bode 7 návrhu zákona.</w:t>
      </w:r>
    </w:p>
    <w:p w:rsidR="00926F55" w:rsidRPr="00B152E7" w:rsidRDefault="00926F55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sectPr w:rsidR="00926F55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52F5"/>
    <w:multiLevelType w:val="hybridMultilevel"/>
    <w:tmpl w:val="EE247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8"/>
  </w:num>
  <w:num w:numId="17">
    <w:abstractNumId w:val="13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74A03"/>
    <w:rsid w:val="000B7B4B"/>
    <w:rsid w:val="00110DFC"/>
    <w:rsid w:val="001129EA"/>
    <w:rsid w:val="001236DB"/>
    <w:rsid w:val="00162230"/>
    <w:rsid w:val="001733AF"/>
    <w:rsid w:val="001A5797"/>
    <w:rsid w:val="001C4B1B"/>
    <w:rsid w:val="001F3E9C"/>
    <w:rsid w:val="002623F4"/>
    <w:rsid w:val="00262D5E"/>
    <w:rsid w:val="002655C7"/>
    <w:rsid w:val="002A5FAF"/>
    <w:rsid w:val="002F1B40"/>
    <w:rsid w:val="00306C1C"/>
    <w:rsid w:val="00344BCE"/>
    <w:rsid w:val="00357D74"/>
    <w:rsid w:val="00361013"/>
    <w:rsid w:val="003847E8"/>
    <w:rsid w:val="00393A33"/>
    <w:rsid w:val="00395AC3"/>
    <w:rsid w:val="003C78C9"/>
    <w:rsid w:val="00403133"/>
    <w:rsid w:val="00406D6E"/>
    <w:rsid w:val="004E7EF1"/>
    <w:rsid w:val="00533D0E"/>
    <w:rsid w:val="00534559"/>
    <w:rsid w:val="0053761F"/>
    <w:rsid w:val="005549F1"/>
    <w:rsid w:val="0057126D"/>
    <w:rsid w:val="0058601C"/>
    <w:rsid w:val="00613C95"/>
    <w:rsid w:val="0062474B"/>
    <w:rsid w:val="00674FC7"/>
    <w:rsid w:val="006824AF"/>
    <w:rsid w:val="00720E42"/>
    <w:rsid w:val="007548AF"/>
    <w:rsid w:val="007A42AF"/>
    <w:rsid w:val="007B0CFB"/>
    <w:rsid w:val="007E0475"/>
    <w:rsid w:val="00826B85"/>
    <w:rsid w:val="00844F66"/>
    <w:rsid w:val="00856F62"/>
    <w:rsid w:val="0087694C"/>
    <w:rsid w:val="00894CD4"/>
    <w:rsid w:val="00901424"/>
    <w:rsid w:val="00926F55"/>
    <w:rsid w:val="00946264"/>
    <w:rsid w:val="00977D3D"/>
    <w:rsid w:val="00992331"/>
    <w:rsid w:val="009E3B1B"/>
    <w:rsid w:val="00A070FA"/>
    <w:rsid w:val="00A20FB1"/>
    <w:rsid w:val="00B152E7"/>
    <w:rsid w:val="00B17D7C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C468D"/>
    <w:rsid w:val="00CF5142"/>
    <w:rsid w:val="00D25960"/>
    <w:rsid w:val="00D27EF9"/>
    <w:rsid w:val="00D605B9"/>
    <w:rsid w:val="00D97E5E"/>
    <w:rsid w:val="00DB3C0A"/>
    <w:rsid w:val="00DC3358"/>
    <w:rsid w:val="00DF25F7"/>
    <w:rsid w:val="00E9392F"/>
    <w:rsid w:val="00EF66C7"/>
    <w:rsid w:val="00F12013"/>
    <w:rsid w:val="00F429E0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AADE-B9A9-446C-BE26-5516319F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2016-08-25T09:55:00Z</cp:lastPrinted>
  <dcterms:created xsi:type="dcterms:W3CDTF">2017-09-20T13:27:00Z</dcterms:created>
  <dcterms:modified xsi:type="dcterms:W3CDTF">2017-10-03T13:35:00Z</dcterms:modified>
</cp:coreProperties>
</file>