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74FC7">
        <w:t>42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7548AF">
        <w:rPr>
          <w:rFonts w:ascii="Times New Roman" w:hAnsi="Times New Roman"/>
          <w:color w:val="auto"/>
          <w:lang w:val="sk-SK"/>
        </w:rPr>
        <w:t>1584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0B7C63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165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3</w:t>
      </w:r>
      <w:r w:rsidR="00720E42" w:rsidRPr="00B152E7">
        <w:t xml:space="preserve">. </w:t>
      </w:r>
      <w:r w:rsidR="00674FC7">
        <w:t xml:space="preserve">októbra </w:t>
      </w:r>
      <w:r w:rsidR="00010648" w:rsidRPr="00B152E7">
        <w:t>2017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 č. </w:t>
      </w:r>
      <w:proofErr w:type="gramStart"/>
      <w:r w:rsidR="007548AF" w:rsidRPr="007548AF">
        <w:rPr>
          <w:rFonts w:ascii="Times New Roman" w:hAnsi="Times New Roman"/>
          <w:color w:val="auto"/>
          <w:szCs w:val="24"/>
        </w:rPr>
        <w:t>483/2001 Z. z. o bankách</w:t>
      </w:r>
      <w:proofErr w:type="gramEnd"/>
      <w:r w:rsidR="007548AF" w:rsidRPr="007548AF">
        <w:rPr>
          <w:rFonts w:ascii="Times New Roman" w:hAnsi="Times New Roman"/>
          <w:color w:val="auto"/>
          <w:szCs w:val="24"/>
        </w:rPr>
        <w:t xml:space="preserve"> a o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zmene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doplnení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niektorých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zákonov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predpisov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menia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dopĺňajú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niektoré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zákony (</w:t>
      </w:r>
      <w:r w:rsidR="007548AF" w:rsidRPr="007548AF">
        <w:rPr>
          <w:rFonts w:ascii="Times New Roman" w:hAnsi="Times New Roman"/>
          <w:b/>
          <w:color w:val="auto"/>
          <w:szCs w:val="24"/>
        </w:rPr>
        <w:t>tlač 647)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548A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 č. </w:t>
      </w:r>
      <w:proofErr w:type="gramStart"/>
      <w:r w:rsidR="007548AF" w:rsidRPr="007548AF">
        <w:rPr>
          <w:rFonts w:ascii="Times New Roman" w:hAnsi="Times New Roman"/>
          <w:color w:val="auto"/>
          <w:szCs w:val="24"/>
        </w:rPr>
        <w:t>483/2001 Z. z. o bankách</w:t>
      </w:r>
      <w:proofErr w:type="gramEnd"/>
      <w:r w:rsidR="007548AF" w:rsidRPr="007548AF">
        <w:rPr>
          <w:rFonts w:ascii="Times New Roman" w:hAnsi="Times New Roman"/>
          <w:color w:val="auto"/>
          <w:szCs w:val="24"/>
        </w:rPr>
        <w:t xml:space="preserve"> a o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zmene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doplnení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niektorých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zákonov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predpisov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menia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dopĺňajú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niektoré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zákony (</w:t>
      </w:r>
      <w:r w:rsidR="007548AF" w:rsidRPr="007548AF">
        <w:rPr>
          <w:rFonts w:ascii="Times New Roman" w:hAnsi="Times New Roman"/>
          <w:b/>
          <w:color w:val="auto"/>
          <w:szCs w:val="24"/>
        </w:rPr>
        <w:t>tlač 647);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 č. </w:t>
      </w:r>
      <w:proofErr w:type="gramStart"/>
      <w:r w:rsidR="007548AF" w:rsidRPr="007548AF">
        <w:rPr>
          <w:rFonts w:ascii="Times New Roman" w:hAnsi="Times New Roman"/>
          <w:color w:val="auto"/>
          <w:szCs w:val="24"/>
        </w:rPr>
        <w:t>483/2001 Z. z. o bankách</w:t>
      </w:r>
      <w:proofErr w:type="gramEnd"/>
      <w:r w:rsidR="007548AF" w:rsidRPr="007548AF">
        <w:rPr>
          <w:rFonts w:ascii="Times New Roman" w:hAnsi="Times New Roman"/>
          <w:color w:val="auto"/>
          <w:szCs w:val="24"/>
        </w:rPr>
        <w:t xml:space="preserve"> a o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zmene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doplnení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niektorých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zákonov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predpisov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menia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dopĺňajú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niektoré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zákony (</w:t>
      </w:r>
      <w:r w:rsidR="007548AF" w:rsidRPr="007548AF">
        <w:rPr>
          <w:rFonts w:ascii="Times New Roman" w:hAnsi="Times New Roman"/>
          <w:b/>
          <w:color w:val="auto"/>
          <w:szCs w:val="24"/>
        </w:rPr>
        <w:t>tlač 647)</w:t>
      </w:r>
      <w:r w:rsidR="00393A33" w:rsidRPr="007548AF">
        <w:rPr>
          <w:b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</w:t>
      </w:r>
      <w:r w:rsidR="007548AF">
        <w:t>predsedovi</w:t>
      </w:r>
      <w:r w:rsidR="00720E42" w:rsidRPr="00B152E7">
        <w:t xml:space="preserve"> gestorského </w:t>
      </w:r>
      <w:r w:rsidR="0053761F">
        <w:t>V</w:t>
      </w:r>
      <w:r w:rsidR="00010648" w:rsidRPr="00B152E7">
        <w:t>ýboru Nár</w:t>
      </w:r>
      <w:r w:rsidR="00CC468D">
        <w:t>odnej rady Slovenskej republiky</w:t>
      </w:r>
      <w:r w:rsidR="0053761F">
        <w:t xml:space="preserve"> pre </w:t>
      </w:r>
      <w:r w:rsidR="007548AF">
        <w:t>financie a rozpočet</w:t>
      </w:r>
      <w:r w:rsidR="00CC468D">
        <w:t>.</w:t>
      </w:r>
    </w:p>
    <w:p w:rsidR="00720E42" w:rsidRPr="00B152E7" w:rsidRDefault="00720E42" w:rsidP="00720E42">
      <w:pPr>
        <w:jc w:val="both"/>
      </w:pPr>
    </w:p>
    <w:p w:rsidR="00720E42" w:rsidRPr="00B152E7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0DFC" w:rsidRPr="00B152E7">
        <w:t xml:space="preserve">Jana </w:t>
      </w:r>
      <w:r w:rsidR="00110DFC" w:rsidRPr="00B152E7">
        <w:rPr>
          <w:b/>
        </w:rPr>
        <w:t xml:space="preserve">K i š </w:t>
      </w:r>
      <w:proofErr w:type="spellStart"/>
      <w:r w:rsidR="00110DFC" w:rsidRPr="00B152E7">
        <w:rPr>
          <w:b/>
        </w:rPr>
        <w:t>š</w:t>
      </w:r>
      <w:proofErr w:type="spellEnd"/>
      <w:r w:rsidR="00110DFC" w:rsidRPr="00B152E7">
        <w:rPr>
          <w:b/>
        </w:rPr>
        <w:t xml:space="preserve"> o v á</w:t>
      </w:r>
      <w:r w:rsidR="001129EA" w:rsidRPr="00B152E7">
        <w:rPr>
          <w:b/>
        </w:rPr>
        <w:t xml:space="preserve">, </w:t>
      </w:r>
      <w:proofErr w:type="spellStart"/>
      <w:r w:rsidR="001129EA" w:rsidRPr="00B152E7">
        <w:rPr>
          <w:b/>
        </w:rPr>
        <w:t>v.r</w:t>
      </w:r>
      <w:proofErr w:type="spellEnd"/>
      <w:r w:rsidR="001129EA" w:rsidRPr="00B152E7">
        <w:rPr>
          <w:b/>
        </w:rPr>
        <w:t>.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  <w:r w:rsidRPr="00B152E7">
        <w:t>predsed</w:t>
      </w:r>
      <w:r w:rsidR="00110DFC" w:rsidRPr="00B152E7">
        <w:t>níčk</w:t>
      </w:r>
      <w:r w:rsidRPr="00B152E7">
        <w:t>a výboru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674FC7">
        <w:t>42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0B7C63">
        <w:rPr>
          <w:bCs/>
        </w:rPr>
        <w:t>ríloha k uzneseniu č. 165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B152E7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 č. </w:t>
      </w:r>
      <w:proofErr w:type="gramStart"/>
      <w:r w:rsidR="007548AF" w:rsidRPr="007548AF">
        <w:rPr>
          <w:rFonts w:ascii="Times New Roman" w:hAnsi="Times New Roman"/>
          <w:color w:val="auto"/>
          <w:szCs w:val="24"/>
        </w:rPr>
        <w:t>483/2001 Z. z. o bankách</w:t>
      </w:r>
      <w:proofErr w:type="gramEnd"/>
      <w:r w:rsidR="007548AF" w:rsidRPr="007548AF">
        <w:rPr>
          <w:rFonts w:ascii="Times New Roman" w:hAnsi="Times New Roman"/>
          <w:color w:val="auto"/>
          <w:szCs w:val="24"/>
        </w:rPr>
        <w:t xml:space="preserve"> a o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zmene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doplnení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niektorých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zákonov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v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znení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neskorších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predpisov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ktorým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sa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menia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a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dopĺňajú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548AF" w:rsidRPr="007548AF">
        <w:rPr>
          <w:rFonts w:ascii="Times New Roman" w:hAnsi="Times New Roman"/>
          <w:color w:val="auto"/>
          <w:szCs w:val="24"/>
        </w:rPr>
        <w:t>niektoré</w:t>
      </w:r>
      <w:proofErr w:type="spellEnd"/>
      <w:r w:rsidR="007548AF" w:rsidRPr="007548AF">
        <w:rPr>
          <w:rFonts w:ascii="Times New Roman" w:hAnsi="Times New Roman"/>
          <w:color w:val="auto"/>
          <w:szCs w:val="24"/>
        </w:rPr>
        <w:t xml:space="preserve"> zákony (</w:t>
      </w:r>
      <w:r w:rsidR="007548AF" w:rsidRPr="007548AF">
        <w:rPr>
          <w:rFonts w:ascii="Times New Roman" w:hAnsi="Times New Roman"/>
          <w:b/>
          <w:color w:val="auto"/>
          <w:szCs w:val="24"/>
        </w:rPr>
        <w:t>tlač 647)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CF272A" w:rsidRPr="005610DE" w:rsidRDefault="00CF272A" w:rsidP="00CF272A">
      <w:pPr>
        <w:pStyle w:val="Odsekzoznamu"/>
        <w:widowControl w:val="0"/>
        <w:numPr>
          <w:ilvl w:val="0"/>
          <w:numId w:val="22"/>
        </w:numPr>
        <w:adjustRightInd w:val="0"/>
        <w:spacing w:after="200" w:line="360" w:lineRule="auto"/>
        <w:ind w:right="293"/>
        <w:contextualSpacing/>
        <w:jc w:val="both"/>
        <w:rPr>
          <w:b/>
        </w:rPr>
      </w:pPr>
      <w:r w:rsidRPr="005610DE">
        <w:rPr>
          <w:b/>
        </w:rPr>
        <w:t>V čl. I bod 11, v čl. X bod 51, v čl. XIV</w:t>
      </w:r>
    </w:p>
    <w:p w:rsidR="00CF272A" w:rsidRPr="005610DE" w:rsidRDefault="00CF272A" w:rsidP="00CF272A">
      <w:pPr>
        <w:ind w:right="295" w:firstLine="709"/>
        <w:jc w:val="both"/>
      </w:pPr>
      <w:r w:rsidRPr="005610DE">
        <w:t>V čl. I bod 11 v poznámke pod čiarou k odkazu 25af), v čl. X bod 51 v poznámkach pod čiarou k odkazu 47g), 47h), 47i), 47j), 47k), 47l), 47n), 47p), 47r), 47s), a 47t), v čl. XIV v poznámke pod čiarou k odkazu 95) sa vypúšťajú slová „v platnom znení“.</w:t>
      </w:r>
    </w:p>
    <w:p w:rsidR="00CF272A" w:rsidRPr="005610DE" w:rsidRDefault="00CF272A" w:rsidP="00CF272A">
      <w:pPr>
        <w:ind w:right="295"/>
        <w:jc w:val="both"/>
      </w:pPr>
    </w:p>
    <w:p w:rsidR="00CF272A" w:rsidRPr="005610DE" w:rsidRDefault="00CF272A" w:rsidP="00CF272A">
      <w:pPr>
        <w:ind w:left="3538" w:right="295"/>
        <w:jc w:val="both"/>
      </w:pPr>
      <w:r w:rsidRPr="005610DE">
        <w:t>Ide o legislatívno-technickú úpravu v súvislosti so zaužívaným spôsobom uvádzania skrátených citácií právne záväzných aktov EÚ.</w:t>
      </w:r>
    </w:p>
    <w:p w:rsidR="00CF272A" w:rsidRPr="005610DE" w:rsidRDefault="00CF272A" w:rsidP="00CF272A">
      <w:pPr>
        <w:ind w:right="295"/>
        <w:jc w:val="both"/>
      </w:pPr>
    </w:p>
    <w:p w:rsidR="00CF272A" w:rsidRPr="005610DE" w:rsidRDefault="00CF272A" w:rsidP="00CF272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293"/>
        <w:jc w:val="both"/>
      </w:pPr>
      <w:r w:rsidRPr="005610DE">
        <w:rPr>
          <w:b/>
        </w:rPr>
        <w:t>V čl. X bod 6</w:t>
      </w:r>
    </w:p>
    <w:p w:rsidR="00CF272A" w:rsidRPr="005610DE" w:rsidRDefault="00CF272A" w:rsidP="00CF272A">
      <w:pPr>
        <w:spacing w:line="360" w:lineRule="auto"/>
        <w:ind w:firstLine="360"/>
        <w:jc w:val="both"/>
      </w:pPr>
      <w:r w:rsidRPr="005610DE">
        <w:t xml:space="preserve">      V čl. X sa vypúšťa šiesty bod.</w:t>
      </w:r>
    </w:p>
    <w:p w:rsidR="00CF272A" w:rsidRPr="005610DE" w:rsidRDefault="00CF272A" w:rsidP="00CF272A">
      <w:pPr>
        <w:ind w:left="3540"/>
        <w:jc w:val="both"/>
      </w:pPr>
      <w:r>
        <w:t>V čl. X  (</w:t>
      </w:r>
      <w:r w:rsidRPr="005610DE">
        <w:t>záko</w:t>
      </w:r>
      <w:r>
        <w:t>n o dohľade nad finančným trhom</w:t>
      </w:r>
      <w:r w:rsidRPr="005610DE">
        <w:t>) je potrebné vypustiť šiesty bod ako duplicitný, nakoľko znenie poznámky pod čiarou k odkazu 15 je už  súčasťou zákona zo 6. septembra 2017, ktorým sa mení a dopĺňa zákon č. 566/2001 Z.</w:t>
      </w:r>
      <w:r>
        <w:t xml:space="preserve"> </w:t>
      </w:r>
      <w:r w:rsidRPr="005610DE">
        <w:t xml:space="preserve">z. o cenných papieroch a investičných službách a o zmene a doplnení niektorých zákonov </w:t>
      </w:r>
      <w:r>
        <w:t xml:space="preserve">(čl. III druhý bod), </w:t>
      </w:r>
      <w:r w:rsidRPr="005610DE">
        <w:t xml:space="preserve">ktorý nadobudne účinnosť 1. novembra 2017. Navrhovaná zmena sa premietne aj </w:t>
      </w:r>
      <w:r>
        <w:t>do</w:t>
      </w:r>
      <w:r w:rsidRPr="005610DE">
        <w:t xml:space="preserve"> ustanovenia o delenej účinnosti. </w:t>
      </w:r>
    </w:p>
    <w:p w:rsidR="00CF272A" w:rsidRPr="005610DE" w:rsidRDefault="00CF272A" w:rsidP="00CF272A">
      <w:pPr>
        <w:ind w:firstLine="360"/>
        <w:jc w:val="both"/>
      </w:pPr>
    </w:p>
    <w:p w:rsidR="00CF272A" w:rsidRPr="005610DE" w:rsidRDefault="00CF272A" w:rsidP="00CF272A">
      <w:pPr>
        <w:spacing w:line="360" w:lineRule="auto"/>
        <w:ind w:firstLine="360"/>
        <w:jc w:val="both"/>
      </w:pPr>
    </w:p>
    <w:p w:rsidR="00CF272A" w:rsidRPr="005610DE" w:rsidRDefault="00CF272A" w:rsidP="00CF272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5610DE">
        <w:rPr>
          <w:b/>
        </w:rPr>
        <w:t>V čl. X  bod 40</w:t>
      </w:r>
    </w:p>
    <w:p w:rsidR="00CF272A" w:rsidRPr="005610DE" w:rsidRDefault="00CF272A" w:rsidP="00CF272A">
      <w:pPr>
        <w:spacing w:line="360" w:lineRule="auto"/>
        <w:ind w:left="284"/>
        <w:jc w:val="both"/>
      </w:pPr>
      <w:r w:rsidRPr="005610DE">
        <w:t xml:space="preserve">  V čl.</w:t>
      </w:r>
      <w:r>
        <w:t xml:space="preserve"> X 40. bode § 35h  ods. 3 a 4  </w:t>
      </w:r>
      <w:r w:rsidRPr="005610DE">
        <w:t xml:space="preserve">v celom texte sa  slová „podľa § 35g ods.2“ nahrádzajú slovami „podľa § 35f ods. 2“. </w:t>
      </w:r>
    </w:p>
    <w:p w:rsidR="00CF272A" w:rsidRPr="005610DE" w:rsidRDefault="00CF272A" w:rsidP="00CF272A">
      <w:pPr>
        <w:spacing w:line="360" w:lineRule="auto"/>
        <w:ind w:firstLine="360"/>
        <w:jc w:val="both"/>
      </w:pPr>
    </w:p>
    <w:p w:rsidR="00CF272A" w:rsidRPr="005610DE" w:rsidRDefault="00CF272A" w:rsidP="00CF272A">
      <w:pPr>
        <w:ind w:left="3538"/>
        <w:jc w:val="both"/>
      </w:pPr>
      <w:r w:rsidRPr="005610DE">
        <w:t>Ide o precizovanie  navrhovaného znenia § 35h  pri konaní a roz</w:t>
      </w:r>
      <w:r>
        <w:t xml:space="preserve">hodovaní NBS o uložení sankcie </w:t>
      </w:r>
      <w:r w:rsidRPr="005610DE">
        <w:t>jednej osobe za dva alebo viaceré nedostatky nahradením správneho vnútorného odkazu zákona na § 35f ods.2, ktorý upravuje inštitút zvýšenia pokuty.</w:t>
      </w:r>
    </w:p>
    <w:p w:rsidR="00CF272A" w:rsidRPr="005610DE" w:rsidRDefault="00CF272A" w:rsidP="00CF272A">
      <w:pPr>
        <w:spacing w:line="360" w:lineRule="auto"/>
        <w:jc w:val="both"/>
      </w:pPr>
    </w:p>
    <w:p w:rsidR="00CF272A" w:rsidRPr="005610DE" w:rsidRDefault="00CF272A" w:rsidP="00CF272A">
      <w:pPr>
        <w:spacing w:line="360" w:lineRule="auto"/>
        <w:ind w:firstLine="360"/>
        <w:jc w:val="both"/>
      </w:pPr>
      <w:bookmarkStart w:id="0" w:name="_GoBack"/>
      <w:bookmarkEnd w:id="0"/>
      <w:r w:rsidRPr="005610DE">
        <w:lastRenderedPageBreak/>
        <w:t xml:space="preserve">                                                                </w:t>
      </w:r>
    </w:p>
    <w:p w:rsidR="00CF272A" w:rsidRPr="005610DE" w:rsidRDefault="00CF272A" w:rsidP="00CF272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V</w:t>
      </w:r>
      <w:r w:rsidRPr="005610DE">
        <w:rPr>
          <w:b/>
        </w:rPr>
        <w:t> čl. X bod 57</w:t>
      </w:r>
    </w:p>
    <w:p w:rsidR="00CF272A" w:rsidRPr="005610DE" w:rsidRDefault="00CF272A" w:rsidP="00CF272A">
      <w:pPr>
        <w:spacing w:line="360" w:lineRule="auto"/>
        <w:ind w:left="142"/>
        <w:jc w:val="both"/>
      </w:pPr>
      <w:r w:rsidRPr="005610DE">
        <w:t xml:space="preserve">          V čl. X sa vypúšťa 57 bod.</w:t>
      </w:r>
    </w:p>
    <w:p w:rsidR="00CF272A" w:rsidRPr="005610DE" w:rsidRDefault="00CF272A" w:rsidP="00CF272A">
      <w:pPr>
        <w:ind w:left="3391"/>
        <w:jc w:val="both"/>
      </w:pPr>
      <w:r>
        <w:t>V čl. X  (</w:t>
      </w:r>
      <w:r w:rsidRPr="005610DE">
        <w:t>zákon o dohľade nad finančným trhom)  sa vypúšťa 57.  bod ako duplicitný nakoľko znenie § 40</w:t>
      </w:r>
      <w:r>
        <w:t xml:space="preserve"> ods. 10 v znení tohto návrhu </w:t>
      </w:r>
      <w:r w:rsidRPr="005610DE">
        <w:t>bolo schválené zákonom zo 6. septembra 2017, ktorým sa mení a dopĺňa zákon č. 566/2001 Z. z. o cenných papieroch a investičných službách a o zmene a doplnení n</w:t>
      </w:r>
      <w:r>
        <w:t>iektorých zákonov (čl. III</w:t>
      </w:r>
      <w:r w:rsidRPr="005610DE">
        <w:t xml:space="preserve"> 25. bod), ktorý nadobudne účinnosť 1. novembra 2017. Navrhovaná zmena sa premietne aj </w:t>
      </w:r>
      <w:r>
        <w:t>do</w:t>
      </w:r>
      <w:r w:rsidRPr="005610DE">
        <w:t> ustanovenia o delenej účinnosti.</w:t>
      </w:r>
    </w:p>
    <w:p w:rsidR="00CF272A" w:rsidRPr="005610DE" w:rsidRDefault="00CF272A" w:rsidP="00CF272A">
      <w:pPr>
        <w:pStyle w:val="Odsekzoznamu"/>
        <w:spacing w:after="200" w:line="360" w:lineRule="auto"/>
        <w:ind w:left="0" w:right="293"/>
        <w:contextualSpacing/>
        <w:jc w:val="both"/>
      </w:pPr>
    </w:p>
    <w:p w:rsidR="00CF272A" w:rsidRPr="005610DE" w:rsidRDefault="00CF272A" w:rsidP="00CF272A">
      <w:pPr>
        <w:pStyle w:val="Odsekzoznamu"/>
        <w:widowControl w:val="0"/>
        <w:numPr>
          <w:ilvl w:val="0"/>
          <w:numId w:val="22"/>
        </w:numPr>
        <w:adjustRightInd w:val="0"/>
        <w:spacing w:after="200" w:line="360" w:lineRule="auto"/>
        <w:ind w:right="293"/>
        <w:contextualSpacing/>
        <w:jc w:val="both"/>
        <w:rPr>
          <w:b/>
        </w:rPr>
      </w:pPr>
      <w:r w:rsidRPr="005610DE">
        <w:rPr>
          <w:b/>
        </w:rPr>
        <w:t>V čl. XV bod 4</w:t>
      </w:r>
    </w:p>
    <w:p w:rsidR="00CF272A" w:rsidRPr="005610DE" w:rsidRDefault="00CF272A" w:rsidP="00CF272A">
      <w:pPr>
        <w:spacing w:line="360" w:lineRule="auto"/>
        <w:ind w:right="293" w:firstLine="708"/>
        <w:jc w:val="both"/>
      </w:pPr>
      <w:r w:rsidRPr="005610DE">
        <w:t xml:space="preserve">V čl. XV </w:t>
      </w:r>
      <w:r>
        <w:t>štvrtom bode</w:t>
      </w:r>
      <w:r w:rsidRPr="005610DE">
        <w:t xml:space="preserve"> </w:t>
      </w:r>
      <w:r>
        <w:t xml:space="preserve">v </w:t>
      </w:r>
      <w:r w:rsidRPr="005610DE">
        <w:t>poznámke pod čiarou k odkazu 22a sa za slovo „nariadenia“ vkladajú slová „ Európskeho parlamentu a</w:t>
      </w:r>
      <w:r>
        <w:t> </w:t>
      </w:r>
      <w:r w:rsidRPr="005610DE">
        <w:t>Rady“.</w:t>
      </w:r>
    </w:p>
    <w:p w:rsidR="00CF272A" w:rsidRPr="005610DE" w:rsidRDefault="00CF272A" w:rsidP="00CF272A">
      <w:pPr>
        <w:spacing w:line="360" w:lineRule="auto"/>
        <w:ind w:right="293"/>
        <w:jc w:val="both"/>
      </w:pPr>
    </w:p>
    <w:p w:rsidR="00CF272A" w:rsidRPr="005610DE" w:rsidRDefault="00CF272A" w:rsidP="00CF272A">
      <w:pPr>
        <w:ind w:left="3538" w:right="295"/>
        <w:jc w:val="both"/>
      </w:pPr>
      <w:r w:rsidRPr="005610DE">
        <w:t>Ide o legislatívno-technickú úpravu v súvislosti s doplnením názvu nariadenia</w:t>
      </w:r>
      <w:r>
        <w:t xml:space="preserve"> (EÚ) č. 2016/1011</w:t>
      </w:r>
      <w:r w:rsidRPr="005610DE">
        <w:t xml:space="preserve">. </w:t>
      </w:r>
    </w:p>
    <w:p w:rsidR="00B152E7" w:rsidRP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sectPr w:rsidR="00B152E7" w:rsidRP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16C156B"/>
    <w:multiLevelType w:val="hybridMultilevel"/>
    <w:tmpl w:val="93582848"/>
    <w:lvl w:ilvl="0" w:tplc="B83A3E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5"/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11"/>
  </w:num>
  <w:num w:numId="13">
    <w:abstractNumId w:val="3"/>
  </w:num>
  <w:num w:numId="14">
    <w:abstractNumId w:val="7"/>
  </w:num>
  <w:num w:numId="15">
    <w:abstractNumId w:val="18"/>
  </w:num>
  <w:num w:numId="16">
    <w:abstractNumId w:val="8"/>
  </w:num>
  <w:num w:numId="17">
    <w:abstractNumId w:val="13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57C90"/>
    <w:rsid w:val="000678E9"/>
    <w:rsid w:val="000B7B4B"/>
    <w:rsid w:val="000B7C63"/>
    <w:rsid w:val="00110DFC"/>
    <w:rsid w:val="001129EA"/>
    <w:rsid w:val="00162230"/>
    <w:rsid w:val="001733AF"/>
    <w:rsid w:val="001A5797"/>
    <w:rsid w:val="001C4B1B"/>
    <w:rsid w:val="001F3E9C"/>
    <w:rsid w:val="002623F4"/>
    <w:rsid w:val="00262D5E"/>
    <w:rsid w:val="002655C7"/>
    <w:rsid w:val="00306C1C"/>
    <w:rsid w:val="00344BCE"/>
    <w:rsid w:val="00357D74"/>
    <w:rsid w:val="003847E8"/>
    <w:rsid w:val="00393A33"/>
    <w:rsid w:val="00395AC3"/>
    <w:rsid w:val="003C78C9"/>
    <w:rsid w:val="00403133"/>
    <w:rsid w:val="00406D6E"/>
    <w:rsid w:val="004E7EF1"/>
    <w:rsid w:val="00533D0E"/>
    <w:rsid w:val="00534559"/>
    <w:rsid w:val="0053761F"/>
    <w:rsid w:val="005549F1"/>
    <w:rsid w:val="0057126D"/>
    <w:rsid w:val="0058601C"/>
    <w:rsid w:val="00613C95"/>
    <w:rsid w:val="0062474B"/>
    <w:rsid w:val="00674FC7"/>
    <w:rsid w:val="00720E42"/>
    <w:rsid w:val="007548AF"/>
    <w:rsid w:val="007A42AF"/>
    <w:rsid w:val="007B0CFB"/>
    <w:rsid w:val="007E0475"/>
    <w:rsid w:val="00826B85"/>
    <w:rsid w:val="00844F66"/>
    <w:rsid w:val="00856F62"/>
    <w:rsid w:val="0087694C"/>
    <w:rsid w:val="00894CD4"/>
    <w:rsid w:val="00901424"/>
    <w:rsid w:val="00946264"/>
    <w:rsid w:val="00977D3D"/>
    <w:rsid w:val="00992331"/>
    <w:rsid w:val="009E3B1B"/>
    <w:rsid w:val="00A070FA"/>
    <w:rsid w:val="00A20FB1"/>
    <w:rsid w:val="00B152E7"/>
    <w:rsid w:val="00B17D7C"/>
    <w:rsid w:val="00B31F10"/>
    <w:rsid w:val="00B570F0"/>
    <w:rsid w:val="00B619D0"/>
    <w:rsid w:val="00B66697"/>
    <w:rsid w:val="00B932BD"/>
    <w:rsid w:val="00BA4FC8"/>
    <w:rsid w:val="00BA601B"/>
    <w:rsid w:val="00BC2B04"/>
    <w:rsid w:val="00BE1724"/>
    <w:rsid w:val="00BF51B3"/>
    <w:rsid w:val="00C46E57"/>
    <w:rsid w:val="00CC468D"/>
    <w:rsid w:val="00CF272A"/>
    <w:rsid w:val="00D25960"/>
    <w:rsid w:val="00D27EF9"/>
    <w:rsid w:val="00D327B4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2F3F-2AC7-4507-A6E0-62192457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2016-08-25T09:55:00Z</cp:lastPrinted>
  <dcterms:created xsi:type="dcterms:W3CDTF">2017-09-20T13:14:00Z</dcterms:created>
  <dcterms:modified xsi:type="dcterms:W3CDTF">2017-10-03T13:26:00Z</dcterms:modified>
</cp:coreProperties>
</file>