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B16E4" w:rsidRPr="001C729D" w:rsidP="003B16E4">
      <w:pPr>
        <w:pStyle w:val="Heading2"/>
        <w:bidi w:val="0"/>
        <w:ind w:hanging="3649"/>
        <w:rPr>
          <w:rFonts w:hint="default"/>
        </w:rPr>
      </w:pPr>
      <w:r w:rsidRPr="001C729D">
        <w:rPr>
          <w:rFonts w:hint="default"/>
        </w:rPr>
        <w:t>Ú</w:t>
      </w:r>
      <w:r w:rsidRPr="001C729D">
        <w:rPr>
          <w:rFonts w:hint="default"/>
        </w:rPr>
        <w:t>STAVNOPRÁ</w:t>
      </w:r>
      <w:r w:rsidRPr="001C729D">
        <w:rPr>
          <w:rFonts w:hint="default"/>
        </w:rPr>
        <w:t>VNY VÝ</w:t>
      </w:r>
      <w:r w:rsidRPr="001C729D">
        <w:rPr>
          <w:rFonts w:hint="default"/>
        </w:rPr>
        <w:t>BOR</w:t>
      </w:r>
    </w:p>
    <w:p w:rsidR="003B16E4" w:rsidRPr="001C729D" w:rsidP="003B16E4">
      <w:pPr>
        <w:bidi w:val="0"/>
        <w:spacing w:line="360" w:lineRule="auto"/>
        <w:rPr>
          <w:rFonts w:ascii="Times New Roman" w:hAnsi="Times New Roman"/>
          <w:b/>
        </w:rPr>
      </w:pPr>
      <w:r w:rsidRPr="001C729D">
        <w:rPr>
          <w:rFonts w:ascii="Times New Roman" w:hAnsi="Times New Roman"/>
          <w:b/>
        </w:rPr>
        <w:t>NÁRODNEJ RADY SLOVENSKEJ REPUBLIKY</w:t>
      </w:r>
    </w:p>
    <w:p w:rsidR="003B16E4" w:rsidRPr="001C729D" w:rsidP="003B16E4">
      <w:pPr>
        <w:bidi w:val="0"/>
        <w:rPr>
          <w:rFonts w:ascii="Times New Roman" w:hAnsi="Times New Roman"/>
        </w:rPr>
      </w:pPr>
      <w:r w:rsidRPr="001C729D">
        <w:rPr>
          <w:rFonts w:ascii="Times New Roman" w:hAnsi="Times New Roman"/>
        </w:rPr>
        <w:tab/>
        <w:tab/>
        <w:tab/>
        <w:tab/>
        <w:tab/>
        <w:tab/>
        <w:tab/>
        <w:tab/>
        <w:t xml:space="preserve"> </w:t>
      </w:r>
      <w:r w:rsidRPr="001C729D" w:rsidR="00297AEF">
        <w:rPr>
          <w:rFonts w:ascii="Times New Roman" w:hAnsi="Times New Roman"/>
        </w:rPr>
        <w:tab/>
      </w:r>
      <w:r w:rsidRPr="001C729D" w:rsidR="00B26A42">
        <w:rPr>
          <w:rFonts w:ascii="Times New Roman" w:hAnsi="Times New Roman"/>
        </w:rPr>
        <w:t>5</w:t>
      </w:r>
      <w:r w:rsidR="00323FB7">
        <w:rPr>
          <w:rFonts w:ascii="Times New Roman" w:hAnsi="Times New Roman"/>
        </w:rPr>
        <w:t>4</w:t>
      </w:r>
      <w:r w:rsidRPr="001C729D">
        <w:rPr>
          <w:rFonts w:ascii="Times New Roman" w:hAnsi="Times New Roman"/>
        </w:rPr>
        <w:t>. schôdza</w:t>
      </w:r>
    </w:p>
    <w:p w:rsidR="003B16E4" w:rsidRPr="001C729D" w:rsidP="003B16E4">
      <w:pPr>
        <w:bidi w:val="0"/>
        <w:ind w:left="5592" w:hanging="12"/>
        <w:rPr>
          <w:rFonts w:ascii="Times New Roman" w:hAnsi="Times New Roman"/>
        </w:rPr>
      </w:pPr>
      <w:r w:rsidRPr="001C729D">
        <w:rPr>
          <w:rFonts w:ascii="Times New Roman" w:hAnsi="Times New Roman"/>
        </w:rPr>
        <w:t xml:space="preserve"> </w:t>
        <w:tab/>
        <w:t xml:space="preserve"> </w:t>
      </w:r>
      <w:r w:rsidRPr="001C729D" w:rsidR="00297AEF">
        <w:rPr>
          <w:rFonts w:ascii="Times New Roman" w:hAnsi="Times New Roman"/>
        </w:rPr>
        <w:tab/>
      </w:r>
      <w:r w:rsidRPr="001C729D">
        <w:rPr>
          <w:rFonts w:ascii="Times New Roman" w:hAnsi="Times New Roman"/>
        </w:rPr>
        <w:t>Číslo: CRD-</w:t>
      </w:r>
      <w:r w:rsidR="002B08D9">
        <w:rPr>
          <w:rFonts w:ascii="Times New Roman" w:hAnsi="Times New Roman"/>
        </w:rPr>
        <w:t>1</w:t>
      </w:r>
      <w:r w:rsidR="00743420">
        <w:rPr>
          <w:rFonts w:ascii="Times New Roman" w:hAnsi="Times New Roman"/>
        </w:rPr>
        <w:t>5</w:t>
      </w:r>
      <w:r w:rsidR="006E50B5">
        <w:rPr>
          <w:rFonts w:ascii="Times New Roman" w:hAnsi="Times New Roman"/>
        </w:rPr>
        <w:t>9</w:t>
      </w:r>
      <w:r w:rsidR="0015090C">
        <w:rPr>
          <w:rFonts w:ascii="Times New Roman" w:hAnsi="Times New Roman"/>
        </w:rPr>
        <w:t>0</w:t>
      </w:r>
      <w:r w:rsidRPr="001C729D">
        <w:rPr>
          <w:rFonts w:ascii="Times New Roman" w:hAnsi="Times New Roman"/>
        </w:rPr>
        <w:t>/201</w:t>
      </w:r>
      <w:r w:rsidRPr="001C729D" w:rsidR="001C0674">
        <w:rPr>
          <w:rFonts w:ascii="Times New Roman" w:hAnsi="Times New Roman"/>
        </w:rPr>
        <w:t>7</w:t>
      </w:r>
    </w:p>
    <w:p w:rsidR="003B16E4" w:rsidP="003B16E4">
      <w:pPr>
        <w:bidi w:val="0"/>
        <w:rPr>
          <w:rFonts w:ascii="Times New Roman" w:hAnsi="Times New Roman"/>
        </w:rPr>
      </w:pPr>
    </w:p>
    <w:p w:rsidR="004B77EC" w:rsidRPr="001C729D" w:rsidP="003B16E4">
      <w:pPr>
        <w:bidi w:val="0"/>
        <w:rPr>
          <w:rFonts w:ascii="Times New Roman" w:hAnsi="Times New Roman"/>
        </w:rPr>
      </w:pPr>
    </w:p>
    <w:p w:rsidR="003B16E4" w:rsidRPr="00BB55A5" w:rsidP="003B16E4">
      <w:pPr>
        <w:bidi w:val="0"/>
        <w:jc w:val="center"/>
        <w:rPr>
          <w:rFonts w:ascii="Times New Roman" w:hAnsi="Times New Roman"/>
          <w:sz w:val="36"/>
          <w:szCs w:val="36"/>
        </w:rPr>
      </w:pPr>
      <w:r w:rsidRPr="00BB55A5" w:rsidR="00BB55A5">
        <w:rPr>
          <w:rFonts w:ascii="Times New Roman" w:hAnsi="Times New Roman"/>
          <w:sz w:val="36"/>
          <w:szCs w:val="36"/>
        </w:rPr>
        <w:t>274</w:t>
      </w:r>
    </w:p>
    <w:p w:rsidR="003B16E4" w:rsidRPr="001C729D" w:rsidP="003B16E4">
      <w:pPr>
        <w:bidi w:val="0"/>
        <w:jc w:val="center"/>
        <w:rPr>
          <w:rFonts w:ascii="Times New Roman" w:hAnsi="Times New Roman"/>
          <w:b/>
        </w:rPr>
      </w:pPr>
      <w:r w:rsidRPr="001C729D">
        <w:rPr>
          <w:rFonts w:ascii="Times New Roman" w:hAnsi="Times New Roman"/>
          <w:b/>
        </w:rPr>
        <w:t>U z n e s e n i e</w:t>
      </w:r>
    </w:p>
    <w:p w:rsidR="003B16E4" w:rsidRPr="001C729D" w:rsidP="003B16E4">
      <w:pPr>
        <w:bidi w:val="0"/>
        <w:jc w:val="center"/>
        <w:rPr>
          <w:rFonts w:ascii="Times New Roman" w:hAnsi="Times New Roman"/>
          <w:b/>
        </w:rPr>
      </w:pPr>
      <w:r w:rsidRPr="001C729D">
        <w:rPr>
          <w:rFonts w:ascii="Times New Roman" w:hAnsi="Times New Roman"/>
          <w:b/>
        </w:rPr>
        <w:t>Ústavnoprávneho výboru Národnej rady Slovenskej republiky</w:t>
      </w:r>
    </w:p>
    <w:p w:rsidR="003B16E4" w:rsidRPr="00E419EE" w:rsidP="003B16E4">
      <w:pPr>
        <w:bidi w:val="0"/>
        <w:jc w:val="center"/>
        <w:rPr>
          <w:rFonts w:ascii="Times New Roman" w:hAnsi="Times New Roman"/>
          <w:b/>
        </w:rPr>
      </w:pPr>
      <w:r w:rsidRPr="00E419EE" w:rsidR="001C0674">
        <w:rPr>
          <w:rFonts w:ascii="Times New Roman" w:hAnsi="Times New Roman"/>
          <w:b/>
        </w:rPr>
        <w:t xml:space="preserve">z </w:t>
      </w:r>
      <w:r w:rsidR="00323FB7">
        <w:rPr>
          <w:rFonts w:ascii="Times New Roman" w:hAnsi="Times New Roman"/>
          <w:b/>
        </w:rPr>
        <w:t>3</w:t>
      </w:r>
      <w:r w:rsidRPr="00E419EE" w:rsidR="00095D25">
        <w:rPr>
          <w:rFonts w:ascii="Times New Roman" w:hAnsi="Times New Roman"/>
          <w:b/>
        </w:rPr>
        <w:t>. októbra</w:t>
      </w:r>
      <w:r w:rsidRPr="00E419EE" w:rsidR="00B26A42">
        <w:rPr>
          <w:rFonts w:ascii="Times New Roman" w:hAnsi="Times New Roman"/>
          <w:b/>
        </w:rPr>
        <w:t xml:space="preserve"> </w:t>
      </w:r>
      <w:r w:rsidRPr="00E419EE">
        <w:rPr>
          <w:rFonts w:ascii="Times New Roman" w:hAnsi="Times New Roman"/>
          <w:b/>
        </w:rPr>
        <w:t>2017</w:t>
      </w:r>
    </w:p>
    <w:p w:rsidR="00C41807" w:rsidP="00C41807">
      <w:pPr>
        <w:pStyle w:val="TxBrp9"/>
        <w:bidi w:val="0"/>
        <w:spacing w:line="240" w:lineRule="auto"/>
        <w:rPr>
          <w:rFonts w:ascii="Times New Roman" w:hAnsi="Times New Roman"/>
          <w:sz w:val="24"/>
          <w:lang w:val="sk-SK"/>
        </w:rPr>
      </w:pPr>
    </w:p>
    <w:p w:rsidR="00231DA7" w:rsidRPr="00C41807" w:rsidP="00C41807">
      <w:pPr>
        <w:pStyle w:val="TxBrp9"/>
        <w:bidi w:val="0"/>
        <w:spacing w:line="240" w:lineRule="auto"/>
        <w:rPr>
          <w:rFonts w:ascii="Times New Roman" w:hAnsi="Times New Roman"/>
          <w:sz w:val="24"/>
          <w:lang w:val="sk-SK"/>
        </w:rPr>
      </w:pPr>
    </w:p>
    <w:p w:rsidR="00D063FE" w:rsidRPr="00E156E5" w:rsidP="00E156E5">
      <w:pPr>
        <w:pStyle w:val="TxBrp9"/>
        <w:bidi w:val="0"/>
        <w:spacing w:line="240" w:lineRule="auto"/>
        <w:rPr>
          <w:rFonts w:ascii="Times New Roman" w:hAnsi="Times New Roman" w:cs="Arial"/>
          <w:sz w:val="24"/>
        </w:rPr>
      </w:pPr>
      <w:r w:rsidRPr="003C66F5" w:rsidR="00D75B2F">
        <w:rPr>
          <w:rFonts w:ascii="Times New Roman" w:hAnsi="Times New Roman" w:cs="Arial"/>
          <w:noProof/>
          <w:sz w:val="24"/>
        </w:rPr>
        <w:t>k vládnemu návrhu zákona,</w:t>
      </w:r>
      <w:r w:rsidRPr="003C66F5" w:rsidR="001343F5">
        <w:rPr>
          <w:rFonts w:ascii="Times New Roman" w:hAnsi="Times New Roman" w:cs="Arial"/>
          <w:noProof/>
          <w:sz w:val="24"/>
        </w:rPr>
        <w:t xml:space="preserve"> </w:t>
      </w:r>
      <w:r w:rsidRPr="003C66F5" w:rsidR="003C66F5">
        <w:rPr>
          <w:rFonts w:ascii="Times New Roman" w:hAnsi="Times New Roman" w:cs="Arial"/>
          <w:noProof/>
          <w:sz w:val="24"/>
          <w:lang w:val="sk-SK"/>
        </w:rPr>
        <w:t xml:space="preserve">ktorým sa mení a dopĺňa zákon č. 461/2003 Z. z. o sociálnom poistení v znení neskorších predpisov a ktorým sa menia a dopĺňajú niektoré zákony </w:t>
      </w:r>
      <w:r w:rsidRPr="003C66F5" w:rsidR="003C66F5">
        <w:rPr>
          <w:rFonts w:ascii="Times New Roman" w:hAnsi="Times New Roman" w:cs="Arial"/>
          <w:sz w:val="24"/>
          <w:lang w:val="sk-SK"/>
        </w:rPr>
        <w:t>(tlač 664)</w:t>
      </w:r>
    </w:p>
    <w:p w:rsidR="00F61205" w:rsidRPr="00856B68" w:rsidP="001C729D">
      <w:pPr>
        <w:tabs>
          <w:tab w:val="left" w:pos="851"/>
        </w:tabs>
        <w:bidi w:val="0"/>
        <w:jc w:val="both"/>
        <w:rPr>
          <w:rFonts w:ascii="Times New Roman" w:hAnsi="Times New Roman"/>
          <w:i/>
        </w:rPr>
      </w:pPr>
    </w:p>
    <w:p w:rsidR="003B16E4" w:rsidRPr="00294C32" w:rsidP="001C729D">
      <w:pPr>
        <w:tabs>
          <w:tab w:val="left" w:pos="851"/>
          <w:tab w:val="left" w:pos="993"/>
        </w:tabs>
        <w:bidi w:val="0"/>
        <w:rPr>
          <w:rFonts w:ascii="Times New Roman" w:hAnsi="Times New Roman"/>
          <w:b/>
          <w:lang w:eastAsia="en-US"/>
        </w:rPr>
      </w:pPr>
      <w:r w:rsidRPr="00294C32">
        <w:rPr>
          <w:rFonts w:ascii="Times New Roman" w:hAnsi="Times New Roman"/>
        </w:rPr>
        <w:tab/>
      </w:r>
      <w:r w:rsidRPr="00294C32">
        <w:rPr>
          <w:rFonts w:ascii="Times New Roman" w:hAnsi="Times New Roman"/>
          <w:b/>
        </w:rPr>
        <w:t>Ústavnoprávny výbor Národnej rady Slovenskej republiky</w:t>
      </w:r>
    </w:p>
    <w:p w:rsidR="003B16E4" w:rsidRPr="00503895" w:rsidP="001C729D">
      <w:pPr>
        <w:tabs>
          <w:tab w:val="left" w:pos="851"/>
          <w:tab w:val="left" w:pos="993"/>
        </w:tabs>
        <w:bidi w:val="0"/>
        <w:jc w:val="both"/>
        <w:rPr>
          <w:rFonts w:ascii="Times New Roman" w:hAnsi="Times New Roman"/>
          <w:b/>
        </w:rPr>
      </w:pPr>
    </w:p>
    <w:p w:rsidR="003B16E4" w:rsidRPr="00503895" w:rsidP="00EC0BB9">
      <w:pPr>
        <w:tabs>
          <w:tab w:val="left" w:pos="851"/>
          <w:tab w:val="left" w:pos="993"/>
          <w:tab w:val="left" w:pos="1276"/>
        </w:tabs>
        <w:bidi w:val="0"/>
        <w:jc w:val="both"/>
        <w:rPr>
          <w:rFonts w:ascii="Times New Roman" w:hAnsi="Times New Roman"/>
          <w:lang w:eastAsia="en-US"/>
        </w:rPr>
      </w:pPr>
      <w:r w:rsidRPr="00503895">
        <w:rPr>
          <w:rFonts w:ascii="Times New Roman" w:hAnsi="Times New Roman"/>
          <w:b/>
        </w:rPr>
        <w:tab/>
        <w:t xml:space="preserve">A.  </w:t>
      </w:r>
      <w:r w:rsidRPr="00503895" w:rsidR="001C2B7F">
        <w:rPr>
          <w:rFonts w:ascii="Times New Roman" w:hAnsi="Times New Roman"/>
          <w:b/>
        </w:rPr>
        <w:t xml:space="preserve"> </w:t>
      </w:r>
      <w:r w:rsidRPr="00503895">
        <w:rPr>
          <w:rFonts w:ascii="Times New Roman" w:hAnsi="Times New Roman"/>
          <w:b/>
        </w:rPr>
        <w:t>s ú h l a s í</w:t>
      </w:r>
      <w:r w:rsidRPr="00503895">
        <w:rPr>
          <w:rFonts w:ascii="Times New Roman" w:hAnsi="Times New Roman"/>
        </w:rPr>
        <w:t xml:space="preserve"> </w:t>
      </w:r>
    </w:p>
    <w:p w:rsidR="003B16E4" w:rsidRPr="00503895" w:rsidP="00EC0BB9">
      <w:pPr>
        <w:tabs>
          <w:tab w:val="left" w:pos="284"/>
          <w:tab w:val="left" w:pos="851"/>
          <w:tab w:val="left" w:pos="993"/>
          <w:tab w:val="left" w:pos="1276"/>
        </w:tabs>
        <w:bidi w:val="0"/>
        <w:jc w:val="both"/>
        <w:rPr>
          <w:rFonts w:ascii="Times New Roman" w:hAnsi="Times New Roman"/>
        </w:rPr>
      </w:pPr>
    </w:p>
    <w:p w:rsidR="003C66F5" w:rsidRPr="003C66F5" w:rsidP="003C66F5">
      <w:pPr>
        <w:pStyle w:val="TxBrp9"/>
        <w:tabs>
          <w:tab w:val="left" w:pos="1276"/>
        </w:tabs>
        <w:bidi w:val="0"/>
        <w:spacing w:line="240" w:lineRule="auto"/>
        <w:rPr>
          <w:rFonts w:ascii="Times New Roman" w:hAnsi="Times New Roman" w:cs="Arial"/>
          <w:sz w:val="24"/>
        </w:rPr>
      </w:pPr>
      <w:r w:rsidR="00562A33">
        <w:rPr>
          <w:rFonts w:ascii="Times New Roman" w:hAnsi="Times New Roman"/>
          <w:sz w:val="24"/>
        </w:rPr>
        <w:tab/>
        <w:tab/>
      </w:r>
      <w:r w:rsidRPr="00503895" w:rsidR="003B16E4">
        <w:rPr>
          <w:rFonts w:ascii="Times New Roman" w:hAnsi="Times New Roman"/>
          <w:sz w:val="24"/>
        </w:rPr>
        <w:t>s</w:t>
      </w:r>
      <w:r w:rsidRPr="00503895" w:rsidR="00EC0BB9">
        <w:rPr>
          <w:rFonts w:ascii="Times New Roman" w:hAnsi="Times New Roman"/>
          <w:sz w:val="24"/>
        </w:rPr>
        <w:t> </w:t>
      </w:r>
      <w:r w:rsidRPr="00503895" w:rsidR="003B16E4">
        <w:rPr>
          <w:rFonts w:ascii="Times New Roman" w:hAnsi="Times New Roman"/>
          <w:sz w:val="24"/>
        </w:rPr>
        <w:t>v</w:t>
      </w:r>
      <w:r w:rsidRPr="00503895" w:rsidR="003B16E4">
        <w:rPr>
          <w:rFonts w:ascii="Times New Roman" w:hAnsi="Times New Roman"/>
          <w:noProof/>
          <w:sz w:val="24"/>
        </w:rPr>
        <w:t>ládnym</w:t>
      </w:r>
      <w:r w:rsidRPr="00503895" w:rsidR="00EC0BB9">
        <w:rPr>
          <w:rFonts w:ascii="Times New Roman" w:hAnsi="Times New Roman"/>
          <w:noProof/>
          <w:sz w:val="24"/>
        </w:rPr>
        <w:t xml:space="preserve"> </w:t>
      </w:r>
      <w:r w:rsidRPr="00503895" w:rsidR="003B16E4">
        <w:rPr>
          <w:rFonts w:ascii="Times New Roman" w:hAnsi="Times New Roman"/>
          <w:noProof/>
          <w:sz w:val="24"/>
        </w:rPr>
        <w:t>návrhom zákona</w:t>
      </w:r>
      <w:r w:rsidRPr="00503895" w:rsidR="00E419EE">
        <w:rPr>
          <w:rFonts w:ascii="Times New Roman" w:hAnsi="Times New Roman"/>
          <w:noProof/>
          <w:sz w:val="24"/>
        </w:rPr>
        <w:t xml:space="preserve">, </w:t>
      </w:r>
      <w:r w:rsidRPr="003C66F5">
        <w:rPr>
          <w:rFonts w:ascii="Times New Roman" w:hAnsi="Times New Roman" w:cs="Arial"/>
          <w:noProof/>
          <w:sz w:val="24"/>
          <w:lang w:val="sk-SK"/>
        </w:rPr>
        <w:t xml:space="preserve">ktorým sa mení a dopĺňa </w:t>
      </w:r>
      <w:r w:rsidR="00FE500A">
        <w:rPr>
          <w:rFonts w:ascii="Times New Roman" w:hAnsi="Times New Roman" w:cs="Arial"/>
          <w:noProof/>
          <w:sz w:val="24"/>
          <w:lang w:val="sk-SK"/>
        </w:rPr>
        <w:t>zákon č. 461/2003 Z. </w:t>
      </w:r>
      <w:r w:rsidRPr="003C66F5">
        <w:rPr>
          <w:rFonts w:ascii="Times New Roman" w:hAnsi="Times New Roman" w:cs="Arial"/>
          <w:noProof/>
          <w:sz w:val="24"/>
          <w:lang w:val="sk-SK"/>
        </w:rPr>
        <w:t xml:space="preserve">z. o sociálnom poistení v znení neskorších predpisov a ktorým sa menia a dopĺňajú niektoré zákony </w:t>
      </w:r>
      <w:r w:rsidRPr="003C66F5">
        <w:rPr>
          <w:rFonts w:ascii="Times New Roman" w:hAnsi="Times New Roman" w:cs="Arial"/>
          <w:sz w:val="24"/>
          <w:lang w:val="sk-SK"/>
        </w:rPr>
        <w:t>(tlač 664)</w:t>
      </w:r>
      <w:r>
        <w:rPr>
          <w:rFonts w:ascii="Times New Roman" w:hAnsi="Times New Roman" w:cs="Arial"/>
          <w:sz w:val="24"/>
          <w:lang w:val="sk-SK"/>
        </w:rPr>
        <w:t>;</w:t>
      </w:r>
    </w:p>
    <w:p w:rsidR="000B1BD7" w:rsidRPr="00503895" w:rsidP="00B92C5C">
      <w:pPr>
        <w:pStyle w:val="ListParagraph"/>
        <w:bidi w:val="0"/>
        <w:ind w:left="284"/>
        <w:jc w:val="both"/>
        <w:rPr>
          <w:rFonts w:ascii="Times New Roman" w:hAnsi="Times New Roman"/>
        </w:rPr>
      </w:pPr>
    </w:p>
    <w:p w:rsidR="003B16E4" w:rsidRPr="00503895" w:rsidP="000A4F64">
      <w:pPr>
        <w:tabs>
          <w:tab w:val="left" w:pos="709"/>
          <w:tab w:val="left" w:pos="851"/>
          <w:tab w:val="left" w:pos="993"/>
          <w:tab w:val="left" w:pos="1276"/>
        </w:tabs>
        <w:bidi w:val="0"/>
        <w:jc w:val="both"/>
        <w:rPr>
          <w:rFonts w:ascii="Times New Roman" w:hAnsi="Times New Roman"/>
          <w:b/>
        </w:rPr>
      </w:pPr>
      <w:r w:rsidRPr="00503895">
        <w:rPr>
          <w:rFonts w:ascii="Times New Roman" w:hAnsi="Times New Roman"/>
          <w:b/>
        </w:rPr>
        <w:tab/>
      </w:r>
      <w:r w:rsidRPr="00503895" w:rsidR="00C748DB">
        <w:rPr>
          <w:rFonts w:ascii="Times New Roman" w:hAnsi="Times New Roman"/>
          <w:b/>
        </w:rPr>
        <w:t>  </w:t>
      </w:r>
      <w:r w:rsidRPr="00503895">
        <w:rPr>
          <w:rFonts w:ascii="Times New Roman" w:hAnsi="Times New Roman"/>
          <w:b/>
        </w:rPr>
        <w:t>B.  o d p o r ú č a</w:t>
      </w:r>
    </w:p>
    <w:p w:rsidR="003B16E4" w:rsidRPr="00503895" w:rsidP="000A4F64">
      <w:pPr>
        <w:tabs>
          <w:tab w:val="left" w:pos="709"/>
          <w:tab w:val="left" w:pos="851"/>
          <w:tab w:val="left" w:pos="993"/>
          <w:tab w:val="left" w:pos="1276"/>
        </w:tabs>
        <w:bidi w:val="0"/>
        <w:jc w:val="both"/>
        <w:rPr>
          <w:rFonts w:ascii="Times New Roman" w:hAnsi="Times New Roman"/>
          <w:b/>
        </w:rPr>
      </w:pPr>
    </w:p>
    <w:p w:rsidR="003B16E4" w:rsidRPr="00503895" w:rsidP="000A4F64">
      <w:pPr>
        <w:tabs>
          <w:tab w:val="left" w:pos="709"/>
          <w:tab w:val="left" w:pos="851"/>
          <w:tab w:val="left" w:pos="993"/>
          <w:tab w:val="left" w:pos="1276"/>
        </w:tabs>
        <w:bidi w:val="0"/>
        <w:jc w:val="both"/>
        <w:rPr>
          <w:rFonts w:ascii="Times New Roman" w:hAnsi="Times New Roman"/>
        </w:rPr>
      </w:pPr>
      <w:r w:rsidRPr="00503895">
        <w:rPr>
          <w:rFonts w:ascii="Times New Roman" w:hAnsi="Times New Roman"/>
          <w:b/>
        </w:rPr>
        <w:tab/>
        <w:tab/>
      </w:r>
      <w:r w:rsidRPr="00503895" w:rsidR="001C729D">
        <w:rPr>
          <w:rFonts w:ascii="Times New Roman" w:hAnsi="Times New Roman"/>
          <w:b/>
        </w:rPr>
        <w:tab/>
      </w:r>
      <w:r w:rsidRPr="00503895" w:rsidR="000A4F64">
        <w:rPr>
          <w:rFonts w:ascii="Times New Roman" w:hAnsi="Times New Roman"/>
          <w:b/>
        </w:rPr>
        <w:t xml:space="preserve"> </w:t>
      </w:r>
      <w:r w:rsidRPr="00503895" w:rsidR="00EC0BB9">
        <w:rPr>
          <w:rFonts w:ascii="Times New Roman" w:hAnsi="Times New Roman"/>
          <w:b/>
        </w:rPr>
        <w:t> </w:t>
      </w:r>
      <w:r w:rsidRPr="00503895" w:rsidR="00C748DB">
        <w:rPr>
          <w:rFonts w:ascii="Times New Roman" w:hAnsi="Times New Roman"/>
          <w:b/>
        </w:rPr>
        <w:t> </w:t>
      </w:r>
      <w:r w:rsidRPr="00503895">
        <w:rPr>
          <w:rFonts w:ascii="Times New Roman" w:hAnsi="Times New Roman"/>
        </w:rPr>
        <w:t>Národnej rade Slovenskej republiky</w:t>
      </w:r>
    </w:p>
    <w:p w:rsidR="001C729D" w:rsidRPr="00503895" w:rsidP="000A4F64">
      <w:pPr>
        <w:tabs>
          <w:tab w:val="left" w:pos="709"/>
          <w:tab w:val="left" w:pos="851"/>
          <w:tab w:val="left" w:pos="993"/>
          <w:tab w:val="left" w:pos="1276"/>
        </w:tabs>
        <w:bidi w:val="0"/>
        <w:jc w:val="both"/>
        <w:rPr>
          <w:rFonts w:ascii="Times New Roman" w:hAnsi="Times New Roman"/>
        </w:rPr>
      </w:pPr>
    </w:p>
    <w:p w:rsidR="003B16E4" w:rsidRPr="004B77EC" w:rsidP="000B1BD7">
      <w:pPr>
        <w:pStyle w:val="TxBrp9"/>
        <w:tabs>
          <w:tab w:val="left" w:pos="1276"/>
        </w:tabs>
        <w:bidi w:val="0"/>
        <w:spacing w:line="240" w:lineRule="auto"/>
        <w:rPr>
          <w:rFonts w:ascii="Times New Roman" w:hAnsi="Times New Roman" w:cs="Arial"/>
          <w:sz w:val="24"/>
        </w:rPr>
      </w:pPr>
      <w:r w:rsidRPr="00503895" w:rsidR="00297AEF">
        <w:rPr>
          <w:rFonts w:ascii="Times New Roman" w:hAnsi="Times New Roman"/>
          <w:noProof/>
          <w:sz w:val="24"/>
        </w:rPr>
        <w:tab/>
      </w:r>
      <w:r w:rsidR="0070509B">
        <w:rPr>
          <w:rFonts w:ascii="Times New Roman" w:hAnsi="Times New Roman"/>
          <w:noProof/>
          <w:sz w:val="24"/>
        </w:rPr>
        <w:tab/>
      </w:r>
      <w:r w:rsidRPr="00503895" w:rsidR="000569DC">
        <w:rPr>
          <w:rFonts w:ascii="Times New Roman" w:hAnsi="Times New Roman"/>
          <w:noProof/>
          <w:sz w:val="24"/>
        </w:rPr>
        <w:t>vládny návrh zákona</w:t>
      </w:r>
      <w:r w:rsidRPr="00503895" w:rsidR="00E419EE">
        <w:rPr>
          <w:rFonts w:ascii="Times New Roman" w:hAnsi="Times New Roman"/>
          <w:noProof/>
          <w:sz w:val="24"/>
        </w:rPr>
        <w:t>,</w:t>
      </w:r>
      <w:r w:rsidRPr="00503895" w:rsidR="00E419EE">
        <w:rPr>
          <w:rFonts w:ascii="Times New Roman" w:hAnsi="Times New Roman" w:cs="Arial"/>
          <w:noProof/>
          <w:sz w:val="24"/>
        </w:rPr>
        <w:t xml:space="preserve"> </w:t>
      </w:r>
      <w:r w:rsidRPr="003C66F5" w:rsidR="000B1BD7">
        <w:rPr>
          <w:rFonts w:ascii="Times New Roman" w:hAnsi="Times New Roman" w:cs="Arial"/>
          <w:noProof/>
          <w:sz w:val="24"/>
          <w:lang w:val="sk-SK"/>
        </w:rPr>
        <w:t xml:space="preserve">ktorým sa mení a dopĺňa </w:t>
      </w:r>
      <w:r w:rsidR="000B1BD7">
        <w:rPr>
          <w:rFonts w:ascii="Times New Roman" w:hAnsi="Times New Roman" w:cs="Arial"/>
          <w:noProof/>
          <w:sz w:val="24"/>
          <w:lang w:val="sk-SK"/>
        </w:rPr>
        <w:t>zákon č. 461/2003 Z. </w:t>
      </w:r>
      <w:r w:rsidRPr="003C66F5" w:rsidR="000B1BD7">
        <w:rPr>
          <w:rFonts w:ascii="Times New Roman" w:hAnsi="Times New Roman" w:cs="Arial"/>
          <w:noProof/>
          <w:sz w:val="24"/>
          <w:lang w:val="sk-SK"/>
        </w:rPr>
        <w:t xml:space="preserve">z. o sociálnom poistení v znení neskorších predpisov a ktorým sa menia a dopĺňajú niektoré zákony </w:t>
      </w:r>
      <w:r w:rsidRPr="003C66F5" w:rsidR="000B1BD7">
        <w:rPr>
          <w:rFonts w:ascii="Times New Roman" w:hAnsi="Times New Roman" w:cs="Arial"/>
          <w:sz w:val="24"/>
          <w:lang w:val="sk-SK"/>
        </w:rPr>
        <w:t>(tlač 664)</w:t>
      </w:r>
      <w:r w:rsidR="000B1BD7">
        <w:rPr>
          <w:rFonts w:ascii="Times New Roman" w:hAnsi="Times New Roman" w:cs="Arial"/>
          <w:sz w:val="24"/>
          <w:lang w:val="sk-SK"/>
        </w:rPr>
        <w:t xml:space="preserve"> </w:t>
      </w:r>
      <w:r w:rsidRPr="00503895">
        <w:rPr>
          <w:rFonts w:ascii="Times New Roman" w:hAnsi="Times New Roman"/>
          <w:b/>
          <w:bCs/>
          <w:sz w:val="24"/>
        </w:rPr>
        <w:t xml:space="preserve">schváliť </w:t>
      </w:r>
      <w:r w:rsidRPr="00503895">
        <w:rPr>
          <w:rFonts w:ascii="Times New Roman" w:hAnsi="Times New Roman"/>
          <w:bCs/>
          <w:sz w:val="24"/>
        </w:rPr>
        <w:t xml:space="preserve">so zmenami a doplnkami uvedenými v prílohe tohto uznesenia; </w:t>
      </w:r>
    </w:p>
    <w:p w:rsidR="000B1BD7" w:rsidP="00AB2C4B">
      <w:pPr>
        <w:pStyle w:val="TxBrp1"/>
        <w:tabs>
          <w:tab w:val="left" w:pos="720"/>
          <w:tab w:val="left" w:pos="1276"/>
        </w:tabs>
        <w:bidi w:val="0"/>
        <w:spacing w:line="240" w:lineRule="auto"/>
        <w:ind w:left="0"/>
        <w:rPr>
          <w:rFonts w:ascii="Times New Roman" w:hAnsi="Times New Roman"/>
          <w:sz w:val="24"/>
          <w:lang w:val="sk-SK"/>
        </w:rPr>
      </w:pPr>
    </w:p>
    <w:p w:rsidR="001C729D" w:rsidRPr="00E419EE" w:rsidP="00AB2C4B">
      <w:pPr>
        <w:tabs>
          <w:tab w:val="left" w:pos="1134"/>
          <w:tab w:val="left" w:pos="1276"/>
        </w:tabs>
        <w:bidi w:val="0"/>
        <w:ind w:firstLine="708"/>
        <w:rPr>
          <w:rFonts w:ascii="Times New Roman" w:hAnsi="Times New Roman"/>
          <w:b/>
        </w:rPr>
      </w:pPr>
      <w:r w:rsidRPr="00E419EE" w:rsidR="00C748DB">
        <w:rPr>
          <w:rFonts w:ascii="Times New Roman" w:hAnsi="Times New Roman"/>
          <w:b/>
        </w:rPr>
        <w:t> </w:t>
      </w:r>
      <w:r w:rsidRPr="00E419EE">
        <w:rPr>
          <w:rFonts w:ascii="Times New Roman" w:hAnsi="Times New Roman"/>
          <w:b/>
        </w:rPr>
        <w:t>C.</w:t>
        <w:tab/>
        <w:t>p o v e r u j e</w:t>
      </w:r>
    </w:p>
    <w:p w:rsidR="001C729D" w:rsidRPr="00E419EE" w:rsidP="00AB2C4B">
      <w:pPr>
        <w:tabs>
          <w:tab w:val="left" w:pos="1134"/>
          <w:tab w:val="left" w:pos="1276"/>
        </w:tabs>
        <w:bidi w:val="0"/>
        <w:rPr>
          <w:rFonts w:ascii="Times New Roman" w:hAnsi="Times New Roman"/>
        </w:rPr>
      </w:pPr>
      <w:r w:rsidRPr="00E419EE">
        <w:rPr>
          <w:rFonts w:ascii="Times New Roman" w:hAnsi="Times New Roman"/>
        </w:rPr>
        <w:tab/>
      </w:r>
    </w:p>
    <w:p w:rsidR="001C729D" w:rsidRPr="00E419EE" w:rsidP="00AB2C4B">
      <w:pPr>
        <w:pStyle w:val="BodyText"/>
        <w:tabs>
          <w:tab w:val="left" w:pos="1134"/>
          <w:tab w:val="left" w:pos="1276"/>
        </w:tabs>
        <w:bidi w:val="0"/>
        <w:rPr>
          <w:rFonts w:ascii="Times New Roman" w:hAnsi="Times New Roman"/>
        </w:rPr>
      </w:pPr>
      <w:r w:rsidRPr="00E419EE">
        <w:rPr>
          <w:rFonts w:ascii="Times New Roman" w:hAnsi="Times New Roman"/>
        </w:rPr>
        <w:tab/>
        <w:t xml:space="preserve">predsedu výboru </w:t>
      </w:r>
    </w:p>
    <w:p w:rsidR="001C729D" w:rsidRPr="00E419EE" w:rsidP="00AB2C4B">
      <w:pPr>
        <w:pStyle w:val="BodyText"/>
        <w:tabs>
          <w:tab w:val="left" w:pos="1134"/>
          <w:tab w:val="left" w:pos="1276"/>
        </w:tabs>
        <w:bidi w:val="0"/>
        <w:rPr>
          <w:rFonts w:ascii="Times New Roman" w:hAnsi="Times New Roman"/>
        </w:rPr>
      </w:pPr>
    </w:p>
    <w:p w:rsidR="004B77EC" w:rsidP="00AB2C4B">
      <w:pPr>
        <w:pStyle w:val="BodyText"/>
        <w:tabs>
          <w:tab w:val="left" w:pos="1134"/>
          <w:tab w:val="left" w:pos="1276"/>
        </w:tabs>
        <w:bidi w:val="0"/>
        <w:rPr>
          <w:rFonts w:ascii="Times New Roman" w:hAnsi="Times New Roman"/>
        </w:rPr>
      </w:pPr>
      <w:r w:rsidRPr="00E419EE" w:rsidR="001C729D">
        <w:rPr>
          <w:rFonts w:ascii="Times New Roman" w:hAnsi="Times New Roman"/>
        </w:rPr>
        <w:tab/>
        <w:t>predložiť stanovisko výboru k uvedenému návrhu zákona predsedovi gestorského Výboru Národnej rady Slovenskej republiky pre</w:t>
      </w:r>
      <w:r w:rsidRPr="00E419EE" w:rsidR="000A4F64">
        <w:rPr>
          <w:rFonts w:ascii="Times New Roman" w:hAnsi="Times New Roman"/>
        </w:rPr>
        <w:t xml:space="preserve"> </w:t>
      </w:r>
      <w:r w:rsidR="009432E9">
        <w:rPr>
          <w:rFonts w:ascii="Times New Roman" w:hAnsi="Times New Roman"/>
        </w:rPr>
        <w:t>sociálne veci</w:t>
      </w:r>
      <w:r w:rsidR="002E3FB6">
        <w:rPr>
          <w:rFonts w:ascii="Times New Roman" w:hAnsi="Times New Roman"/>
        </w:rPr>
        <w:t xml:space="preserve">. </w:t>
      </w:r>
    </w:p>
    <w:p w:rsidR="002E3FB6" w:rsidP="00AB2C4B">
      <w:pPr>
        <w:pStyle w:val="BodyText"/>
        <w:tabs>
          <w:tab w:val="left" w:pos="1134"/>
          <w:tab w:val="left" w:pos="1276"/>
        </w:tabs>
        <w:bidi w:val="0"/>
        <w:rPr>
          <w:rFonts w:ascii="Times New Roman" w:hAnsi="Times New Roman"/>
        </w:rPr>
      </w:pPr>
    </w:p>
    <w:p w:rsidR="00E156E5" w:rsidP="00AB2C4B">
      <w:pPr>
        <w:pStyle w:val="BodyText"/>
        <w:tabs>
          <w:tab w:val="left" w:pos="1134"/>
          <w:tab w:val="left" w:pos="1276"/>
        </w:tabs>
        <w:bidi w:val="0"/>
        <w:rPr>
          <w:rFonts w:ascii="Times New Roman" w:hAnsi="Times New Roman"/>
        </w:rPr>
      </w:pPr>
    </w:p>
    <w:p w:rsidR="00E156E5" w:rsidP="00AB2C4B">
      <w:pPr>
        <w:pStyle w:val="BodyText"/>
        <w:tabs>
          <w:tab w:val="left" w:pos="1134"/>
          <w:tab w:val="left" w:pos="1276"/>
        </w:tabs>
        <w:bidi w:val="0"/>
        <w:rPr>
          <w:rFonts w:ascii="Times New Roman" w:hAnsi="Times New Roman"/>
        </w:rPr>
      </w:pPr>
    </w:p>
    <w:p w:rsidR="00231DA7" w:rsidRPr="00E419EE" w:rsidP="00AB2C4B">
      <w:pPr>
        <w:pStyle w:val="BodyText"/>
        <w:tabs>
          <w:tab w:val="left" w:pos="1134"/>
          <w:tab w:val="left" w:pos="1276"/>
        </w:tabs>
        <w:bidi w:val="0"/>
        <w:rPr>
          <w:rFonts w:ascii="Times New Roman" w:hAnsi="Times New Roman"/>
        </w:rPr>
      </w:pPr>
    </w:p>
    <w:p w:rsidR="001C729D" w:rsidP="001C729D">
      <w:pPr>
        <w:pStyle w:val="BodyText"/>
        <w:tabs>
          <w:tab w:val="left" w:pos="1134"/>
        </w:tabs>
        <w:bidi w:val="0"/>
        <w:rPr>
          <w:rFonts w:ascii="Times New Roman" w:hAnsi="Times New Roman"/>
        </w:rPr>
      </w:pPr>
    </w:p>
    <w:p w:rsidR="00BF46D0" w:rsidRPr="000A4F64" w:rsidP="00BF46D0">
      <w:pPr>
        <w:bidi w:val="0"/>
        <w:jc w:val="both"/>
        <w:rPr>
          <w:rFonts w:ascii="AT*Toronto" w:hAnsi="AT*Toronto"/>
        </w:rPr>
      </w:pPr>
      <w:r w:rsidRPr="000A4F64">
        <w:rPr>
          <w:rFonts w:ascii="Times New Roman" w:hAnsi="Times New Roman"/>
        </w:rPr>
        <w:tab/>
        <w:tab/>
        <w:tab/>
        <w:tab/>
        <w:tab/>
        <w:tab/>
        <w:tab/>
        <w:tab/>
        <w:tab/>
        <w:t xml:space="preserve">      </w:t>
      </w:r>
      <w:r w:rsidRPr="000A4F64" w:rsidR="005F4E47">
        <w:rPr>
          <w:rFonts w:ascii="Times New Roman" w:hAnsi="Times New Roman"/>
        </w:rPr>
        <w:t xml:space="preserve">    </w:t>
      </w:r>
      <w:r w:rsidRPr="000A4F64">
        <w:rPr>
          <w:rFonts w:ascii="Times New Roman" w:hAnsi="Times New Roman"/>
        </w:rPr>
        <w:t xml:space="preserve"> </w:t>
      </w:r>
      <w:r w:rsidRPr="000A4F64" w:rsidR="005F4E47">
        <w:rPr>
          <w:rFonts w:ascii="Times New Roman" w:hAnsi="Times New Roman"/>
        </w:rPr>
        <w:t>Róbert Madej</w:t>
      </w:r>
    </w:p>
    <w:p w:rsidR="00BF46D0" w:rsidRPr="000A4F64" w:rsidP="00BF46D0">
      <w:pPr>
        <w:bidi w:val="0"/>
        <w:ind w:left="5664" w:firstLine="708"/>
        <w:jc w:val="both"/>
        <w:rPr>
          <w:rFonts w:ascii="AT*Toronto" w:hAnsi="AT*Toronto"/>
        </w:rPr>
      </w:pPr>
      <w:r w:rsidRPr="000A4F64">
        <w:rPr>
          <w:rFonts w:ascii="Times New Roman" w:hAnsi="Times New Roman"/>
        </w:rPr>
        <w:t xml:space="preserve">         predseda výboru</w:t>
      </w:r>
    </w:p>
    <w:p w:rsidR="00BF46D0" w:rsidRPr="000A4F64" w:rsidP="00BF46D0">
      <w:pPr>
        <w:tabs>
          <w:tab w:val="left" w:pos="1021"/>
        </w:tabs>
        <w:bidi w:val="0"/>
        <w:jc w:val="both"/>
        <w:rPr>
          <w:rFonts w:ascii="Times New Roman" w:hAnsi="Times New Roman"/>
        </w:rPr>
      </w:pPr>
      <w:r w:rsidRPr="000A4F64">
        <w:rPr>
          <w:rFonts w:ascii="Times New Roman" w:hAnsi="Times New Roman"/>
        </w:rPr>
        <w:t>overovatelia výboru:</w:t>
      </w:r>
    </w:p>
    <w:p w:rsidR="00BF46D0" w:rsidRPr="000A4F64" w:rsidP="00BF46D0">
      <w:pPr>
        <w:tabs>
          <w:tab w:val="left" w:pos="1021"/>
        </w:tabs>
        <w:bidi w:val="0"/>
        <w:jc w:val="both"/>
        <w:rPr>
          <w:rFonts w:ascii="Times New Roman" w:hAnsi="Times New Roman"/>
        </w:rPr>
      </w:pPr>
      <w:r w:rsidRPr="000A4F64">
        <w:rPr>
          <w:rFonts w:ascii="Times New Roman" w:hAnsi="Times New Roman"/>
        </w:rPr>
        <w:t>Ondrej Dostál</w:t>
      </w:r>
    </w:p>
    <w:p w:rsidR="00BF46D0" w:rsidP="00BF46D0">
      <w:pPr>
        <w:tabs>
          <w:tab w:val="left" w:pos="1021"/>
        </w:tabs>
        <w:bidi w:val="0"/>
        <w:jc w:val="both"/>
        <w:rPr>
          <w:rFonts w:ascii="Times New Roman" w:hAnsi="Times New Roman"/>
        </w:rPr>
      </w:pPr>
      <w:r w:rsidRPr="001C729D">
        <w:rPr>
          <w:rFonts w:ascii="Times New Roman" w:hAnsi="Times New Roman"/>
        </w:rPr>
        <w:t xml:space="preserve">Peter Kresák </w:t>
      </w:r>
    </w:p>
    <w:p w:rsidR="000B4B0D" w:rsidRPr="001C729D" w:rsidP="000B4B0D">
      <w:pPr>
        <w:pStyle w:val="Heading2"/>
        <w:bidi w:val="0"/>
        <w:jc w:val="left"/>
        <w:rPr>
          <w:rFonts w:hint="default"/>
        </w:rPr>
      </w:pPr>
      <w:r w:rsidRPr="001C729D">
        <w:rPr>
          <w:rFonts w:hint="default"/>
        </w:rPr>
        <w:t>P r í</w:t>
      </w:r>
      <w:r w:rsidRPr="001C729D">
        <w:rPr>
          <w:rFonts w:hint="default"/>
        </w:rPr>
        <w:t xml:space="preserve"> l o h a</w:t>
      </w:r>
    </w:p>
    <w:p w:rsidR="000B4B0D" w:rsidRPr="001C729D" w:rsidP="000B4B0D">
      <w:pPr>
        <w:bidi w:val="0"/>
        <w:ind w:left="4253" w:firstLine="708"/>
        <w:jc w:val="both"/>
        <w:rPr>
          <w:rFonts w:ascii="Times New Roman" w:hAnsi="Times New Roman"/>
          <w:b/>
          <w:bCs/>
        </w:rPr>
      </w:pPr>
      <w:r w:rsidRPr="001C729D">
        <w:rPr>
          <w:rFonts w:ascii="Times New Roman" w:hAnsi="Times New Roman"/>
          <w:b/>
          <w:bCs/>
        </w:rPr>
        <w:t xml:space="preserve">k uzneseniu Ústavnoprávneho </w:t>
      </w:r>
    </w:p>
    <w:p w:rsidR="00AB2C4B" w:rsidP="000B4B0D">
      <w:pPr>
        <w:bidi w:val="0"/>
        <w:ind w:left="4253" w:firstLine="708"/>
        <w:jc w:val="both"/>
        <w:rPr>
          <w:rFonts w:ascii="Times New Roman" w:hAnsi="Times New Roman"/>
          <w:b/>
        </w:rPr>
      </w:pPr>
      <w:r w:rsidRPr="001C729D" w:rsidR="000B4B0D">
        <w:rPr>
          <w:rFonts w:ascii="Times New Roman" w:hAnsi="Times New Roman"/>
          <w:b/>
        </w:rPr>
        <w:t>výboru Národnej rady SR č.</w:t>
      </w:r>
      <w:r w:rsidR="00BB55A5">
        <w:rPr>
          <w:rFonts w:ascii="Times New Roman" w:hAnsi="Times New Roman"/>
          <w:b/>
        </w:rPr>
        <w:t xml:space="preserve"> 274</w:t>
      </w:r>
    </w:p>
    <w:p w:rsidR="000B4B0D" w:rsidRPr="001C729D" w:rsidP="000B4B0D">
      <w:pPr>
        <w:bidi w:val="0"/>
        <w:ind w:left="4253" w:firstLine="708"/>
        <w:jc w:val="both"/>
        <w:rPr>
          <w:rFonts w:ascii="Times New Roman" w:hAnsi="Times New Roman"/>
          <w:b/>
        </w:rPr>
      </w:pPr>
      <w:r w:rsidR="00AB2C4B">
        <w:rPr>
          <w:rFonts w:ascii="Times New Roman" w:hAnsi="Times New Roman"/>
          <w:b/>
        </w:rPr>
        <w:t xml:space="preserve">z </w:t>
      </w:r>
      <w:r w:rsidR="00F955A8">
        <w:rPr>
          <w:rFonts w:ascii="Times New Roman" w:hAnsi="Times New Roman"/>
          <w:b/>
        </w:rPr>
        <w:t xml:space="preserve"> </w:t>
      </w:r>
      <w:r w:rsidR="00BF7567">
        <w:rPr>
          <w:rFonts w:ascii="Times New Roman" w:hAnsi="Times New Roman"/>
          <w:b/>
        </w:rPr>
        <w:t>3</w:t>
      </w:r>
      <w:r w:rsidR="00F955A8">
        <w:rPr>
          <w:rFonts w:ascii="Times New Roman" w:hAnsi="Times New Roman"/>
          <w:b/>
        </w:rPr>
        <w:t>. októbra</w:t>
      </w:r>
      <w:r w:rsidRPr="001C729D" w:rsidR="003A4509">
        <w:rPr>
          <w:rFonts w:ascii="Times New Roman" w:hAnsi="Times New Roman"/>
          <w:b/>
        </w:rPr>
        <w:t xml:space="preserve"> </w:t>
      </w:r>
      <w:r w:rsidRPr="001C729D">
        <w:rPr>
          <w:rFonts w:ascii="Times New Roman" w:hAnsi="Times New Roman"/>
          <w:b/>
        </w:rPr>
        <w:t>201</w:t>
      </w:r>
      <w:r w:rsidRPr="001C729D" w:rsidR="00DB0C62">
        <w:rPr>
          <w:rFonts w:ascii="Times New Roman" w:hAnsi="Times New Roman"/>
          <w:b/>
        </w:rPr>
        <w:t>7</w:t>
      </w:r>
    </w:p>
    <w:p w:rsidR="000B4B0D" w:rsidRPr="001C729D" w:rsidP="000B4B0D">
      <w:pPr>
        <w:bidi w:val="0"/>
        <w:ind w:left="4253" w:firstLine="703"/>
        <w:jc w:val="both"/>
        <w:rPr>
          <w:rFonts w:ascii="Times New Roman" w:hAnsi="Times New Roman"/>
          <w:b/>
          <w:bCs/>
          <w:lang w:eastAsia="en-US"/>
        </w:rPr>
      </w:pPr>
      <w:r w:rsidRPr="001C729D">
        <w:rPr>
          <w:rFonts w:ascii="Times New Roman" w:hAnsi="Times New Roman"/>
          <w:b/>
          <w:bCs/>
        </w:rPr>
        <w:t>___________________________</w:t>
      </w:r>
      <w:r w:rsidRPr="001C729D" w:rsidR="001E1C36">
        <w:rPr>
          <w:rFonts w:ascii="Times New Roman" w:hAnsi="Times New Roman"/>
          <w:b/>
          <w:bCs/>
        </w:rPr>
        <w:t>_</w:t>
      </w:r>
    </w:p>
    <w:p w:rsidR="000B4B0D" w:rsidRPr="001C729D" w:rsidP="000B4B0D">
      <w:pPr>
        <w:bidi w:val="0"/>
        <w:jc w:val="center"/>
        <w:rPr>
          <w:rFonts w:ascii="Times New Roman" w:hAnsi="Times New Roman"/>
          <w:lang w:eastAsia="en-US"/>
        </w:rPr>
      </w:pPr>
    </w:p>
    <w:p w:rsidR="000B4B0D" w:rsidRPr="001C729D" w:rsidP="000B4B0D">
      <w:pPr>
        <w:bidi w:val="0"/>
        <w:jc w:val="center"/>
        <w:rPr>
          <w:rFonts w:ascii="Times New Roman" w:hAnsi="Times New Roman"/>
          <w:lang w:eastAsia="en-US"/>
        </w:rPr>
      </w:pPr>
    </w:p>
    <w:p w:rsidR="008646D8" w:rsidRPr="001C729D" w:rsidP="00B348A8">
      <w:pPr>
        <w:bidi w:val="0"/>
        <w:rPr>
          <w:rFonts w:ascii="Times New Roman" w:hAnsi="Times New Roman"/>
          <w:lang w:eastAsia="en-US"/>
        </w:rPr>
      </w:pPr>
    </w:p>
    <w:p w:rsidR="000B4B0D" w:rsidRPr="001C729D" w:rsidP="000B4B0D">
      <w:pPr>
        <w:bidi w:val="0"/>
        <w:rPr>
          <w:rFonts w:ascii="Times New Roman" w:hAnsi="Times New Roman"/>
          <w:lang w:eastAsia="en-US"/>
        </w:rPr>
      </w:pPr>
    </w:p>
    <w:p w:rsidR="000B4B0D" w:rsidRPr="001C729D" w:rsidP="000B4B0D">
      <w:pPr>
        <w:pStyle w:val="Heading2"/>
        <w:bidi w:val="0"/>
        <w:ind w:left="0" w:firstLine="0"/>
        <w:jc w:val="center"/>
        <w:rPr>
          <w:rFonts w:hint="default"/>
        </w:rPr>
      </w:pPr>
      <w:r w:rsidRPr="001C729D">
        <w:rPr>
          <w:rFonts w:hint="default"/>
        </w:rPr>
        <w:t>Pozmeň</w:t>
      </w:r>
      <w:r w:rsidRPr="001C729D">
        <w:rPr>
          <w:rFonts w:hint="default"/>
        </w:rPr>
        <w:t>ujú</w:t>
      </w:r>
      <w:r w:rsidRPr="001C729D">
        <w:rPr>
          <w:rFonts w:hint="default"/>
        </w:rPr>
        <w:t>ce a </w:t>
      </w:r>
      <w:r w:rsidRPr="001C729D">
        <w:rPr>
          <w:rFonts w:hint="default"/>
        </w:rPr>
        <w:t>doplň</w:t>
      </w:r>
      <w:r w:rsidRPr="001C729D">
        <w:rPr>
          <w:rFonts w:hint="default"/>
        </w:rPr>
        <w:t>ujú</w:t>
      </w:r>
      <w:r w:rsidRPr="001C729D">
        <w:rPr>
          <w:rFonts w:hint="default"/>
        </w:rPr>
        <w:t>ce ná</w:t>
      </w:r>
      <w:r w:rsidRPr="001C729D">
        <w:rPr>
          <w:rFonts w:hint="default"/>
        </w:rPr>
        <w:t>vrhy</w:t>
      </w:r>
    </w:p>
    <w:p w:rsidR="00261C0D" w:rsidRPr="00EC0BB9" w:rsidP="00261C0D">
      <w:pPr>
        <w:bidi w:val="0"/>
        <w:jc w:val="both"/>
        <w:rPr>
          <w:rFonts w:ascii="Times New Roman" w:hAnsi="Times New Roman"/>
          <w:b/>
        </w:rPr>
      </w:pPr>
    </w:p>
    <w:p w:rsidR="000B1BD7" w:rsidRPr="000B1BD7" w:rsidP="000B1BD7">
      <w:pPr>
        <w:pStyle w:val="TxBrp9"/>
        <w:tabs>
          <w:tab w:val="left" w:pos="1276"/>
        </w:tabs>
        <w:bidi w:val="0"/>
        <w:spacing w:line="240" w:lineRule="auto"/>
        <w:rPr>
          <w:rFonts w:ascii="Times New Roman" w:hAnsi="Times New Roman" w:cs="Arial"/>
          <w:b/>
          <w:sz w:val="24"/>
        </w:rPr>
      </w:pPr>
      <w:r w:rsidRPr="000B1BD7" w:rsidR="002E3FB6">
        <w:rPr>
          <w:rFonts w:ascii="Times New Roman" w:hAnsi="Times New Roman" w:cs="Arial"/>
          <w:b/>
          <w:noProof/>
          <w:sz w:val="24"/>
        </w:rPr>
        <w:t xml:space="preserve">k vládnemu návrhu zákona, </w:t>
      </w:r>
      <w:r w:rsidRPr="000B1BD7">
        <w:rPr>
          <w:rFonts w:ascii="Times New Roman" w:hAnsi="Times New Roman" w:cs="Arial"/>
          <w:b/>
          <w:noProof/>
          <w:sz w:val="24"/>
          <w:lang w:val="sk-SK"/>
        </w:rPr>
        <w:t xml:space="preserve">ktorým sa mení a dopĺňa zákon č. 461/2003 Z. z. o sociálnom poistení v znení neskorších predpisov a ktorým sa menia a dopĺňajú niektoré zákony </w:t>
      </w:r>
      <w:r w:rsidRPr="000B1BD7">
        <w:rPr>
          <w:rFonts w:ascii="Times New Roman" w:hAnsi="Times New Roman" w:cs="Arial"/>
          <w:b/>
          <w:sz w:val="24"/>
          <w:lang w:val="sk-SK"/>
        </w:rPr>
        <w:t>(tlač 664)</w:t>
      </w:r>
    </w:p>
    <w:p w:rsidR="002C7346" w:rsidRPr="001C729D" w:rsidP="00B348A8">
      <w:pPr>
        <w:bidi w:val="0"/>
        <w:jc w:val="both"/>
        <w:rPr>
          <w:rFonts w:ascii="Times New Roman" w:hAnsi="Times New Roman"/>
          <w:b/>
        </w:rPr>
      </w:pPr>
      <w:r w:rsidRPr="00B333A6" w:rsidR="000B4B0D">
        <w:rPr>
          <w:rFonts w:ascii="Times New Roman" w:hAnsi="Times New Roman"/>
          <w:b/>
        </w:rPr>
        <w:t>_______________________</w:t>
      </w:r>
      <w:r w:rsidRPr="001C729D" w:rsidR="000B4B0D">
        <w:rPr>
          <w:rFonts w:ascii="Times New Roman" w:hAnsi="Times New Roman"/>
          <w:b/>
        </w:rPr>
        <w:t>____________________</w:t>
      </w:r>
      <w:r w:rsidRPr="001C729D" w:rsidR="005D4246">
        <w:rPr>
          <w:rFonts w:ascii="Times New Roman" w:hAnsi="Times New Roman"/>
          <w:b/>
        </w:rPr>
        <w:t>_____________________________</w:t>
      </w:r>
    </w:p>
    <w:p w:rsidR="00AB1998" w:rsidP="0034502A">
      <w:pPr>
        <w:bidi w:val="0"/>
        <w:rPr>
          <w:rFonts w:ascii="Times New Roman" w:hAnsi="Times New Roman"/>
        </w:rPr>
      </w:pPr>
    </w:p>
    <w:p w:rsidR="002776F1" w:rsidP="0034502A">
      <w:pPr>
        <w:bidi w:val="0"/>
        <w:rPr>
          <w:rFonts w:ascii="Times New Roman" w:hAnsi="Times New Roman"/>
        </w:rPr>
      </w:pPr>
    </w:p>
    <w:p w:rsidR="002776F1" w:rsidP="002776F1">
      <w:pPr>
        <w:pStyle w:val="BodyTextIndent"/>
        <w:bidi w:val="0"/>
        <w:jc w:val="both"/>
        <w:rPr>
          <w:rFonts w:ascii="Times New Roman" w:hAnsi="Times New Roman"/>
        </w:rPr>
      </w:pPr>
    </w:p>
    <w:p w:rsidR="002776F1" w:rsidP="002776F1">
      <w:pPr>
        <w:pStyle w:val="BodyTextIndent"/>
        <w:numPr>
          <w:numId w:val="26"/>
        </w:numPr>
        <w:autoSpaceDE w:val="0"/>
        <w:autoSpaceDN w:val="0"/>
        <w:bidi w:val="0"/>
        <w:adjustRightInd w:val="0"/>
        <w:spacing w:after="0" w:line="360" w:lineRule="auto"/>
        <w:ind w:left="284" w:hanging="284"/>
        <w:jc w:val="both"/>
        <w:rPr>
          <w:rFonts w:ascii="Times New Roman" w:hAnsi="Times New Roman"/>
          <w:b/>
        </w:rPr>
      </w:pPr>
      <w:r>
        <w:rPr>
          <w:rFonts w:ascii="Times New Roman" w:hAnsi="Times New Roman"/>
          <w:b/>
        </w:rPr>
        <w:t>K čl. I, bod 3 (§ 15 ods. 2):</w:t>
      </w:r>
    </w:p>
    <w:p w:rsidR="002776F1" w:rsidP="002776F1">
      <w:pPr>
        <w:pStyle w:val="BodyTextIndent"/>
        <w:bidi w:val="0"/>
        <w:jc w:val="both"/>
        <w:rPr>
          <w:rFonts w:ascii="Times New Roman" w:hAnsi="Times New Roman"/>
        </w:rPr>
      </w:pPr>
      <w:r>
        <w:rPr>
          <w:rFonts w:ascii="Times New Roman" w:hAnsi="Times New Roman"/>
        </w:rPr>
        <w:t>V čl. I bode 3 sa za slovo „alebo“ vkladá slovo „ak“.</w:t>
      </w:r>
    </w:p>
    <w:p w:rsidR="002776F1" w:rsidP="002776F1">
      <w:pPr>
        <w:bidi w:val="0"/>
        <w:ind w:left="3960"/>
        <w:jc w:val="both"/>
        <w:rPr>
          <w:rStyle w:val="Emphasis"/>
          <w:rFonts w:eastAsiaTheme="majorEastAsia"/>
          <w:i w:val="0"/>
          <w:iCs w:val="0"/>
        </w:rPr>
      </w:pPr>
      <w:r w:rsidRPr="008E1257">
        <w:rPr>
          <w:rStyle w:val="Emphasis"/>
          <w:rFonts w:eastAsiaTheme="majorEastAsia"/>
          <w:i w:val="0"/>
          <w:iCs w:val="0"/>
        </w:rPr>
        <w:t>Ide o </w:t>
      </w:r>
      <w:r w:rsidRPr="008E1257">
        <w:rPr>
          <w:rStyle w:val="Emphasis"/>
          <w:rFonts w:eastAsiaTheme="majorEastAsia" w:hint="default"/>
          <w:i w:val="0"/>
          <w:iCs w:val="0"/>
        </w:rPr>
        <w:t>legislatí</w:t>
      </w:r>
      <w:r w:rsidRPr="008E1257">
        <w:rPr>
          <w:rStyle w:val="Emphasis"/>
          <w:rFonts w:eastAsiaTheme="majorEastAsia" w:hint="default"/>
          <w:i w:val="0"/>
          <w:iCs w:val="0"/>
        </w:rPr>
        <w:t>vno-technickú</w:t>
      </w:r>
      <w:r w:rsidRPr="008E1257">
        <w:rPr>
          <w:rStyle w:val="Emphasis"/>
          <w:rFonts w:eastAsiaTheme="majorEastAsia" w:hint="default"/>
          <w:i w:val="0"/>
          <w:iCs w:val="0"/>
        </w:rPr>
        <w:t xml:space="preserve"> ú</w:t>
      </w:r>
      <w:r w:rsidRPr="008E1257">
        <w:rPr>
          <w:rStyle w:val="Emphasis"/>
          <w:rFonts w:eastAsiaTheme="majorEastAsia" w:hint="default"/>
          <w:i w:val="0"/>
          <w:iCs w:val="0"/>
        </w:rPr>
        <w:t xml:space="preserve">pravu; </w:t>
      </w:r>
      <w:r>
        <w:rPr>
          <w:rStyle w:val="Emphasis"/>
          <w:rFonts w:eastAsiaTheme="majorEastAsia"/>
          <w:i w:val="0"/>
          <w:iCs w:val="0"/>
        </w:rPr>
        <w:t>spresnenie ustanovenia.</w:t>
      </w:r>
    </w:p>
    <w:p w:rsidR="002776F1" w:rsidRPr="005C5928" w:rsidP="002776F1">
      <w:pPr>
        <w:bidi w:val="0"/>
        <w:ind w:left="3958"/>
        <w:jc w:val="both"/>
        <w:rPr>
          <w:rFonts w:ascii="Times New Roman" w:hAnsi="Times New Roman"/>
          <w:iCs/>
          <w:sz w:val="28"/>
        </w:rPr>
      </w:pPr>
    </w:p>
    <w:p w:rsidR="002776F1" w:rsidRPr="008A435A" w:rsidP="002776F1">
      <w:pPr>
        <w:pStyle w:val="BodyTextIndent"/>
        <w:numPr>
          <w:numId w:val="26"/>
        </w:numPr>
        <w:autoSpaceDE w:val="0"/>
        <w:autoSpaceDN w:val="0"/>
        <w:bidi w:val="0"/>
        <w:adjustRightInd w:val="0"/>
        <w:spacing w:after="0" w:line="360" w:lineRule="auto"/>
        <w:ind w:left="284" w:hanging="284"/>
        <w:jc w:val="both"/>
        <w:rPr>
          <w:rFonts w:ascii="Times New Roman" w:hAnsi="Times New Roman"/>
          <w:b/>
        </w:rPr>
      </w:pPr>
      <w:r>
        <w:rPr>
          <w:rFonts w:ascii="Times New Roman" w:hAnsi="Times New Roman"/>
          <w:b/>
        </w:rPr>
        <w:t>K čl. I, bod 7 (§ 34 ods. 3):</w:t>
      </w:r>
    </w:p>
    <w:p w:rsidR="002776F1" w:rsidP="002776F1">
      <w:pPr>
        <w:pStyle w:val="BodyTextIndent"/>
        <w:bidi w:val="0"/>
        <w:jc w:val="both"/>
        <w:rPr>
          <w:rFonts w:ascii="Times New Roman" w:hAnsi="Times New Roman"/>
        </w:rPr>
      </w:pPr>
      <w:r>
        <w:rPr>
          <w:rFonts w:ascii="Times New Roman" w:hAnsi="Times New Roman"/>
        </w:rPr>
        <w:t>V čl. I bode 7 sa slovo „desať“ nahrádza slovom „desiatich“.</w:t>
      </w:r>
    </w:p>
    <w:p w:rsidR="002776F1" w:rsidP="002776F1">
      <w:pPr>
        <w:bidi w:val="0"/>
        <w:ind w:left="3960"/>
        <w:jc w:val="both"/>
        <w:rPr>
          <w:rStyle w:val="Emphasis"/>
          <w:rFonts w:eastAsiaTheme="majorEastAsia"/>
          <w:i w:val="0"/>
          <w:sz w:val="28"/>
        </w:rPr>
      </w:pPr>
      <w:r w:rsidRPr="008E1257">
        <w:rPr>
          <w:rStyle w:val="Emphasis"/>
          <w:rFonts w:eastAsiaTheme="majorEastAsia"/>
          <w:i w:val="0"/>
          <w:iCs w:val="0"/>
        </w:rPr>
        <w:t>Ide o </w:t>
      </w:r>
      <w:r w:rsidRPr="008E1257">
        <w:rPr>
          <w:rStyle w:val="Emphasis"/>
          <w:rFonts w:eastAsiaTheme="majorEastAsia" w:hint="default"/>
          <w:i w:val="0"/>
          <w:iCs w:val="0"/>
        </w:rPr>
        <w:t>legislatí</w:t>
      </w:r>
      <w:r w:rsidRPr="008E1257">
        <w:rPr>
          <w:rStyle w:val="Emphasis"/>
          <w:rFonts w:eastAsiaTheme="majorEastAsia" w:hint="default"/>
          <w:i w:val="0"/>
          <w:iCs w:val="0"/>
        </w:rPr>
        <w:t>vno-technickú</w:t>
      </w:r>
      <w:r w:rsidRPr="008E1257">
        <w:rPr>
          <w:rStyle w:val="Emphasis"/>
          <w:rFonts w:eastAsiaTheme="majorEastAsia" w:hint="default"/>
          <w:i w:val="0"/>
          <w:iCs w:val="0"/>
        </w:rPr>
        <w:t xml:space="preserve"> ú</w:t>
      </w:r>
      <w:r w:rsidRPr="008E1257">
        <w:rPr>
          <w:rStyle w:val="Emphasis"/>
          <w:rFonts w:eastAsiaTheme="majorEastAsia" w:hint="default"/>
          <w:i w:val="0"/>
          <w:iCs w:val="0"/>
        </w:rPr>
        <w:t>pravu</w:t>
      </w:r>
      <w:r>
        <w:rPr>
          <w:rStyle w:val="Emphasis"/>
          <w:rFonts w:eastAsiaTheme="majorEastAsia" w:hint="default"/>
          <w:i w:val="0"/>
          <w:iCs w:val="0"/>
        </w:rPr>
        <w:t>; formulač</w:t>
      </w:r>
      <w:r>
        <w:rPr>
          <w:rStyle w:val="Emphasis"/>
          <w:rFonts w:eastAsiaTheme="majorEastAsia" w:hint="default"/>
          <w:i w:val="0"/>
          <w:iCs w:val="0"/>
        </w:rPr>
        <w:t>ná</w:t>
      </w:r>
      <w:r w:rsidRPr="008E1257">
        <w:rPr>
          <w:rStyle w:val="Emphasis"/>
          <w:rFonts w:eastAsiaTheme="majorEastAsia" w:hint="default"/>
          <w:i w:val="0"/>
          <w:iCs w:val="0"/>
        </w:rPr>
        <w:t xml:space="preserve"> ú</w:t>
      </w:r>
      <w:r w:rsidRPr="008E1257">
        <w:rPr>
          <w:rStyle w:val="Emphasis"/>
          <w:rFonts w:eastAsiaTheme="majorEastAsia" w:hint="default"/>
          <w:i w:val="0"/>
          <w:iCs w:val="0"/>
        </w:rPr>
        <w:t>pravu</w:t>
      </w:r>
      <w:r>
        <w:rPr>
          <w:rStyle w:val="Emphasis"/>
          <w:rFonts w:eastAsiaTheme="majorEastAsia" w:hint="default"/>
          <w:i w:val="0"/>
          <w:iCs w:val="0"/>
        </w:rPr>
        <w:t xml:space="preserve"> čí</w:t>
      </w:r>
      <w:r>
        <w:rPr>
          <w:rStyle w:val="Emphasis"/>
          <w:rFonts w:eastAsiaTheme="majorEastAsia" w:hint="default"/>
          <w:i w:val="0"/>
          <w:iCs w:val="0"/>
        </w:rPr>
        <w:t>slovky v navrho</w:t>
      </w:r>
      <w:r>
        <w:rPr>
          <w:rStyle w:val="Emphasis"/>
          <w:rFonts w:eastAsiaTheme="majorEastAsia" w:hint="default"/>
          <w:i w:val="0"/>
          <w:iCs w:val="0"/>
        </w:rPr>
        <w:t>vanom ustanovení.</w:t>
      </w:r>
    </w:p>
    <w:p w:rsidR="002776F1" w:rsidP="002776F1">
      <w:pPr>
        <w:bidi w:val="0"/>
        <w:ind w:left="3958"/>
        <w:jc w:val="both"/>
        <w:rPr>
          <w:rFonts w:ascii="Times New Roman" w:hAnsi="Times New Roman"/>
          <w:iCs/>
        </w:rPr>
      </w:pPr>
    </w:p>
    <w:p w:rsidR="002776F1" w:rsidRPr="008A435A" w:rsidP="002776F1">
      <w:pPr>
        <w:pStyle w:val="BodyTextIndent"/>
        <w:numPr>
          <w:numId w:val="26"/>
        </w:numPr>
        <w:autoSpaceDE w:val="0"/>
        <w:autoSpaceDN w:val="0"/>
        <w:bidi w:val="0"/>
        <w:adjustRightInd w:val="0"/>
        <w:spacing w:after="0" w:line="360" w:lineRule="auto"/>
        <w:ind w:left="284" w:hanging="284"/>
        <w:jc w:val="both"/>
        <w:rPr>
          <w:rFonts w:ascii="Times New Roman" w:hAnsi="Times New Roman"/>
          <w:b/>
        </w:rPr>
      </w:pPr>
      <w:r>
        <w:rPr>
          <w:rFonts w:ascii="Times New Roman" w:hAnsi="Times New Roman"/>
          <w:b/>
        </w:rPr>
        <w:t>K čl. I, bod 48 (§ 170 ods. 18):</w:t>
      </w:r>
    </w:p>
    <w:p w:rsidR="002776F1" w:rsidP="002776F1">
      <w:pPr>
        <w:pStyle w:val="BodyTextIndent"/>
        <w:bidi w:val="0"/>
        <w:jc w:val="both"/>
        <w:rPr>
          <w:rFonts w:ascii="Times New Roman" w:hAnsi="Times New Roman"/>
        </w:rPr>
      </w:pPr>
      <w:r>
        <w:rPr>
          <w:rFonts w:ascii="Times New Roman" w:hAnsi="Times New Roman"/>
        </w:rPr>
        <w:t xml:space="preserve">V čl. I bode 48 sa nad slovom „predpisom“ odkaz „92ae“ nahrádza odkazom „93ae“. V nadväznosti na to sa upraví aj označenie v úvodnej vete k poznámke pod čiarou a číselné označenie poznámky pod čiarou. </w:t>
      </w:r>
    </w:p>
    <w:p w:rsidR="002776F1" w:rsidP="002776F1">
      <w:pPr>
        <w:bidi w:val="0"/>
        <w:ind w:left="3960"/>
        <w:jc w:val="both"/>
        <w:rPr>
          <w:rStyle w:val="Emphasis"/>
          <w:rFonts w:eastAsiaTheme="majorEastAsia"/>
          <w:i w:val="0"/>
          <w:sz w:val="28"/>
        </w:rPr>
      </w:pPr>
      <w:r>
        <w:rPr>
          <w:rStyle w:val="Emphasis"/>
          <w:rFonts w:eastAsiaTheme="majorEastAsia"/>
          <w:i w:val="0"/>
          <w:iCs w:val="0"/>
        </w:rPr>
        <w:t>Id</w:t>
      </w:r>
      <w:r>
        <w:rPr>
          <w:rStyle w:val="Emphasis"/>
          <w:rFonts w:eastAsiaTheme="majorEastAsia"/>
          <w:i w:val="0"/>
          <w:iCs w:val="0"/>
        </w:rPr>
        <w:t>e o </w:t>
      </w:r>
      <w:r>
        <w:rPr>
          <w:rStyle w:val="Emphasis"/>
          <w:rFonts w:eastAsiaTheme="majorEastAsia" w:hint="default"/>
          <w:i w:val="0"/>
          <w:iCs w:val="0"/>
        </w:rPr>
        <w:t>legislatí</w:t>
      </w:r>
      <w:r>
        <w:rPr>
          <w:rStyle w:val="Emphasis"/>
          <w:rFonts w:eastAsiaTheme="majorEastAsia" w:hint="default"/>
          <w:i w:val="0"/>
          <w:iCs w:val="0"/>
        </w:rPr>
        <w:t>vno-techn</w:t>
      </w:r>
      <w:r>
        <w:rPr>
          <w:rStyle w:val="Emphasis"/>
          <w:rFonts w:eastAsiaTheme="majorEastAsia" w:hint="default"/>
          <w:i w:val="0"/>
          <w:iCs w:val="0"/>
        </w:rPr>
        <w:t>ickú</w:t>
      </w:r>
      <w:r>
        <w:rPr>
          <w:rStyle w:val="Emphasis"/>
          <w:rFonts w:eastAsiaTheme="majorEastAsia" w:hint="default"/>
          <w:i w:val="0"/>
          <w:iCs w:val="0"/>
        </w:rPr>
        <w:t xml:space="preserve"> ú</w:t>
      </w:r>
      <w:r>
        <w:rPr>
          <w:rStyle w:val="Emphasis"/>
          <w:rFonts w:eastAsiaTheme="majorEastAsia" w:hint="default"/>
          <w:i w:val="0"/>
          <w:iCs w:val="0"/>
        </w:rPr>
        <w:t>pravu označ</w:t>
      </w:r>
      <w:r>
        <w:rPr>
          <w:rStyle w:val="Emphasis"/>
          <w:rFonts w:eastAsiaTheme="majorEastAsia" w:hint="default"/>
          <w:i w:val="0"/>
          <w:iCs w:val="0"/>
        </w:rPr>
        <w:t xml:space="preserve">enia odkazu </w:t>
      </w:r>
      <w:r>
        <w:rPr>
          <w:rStyle w:val="Emphasis"/>
          <w:rFonts w:eastAsiaTheme="majorEastAsia" w:hint="default"/>
          <w:i w:val="0"/>
          <w:iCs w:val="0"/>
        </w:rPr>
        <w:t>k </w:t>
      </w:r>
      <w:r>
        <w:rPr>
          <w:rStyle w:val="Emphasis"/>
          <w:rFonts w:eastAsiaTheme="majorEastAsia" w:hint="default"/>
          <w:i w:val="0"/>
          <w:iCs w:val="0"/>
        </w:rPr>
        <w:t>pozná</w:t>
      </w:r>
      <w:r>
        <w:rPr>
          <w:rStyle w:val="Emphasis"/>
          <w:rFonts w:eastAsiaTheme="majorEastAsia" w:hint="default"/>
          <w:i w:val="0"/>
          <w:iCs w:val="0"/>
        </w:rPr>
        <w:t>mke pod č</w:t>
      </w:r>
      <w:r>
        <w:rPr>
          <w:rStyle w:val="Emphasis"/>
          <w:rFonts w:eastAsiaTheme="majorEastAsia" w:hint="default"/>
          <w:i w:val="0"/>
          <w:iCs w:val="0"/>
        </w:rPr>
        <w:t>iarou.</w:t>
      </w:r>
    </w:p>
    <w:p w:rsidR="002776F1" w:rsidRPr="00642B10" w:rsidP="002776F1">
      <w:pPr>
        <w:bidi w:val="0"/>
        <w:ind w:left="3958"/>
        <w:jc w:val="both"/>
        <w:rPr>
          <w:rFonts w:ascii="Times New Roman" w:hAnsi="Times New Roman"/>
          <w:iCs/>
        </w:rPr>
      </w:pPr>
    </w:p>
    <w:p w:rsidR="002776F1" w:rsidRPr="00D71F7B" w:rsidP="002776F1">
      <w:pPr>
        <w:pStyle w:val="BodyTextIndent"/>
        <w:numPr>
          <w:numId w:val="26"/>
        </w:numPr>
        <w:autoSpaceDE w:val="0"/>
        <w:autoSpaceDN w:val="0"/>
        <w:bidi w:val="0"/>
        <w:adjustRightInd w:val="0"/>
        <w:spacing w:after="0" w:line="360" w:lineRule="auto"/>
        <w:ind w:left="284" w:hanging="284"/>
        <w:jc w:val="both"/>
        <w:rPr>
          <w:rFonts w:ascii="Times New Roman" w:hAnsi="Times New Roman"/>
          <w:b/>
        </w:rPr>
      </w:pPr>
      <w:r w:rsidRPr="00D71F7B">
        <w:rPr>
          <w:rFonts w:ascii="Times New Roman" w:hAnsi="Times New Roman"/>
          <w:b/>
        </w:rPr>
        <w:t>K čl. I, bod 50 [§ 178 ods. 1 písm. a) siedmy bod]:</w:t>
      </w:r>
    </w:p>
    <w:p w:rsidR="002776F1" w:rsidRPr="00D71F7B" w:rsidP="002776F1">
      <w:pPr>
        <w:pStyle w:val="BodyTextIndent"/>
        <w:bidi w:val="0"/>
        <w:jc w:val="both"/>
        <w:rPr>
          <w:rFonts w:ascii="Times New Roman" w:hAnsi="Times New Roman"/>
        </w:rPr>
      </w:pPr>
      <w:r w:rsidRPr="00D71F7B">
        <w:rPr>
          <w:rFonts w:ascii="Times New Roman" w:hAnsi="Times New Roman"/>
        </w:rPr>
        <w:t>V čl. I, bode 50 sa slová „fyzickej osoby a právnickej osoby“ nahrádzajú slovami „fyzickej osoby alebo právnickej osoby“.</w:t>
      </w:r>
    </w:p>
    <w:p w:rsidR="002776F1" w:rsidRPr="00D71F7B" w:rsidP="002776F1">
      <w:pPr>
        <w:bidi w:val="0"/>
        <w:ind w:left="3960"/>
        <w:jc w:val="both"/>
        <w:rPr>
          <w:rStyle w:val="Emphasis"/>
          <w:rFonts w:eastAsiaTheme="majorEastAsia" w:hint="default"/>
          <w:i w:val="0"/>
          <w:iCs w:val="0"/>
        </w:rPr>
      </w:pPr>
      <w:r w:rsidRPr="00D71F7B">
        <w:rPr>
          <w:rStyle w:val="Emphasis"/>
          <w:rFonts w:eastAsiaTheme="majorEastAsia"/>
          <w:i w:val="0"/>
          <w:iCs w:val="0"/>
        </w:rPr>
        <w:t>Ide o l</w:t>
      </w:r>
      <w:r w:rsidRPr="00D71F7B">
        <w:rPr>
          <w:rStyle w:val="Emphasis"/>
          <w:rFonts w:eastAsiaTheme="majorEastAsia" w:hint="default"/>
          <w:i w:val="0"/>
          <w:iCs w:val="0"/>
        </w:rPr>
        <w:t>egislatí</w:t>
      </w:r>
      <w:r w:rsidRPr="00D71F7B">
        <w:rPr>
          <w:rStyle w:val="Emphasis"/>
          <w:rFonts w:eastAsiaTheme="majorEastAsia" w:hint="default"/>
          <w:i w:val="0"/>
          <w:iCs w:val="0"/>
        </w:rPr>
        <w:t>vno-technickú</w:t>
      </w:r>
      <w:r w:rsidRPr="00D71F7B">
        <w:rPr>
          <w:rStyle w:val="Emphasis"/>
          <w:rFonts w:eastAsiaTheme="majorEastAsia" w:hint="default"/>
          <w:i w:val="0"/>
          <w:iCs w:val="0"/>
        </w:rPr>
        <w:t xml:space="preserve"> ú</w:t>
      </w:r>
      <w:r w:rsidRPr="00D71F7B">
        <w:rPr>
          <w:rStyle w:val="Emphasis"/>
          <w:rFonts w:eastAsiaTheme="majorEastAsia" w:hint="default"/>
          <w:i w:val="0"/>
          <w:iCs w:val="0"/>
        </w:rPr>
        <w:t xml:space="preserve">pravu; </w:t>
      </w:r>
      <w:r w:rsidRPr="00D71F7B">
        <w:rPr>
          <w:rStyle w:val="Emphasis"/>
          <w:rFonts w:eastAsiaTheme="majorEastAsia" w:hint="default"/>
          <w:i w:val="0"/>
          <w:iCs w:val="0"/>
        </w:rPr>
        <w:t>ú</w:t>
      </w:r>
      <w:r w:rsidRPr="00D71F7B">
        <w:rPr>
          <w:rStyle w:val="Emphasis"/>
          <w:rFonts w:eastAsiaTheme="majorEastAsia" w:hint="default"/>
          <w:i w:val="0"/>
          <w:iCs w:val="0"/>
        </w:rPr>
        <w:t>prava spojky, nakoľ</w:t>
      </w:r>
      <w:r w:rsidRPr="00D71F7B">
        <w:rPr>
          <w:rStyle w:val="Emphasis"/>
          <w:rFonts w:eastAsiaTheme="majorEastAsia" w:hint="default"/>
          <w:i w:val="0"/>
          <w:iCs w:val="0"/>
        </w:rPr>
        <w:t>ko ide o </w:t>
      </w:r>
      <w:r w:rsidRPr="00D71F7B">
        <w:rPr>
          <w:rStyle w:val="Emphasis"/>
          <w:rFonts w:eastAsiaTheme="majorEastAsia" w:hint="default"/>
          <w:i w:val="0"/>
          <w:iCs w:val="0"/>
        </w:rPr>
        <w:t>alternatí</w:t>
      </w:r>
      <w:r w:rsidRPr="00D71F7B">
        <w:rPr>
          <w:rStyle w:val="Emphasis"/>
          <w:rFonts w:eastAsiaTheme="majorEastAsia" w:hint="default"/>
          <w:i w:val="0"/>
          <w:iCs w:val="0"/>
        </w:rPr>
        <w:t>vu, keďž</w:t>
      </w:r>
      <w:r w:rsidRPr="00D71F7B">
        <w:rPr>
          <w:rStyle w:val="Emphasis"/>
          <w:rFonts w:eastAsiaTheme="majorEastAsia" w:hint="default"/>
          <w:i w:val="0"/>
          <w:iCs w:val="0"/>
        </w:rPr>
        <w:t>e povinnosť</w:t>
      </w:r>
      <w:r w:rsidRPr="00D71F7B">
        <w:rPr>
          <w:rStyle w:val="Emphasis"/>
          <w:rFonts w:eastAsiaTheme="majorEastAsia" w:hint="default"/>
          <w:i w:val="0"/>
          <w:iCs w:val="0"/>
        </w:rPr>
        <w:t xml:space="preserve"> vrá</w:t>
      </w:r>
      <w:r w:rsidRPr="00D71F7B">
        <w:rPr>
          <w:rStyle w:val="Emphasis"/>
          <w:rFonts w:eastAsiaTheme="majorEastAsia" w:hint="default"/>
          <w:i w:val="0"/>
          <w:iCs w:val="0"/>
        </w:rPr>
        <w:t>tiť</w:t>
      </w:r>
      <w:r w:rsidRPr="00D71F7B">
        <w:rPr>
          <w:rStyle w:val="Emphasis"/>
          <w:rFonts w:eastAsiaTheme="majorEastAsia" w:hint="default"/>
          <w:i w:val="0"/>
          <w:iCs w:val="0"/>
        </w:rPr>
        <w:t xml:space="preserve"> neprá</w:t>
      </w:r>
      <w:r w:rsidRPr="00D71F7B">
        <w:rPr>
          <w:rStyle w:val="Emphasis"/>
          <w:rFonts w:eastAsiaTheme="majorEastAsia" w:hint="default"/>
          <w:i w:val="0"/>
          <w:iCs w:val="0"/>
        </w:rPr>
        <w:t>vom vyplatené</w:t>
      </w:r>
      <w:r w:rsidRPr="00D71F7B">
        <w:rPr>
          <w:rStyle w:val="Emphasis"/>
          <w:rFonts w:eastAsiaTheme="majorEastAsia" w:hint="default"/>
          <w:i w:val="0"/>
          <w:iCs w:val="0"/>
        </w:rPr>
        <w:t xml:space="preserve"> sumy na dá</w:t>
      </w:r>
      <w:r w:rsidRPr="00D71F7B">
        <w:rPr>
          <w:rStyle w:val="Emphasis"/>
          <w:rFonts w:eastAsiaTheme="majorEastAsia" w:hint="default"/>
          <w:i w:val="0"/>
          <w:iCs w:val="0"/>
        </w:rPr>
        <w:t>vkach podľ</w:t>
      </w:r>
      <w:r w:rsidRPr="00D71F7B">
        <w:rPr>
          <w:rStyle w:val="Emphasis"/>
          <w:rFonts w:eastAsiaTheme="majorEastAsia" w:hint="default"/>
          <w:i w:val="0"/>
          <w:iCs w:val="0"/>
        </w:rPr>
        <w:t>a §</w:t>
      </w:r>
      <w:r w:rsidRPr="00D71F7B">
        <w:rPr>
          <w:rStyle w:val="Emphasis"/>
          <w:rFonts w:eastAsiaTheme="majorEastAsia" w:hint="default"/>
          <w:i w:val="0"/>
          <w:iCs w:val="0"/>
        </w:rPr>
        <w:t xml:space="preserve"> 178 ods. 1 pí</w:t>
      </w:r>
      <w:r w:rsidRPr="00D71F7B">
        <w:rPr>
          <w:rStyle w:val="Emphasis"/>
          <w:rFonts w:eastAsiaTheme="majorEastAsia" w:hint="default"/>
          <w:i w:val="0"/>
          <w:iCs w:val="0"/>
        </w:rPr>
        <w:t>sm. a) druhé</w:t>
      </w:r>
      <w:r w:rsidRPr="00D71F7B">
        <w:rPr>
          <w:rStyle w:val="Emphasis"/>
          <w:rFonts w:eastAsiaTheme="majorEastAsia" w:hint="default"/>
          <w:i w:val="0"/>
          <w:iCs w:val="0"/>
        </w:rPr>
        <w:t>ho bodu až</w:t>
      </w:r>
      <w:r w:rsidRPr="00D71F7B">
        <w:rPr>
          <w:rStyle w:val="Emphasis"/>
          <w:rFonts w:eastAsiaTheme="majorEastAsia" w:hint="default"/>
          <w:i w:val="0"/>
          <w:iCs w:val="0"/>
        </w:rPr>
        <w:t xml:space="preserve"> piateho bodu, sa tý</w:t>
      </w:r>
      <w:r w:rsidRPr="00D71F7B">
        <w:rPr>
          <w:rStyle w:val="Emphasis"/>
          <w:rFonts w:eastAsiaTheme="majorEastAsia" w:hint="default"/>
          <w:i w:val="0"/>
          <w:iCs w:val="0"/>
        </w:rPr>
        <w:t>ka buď</w:t>
      </w:r>
      <w:r w:rsidRPr="00D71F7B">
        <w:rPr>
          <w:rStyle w:val="Emphasis"/>
          <w:rFonts w:eastAsiaTheme="majorEastAsia" w:hint="default"/>
          <w:i w:val="0"/>
          <w:iCs w:val="0"/>
        </w:rPr>
        <w:t xml:space="preserve"> fyzickej osoby alebo prá</w:t>
      </w:r>
      <w:r w:rsidRPr="00D71F7B">
        <w:rPr>
          <w:rStyle w:val="Emphasis"/>
          <w:rFonts w:eastAsiaTheme="majorEastAsia" w:hint="default"/>
          <w:i w:val="0"/>
          <w:iCs w:val="0"/>
        </w:rPr>
        <w:t xml:space="preserve">vnickej osoby. </w:t>
      </w:r>
    </w:p>
    <w:p w:rsidR="002776F1" w:rsidRPr="00D71F7B" w:rsidP="002776F1">
      <w:pPr>
        <w:pStyle w:val="BodyTextIndent"/>
        <w:bidi w:val="0"/>
        <w:jc w:val="both"/>
        <w:rPr>
          <w:rFonts w:ascii="Times New Roman" w:hAnsi="Times New Roman"/>
        </w:rPr>
      </w:pPr>
    </w:p>
    <w:p w:rsidR="002776F1" w:rsidRPr="00D71F7B" w:rsidP="002776F1">
      <w:pPr>
        <w:pStyle w:val="BodyTextIndent"/>
        <w:numPr>
          <w:numId w:val="26"/>
        </w:numPr>
        <w:autoSpaceDE w:val="0"/>
        <w:autoSpaceDN w:val="0"/>
        <w:bidi w:val="0"/>
        <w:adjustRightInd w:val="0"/>
        <w:spacing w:after="0" w:line="360" w:lineRule="auto"/>
        <w:ind w:left="284" w:hanging="284"/>
        <w:jc w:val="both"/>
        <w:rPr>
          <w:rFonts w:ascii="Times New Roman" w:hAnsi="Times New Roman"/>
          <w:b/>
        </w:rPr>
      </w:pPr>
      <w:r w:rsidRPr="00D71F7B">
        <w:rPr>
          <w:rFonts w:ascii="Times New Roman" w:hAnsi="Times New Roman"/>
          <w:b/>
        </w:rPr>
        <w:t>K čl. I, bod 52 [§ 179 ods. 1 písm. a) tretí bod]:</w:t>
      </w:r>
    </w:p>
    <w:p w:rsidR="002776F1" w:rsidP="002776F1">
      <w:pPr>
        <w:pStyle w:val="BodyTextIndent"/>
        <w:bidi w:val="0"/>
        <w:jc w:val="both"/>
        <w:rPr>
          <w:rFonts w:ascii="Times New Roman" w:hAnsi="Times New Roman"/>
        </w:rPr>
      </w:pPr>
      <w:r w:rsidRPr="00D71F7B">
        <w:rPr>
          <w:rFonts w:ascii="Times New Roman" w:hAnsi="Times New Roman"/>
        </w:rPr>
        <w:t>V čl. I, bode 52 sa slová „fyzickej osoby a právnickej osoby“ nahrádzajú slovami „fyzickej osoby alebo právnickej osoby“.</w:t>
      </w:r>
    </w:p>
    <w:p w:rsidR="002776F1" w:rsidP="002776F1">
      <w:pPr>
        <w:bidi w:val="0"/>
        <w:ind w:left="3960"/>
        <w:jc w:val="both"/>
        <w:rPr>
          <w:rStyle w:val="Emphasis"/>
          <w:rFonts w:eastAsiaTheme="majorEastAsia" w:hint="default"/>
          <w:i w:val="0"/>
          <w:iCs w:val="0"/>
        </w:rPr>
      </w:pPr>
      <w:r w:rsidRPr="008E1257">
        <w:rPr>
          <w:rStyle w:val="Emphasis"/>
          <w:rFonts w:eastAsiaTheme="majorEastAsia"/>
          <w:i w:val="0"/>
          <w:iCs w:val="0"/>
        </w:rPr>
        <w:t>Ide o </w:t>
      </w:r>
      <w:r w:rsidRPr="008E1257">
        <w:rPr>
          <w:rStyle w:val="Emphasis"/>
          <w:rFonts w:eastAsiaTheme="majorEastAsia" w:hint="default"/>
          <w:i w:val="0"/>
          <w:iCs w:val="0"/>
        </w:rPr>
        <w:t>legislatí</w:t>
      </w:r>
      <w:r w:rsidRPr="008E1257">
        <w:rPr>
          <w:rStyle w:val="Emphasis"/>
          <w:rFonts w:eastAsiaTheme="majorEastAsia" w:hint="default"/>
          <w:i w:val="0"/>
          <w:iCs w:val="0"/>
        </w:rPr>
        <w:t>vno-technickú</w:t>
      </w:r>
      <w:r w:rsidRPr="008E1257">
        <w:rPr>
          <w:rStyle w:val="Emphasis"/>
          <w:rFonts w:eastAsiaTheme="majorEastAsia" w:hint="default"/>
          <w:i w:val="0"/>
          <w:iCs w:val="0"/>
        </w:rPr>
        <w:t xml:space="preserve"> ú</w:t>
      </w:r>
      <w:r w:rsidRPr="008E1257">
        <w:rPr>
          <w:rStyle w:val="Emphasis"/>
          <w:rFonts w:eastAsiaTheme="majorEastAsia" w:hint="default"/>
          <w:i w:val="0"/>
          <w:iCs w:val="0"/>
        </w:rPr>
        <w:t xml:space="preserve">pravu; </w:t>
      </w:r>
      <w:r>
        <w:rPr>
          <w:rStyle w:val="Emphasis"/>
          <w:rFonts w:eastAsiaTheme="majorEastAsia" w:hint="default"/>
          <w:i w:val="0"/>
          <w:iCs w:val="0"/>
        </w:rPr>
        <w:t>ú</w:t>
      </w:r>
      <w:r>
        <w:rPr>
          <w:rStyle w:val="Emphasis"/>
          <w:rFonts w:eastAsiaTheme="majorEastAsia" w:hint="default"/>
          <w:i w:val="0"/>
          <w:iCs w:val="0"/>
        </w:rPr>
        <w:t>prava spojky, nakoľ</w:t>
      </w:r>
      <w:r>
        <w:rPr>
          <w:rStyle w:val="Emphasis"/>
          <w:rFonts w:eastAsiaTheme="majorEastAsia" w:hint="default"/>
          <w:i w:val="0"/>
          <w:iCs w:val="0"/>
        </w:rPr>
        <w:t>ko ide o </w:t>
      </w:r>
      <w:r>
        <w:rPr>
          <w:rStyle w:val="Emphasis"/>
          <w:rFonts w:eastAsiaTheme="majorEastAsia" w:hint="default"/>
          <w:i w:val="0"/>
          <w:iCs w:val="0"/>
        </w:rPr>
        <w:t>alternatí</w:t>
      </w:r>
      <w:r>
        <w:rPr>
          <w:rStyle w:val="Emphasis"/>
          <w:rFonts w:eastAsiaTheme="majorEastAsia" w:hint="default"/>
          <w:i w:val="0"/>
          <w:iCs w:val="0"/>
        </w:rPr>
        <w:t>vu, keďž</w:t>
      </w:r>
      <w:r>
        <w:rPr>
          <w:rStyle w:val="Emphasis"/>
          <w:rFonts w:eastAsiaTheme="majorEastAsia" w:hint="default"/>
          <w:i w:val="0"/>
          <w:iCs w:val="0"/>
        </w:rPr>
        <w:t>e povinnosť</w:t>
      </w:r>
      <w:r>
        <w:rPr>
          <w:rStyle w:val="Emphasis"/>
          <w:rFonts w:eastAsiaTheme="majorEastAsia" w:hint="default"/>
          <w:i w:val="0"/>
          <w:iCs w:val="0"/>
        </w:rPr>
        <w:t xml:space="preserve"> vrá</w:t>
      </w:r>
      <w:r>
        <w:rPr>
          <w:rStyle w:val="Emphasis"/>
          <w:rFonts w:eastAsiaTheme="majorEastAsia" w:hint="default"/>
          <w:i w:val="0"/>
          <w:iCs w:val="0"/>
        </w:rPr>
        <w:t>tiť</w:t>
      </w:r>
      <w:r>
        <w:rPr>
          <w:rStyle w:val="Emphasis"/>
          <w:rFonts w:eastAsiaTheme="majorEastAsia" w:hint="default"/>
          <w:i w:val="0"/>
          <w:iCs w:val="0"/>
        </w:rPr>
        <w:t xml:space="preserve"> neprá</w:t>
      </w:r>
      <w:r>
        <w:rPr>
          <w:rStyle w:val="Emphasis"/>
          <w:rFonts w:eastAsiaTheme="majorEastAsia" w:hint="default"/>
          <w:i w:val="0"/>
          <w:iCs w:val="0"/>
        </w:rPr>
        <w:t>vom vyplatené</w:t>
      </w:r>
      <w:r>
        <w:rPr>
          <w:rStyle w:val="Emphasis"/>
          <w:rFonts w:eastAsiaTheme="majorEastAsia" w:hint="default"/>
          <w:i w:val="0"/>
          <w:iCs w:val="0"/>
        </w:rPr>
        <w:t xml:space="preserve"> sumy na dá</w:t>
      </w:r>
      <w:r>
        <w:rPr>
          <w:rStyle w:val="Emphasis"/>
          <w:rFonts w:eastAsiaTheme="majorEastAsia" w:hint="default"/>
          <w:i w:val="0"/>
          <w:iCs w:val="0"/>
        </w:rPr>
        <w:t>vkach podľ</w:t>
      </w:r>
      <w:r>
        <w:rPr>
          <w:rStyle w:val="Emphasis"/>
          <w:rFonts w:eastAsiaTheme="majorEastAsia" w:hint="default"/>
          <w:i w:val="0"/>
          <w:iCs w:val="0"/>
        </w:rPr>
        <w:t>a §</w:t>
      </w:r>
      <w:r>
        <w:rPr>
          <w:rStyle w:val="Emphasis"/>
          <w:rFonts w:eastAsiaTheme="majorEastAsia" w:hint="default"/>
          <w:i w:val="0"/>
          <w:iCs w:val="0"/>
        </w:rPr>
        <w:t xml:space="preserve"> 237 ods. 1, sa tý</w:t>
      </w:r>
      <w:r>
        <w:rPr>
          <w:rStyle w:val="Emphasis"/>
          <w:rFonts w:eastAsiaTheme="majorEastAsia" w:hint="default"/>
          <w:i w:val="0"/>
          <w:iCs w:val="0"/>
        </w:rPr>
        <w:t>ka buď</w:t>
      </w:r>
      <w:r>
        <w:rPr>
          <w:rStyle w:val="Emphasis"/>
          <w:rFonts w:eastAsiaTheme="majorEastAsia" w:hint="default"/>
          <w:i w:val="0"/>
          <w:iCs w:val="0"/>
        </w:rPr>
        <w:t xml:space="preserve"> fyzickej osoby alebo prá</w:t>
      </w:r>
      <w:r>
        <w:rPr>
          <w:rStyle w:val="Emphasis"/>
          <w:rFonts w:eastAsiaTheme="majorEastAsia" w:hint="default"/>
          <w:i w:val="0"/>
          <w:iCs w:val="0"/>
        </w:rPr>
        <w:t xml:space="preserve">vnickej osoby. </w:t>
      </w:r>
    </w:p>
    <w:p w:rsidR="002776F1" w:rsidP="002776F1">
      <w:pPr>
        <w:pStyle w:val="BodyTextIndent"/>
        <w:bidi w:val="0"/>
        <w:jc w:val="both"/>
        <w:rPr>
          <w:rFonts w:ascii="Times New Roman" w:hAnsi="Times New Roman"/>
        </w:rPr>
      </w:pPr>
    </w:p>
    <w:p w:rsidR="002776F1" w:rsidRPr="003D42DC" w:rsidP="002776F1">
      <w:pPr>
        <w:pStyle w:val="BodyTextIndent"/>
        <w:numPr>
          <w:numId w:val="26"/>
        </w:numPr>
        <w:autoSpaceDE w:val="0"/>
        <w:autoSpaceDN w:val="0"/>
        <w:bidi w:val="0"/>
        <w:adjustRightInd w:val="0"/>
        <w:spacing w:after="0" w:line="360" w:lineRule="auto"/>
        <w:ind w:left="284" w:hanging="284"/>
        <w:jc w:val="both"/>
        <w:rPr>
          <w:rFonts w:ascii="Times New Roman" w:hAnsi="Times New Roman"/>
          <w:b/>
        </w:rPr>
      </w:pPr>
      <w:r>
        <w:rPr>
          <w:rFonts w:ascii="Times New Roman" w:hAnsi="Times New Roman"/>
          <w:b/>
        </w:rPr>
        <w:t>K čl. I, bod 59 [§ 231 ods. 1 písm. a )]:</w:t>
      </w:r>
    </w:p>
    <w:p w:rsidR="002776F1" w:rsidP="002776F1">
      <w:pPr>
        <w:pStyle w:val="BodyTextIndent"/>
        <w:bidi w:val="0"/>
        <w:jc w:val="both"/>
        <w:rPr>
          <w:rFonts w:ascii="Times New Roman" w:hAnsi="Times New Roman"/>
        </w:rPr>
      </w:pPr>
      <w:r>
        <w:rPr>
          <w:rFonts w:ascii="Times New Roman" w:hAnsi="Times New Roman"/>
        </w:rPr>
        <w:t>V čl. I, bode 59 sa slová „predchádzajúci dňu, v ktorom začal“ nahrádzajú slovami „predchádzajúci dňu, v ktorom začne“.</w:t>
      </w:r>
    </w:p>
    <w:p w:rsidR="002776F1" w:rsidP="002776F1">
      <w:pPr>
        <w:pStyle w:val="BodyTextIndent"/>
        <w:bidi w:val="0"/>
        <w:ind w:left="3969"/>
        <w:jc w:val="both"/>
        <w:rPr>
          <w:rFonts w:ascii="Times New Roman" w:hAnsi="Times New Roman"/>
        </w:rPr>
      </w:pPr>
      <w:r w:rsidRPr="008E1257">
        <w:rPr>
          <w:rStyle w:val="Emphasis"/>
          <w:rFonts w:eastAsiaTheme="majorEastAsia"/>
          <w:i w:val="0"/>
          <w:iCs w:val="0"/>
        </w:rPr>
        <w:t xml:space="preserve">Ide </w:t>
      </w:r>
      <w:r>
        <w:rPr>
          <w:rStyle w:val="Emphasis"/>
          <w:rFonts w:eastAsiaTheme="majorEastAsia"/>
          <w:i w:val="0"/>
          <w:iCs w:val="0"/>
        </w:rPr>
        <w:t>o </w:t>
      </w:r>
      <w:r>
        <w:rPr>
          <w:rStyle w:val="Emphasis"/>
          <w:rFonts w:eastAsiaTheme="majorEastAsia" w:hint="default"/>
          <w:i w:val="0"/>
          <w:iCs w:val="0"/>
        </w:rPr>
        <w:t>legislatí</w:t>
      </w:r>
      <w:r>
        <w:rPr>
          <w:rStyle w:val="Emphasis"/>
          <w:rFonts w:eastAsiaTheme="majorEastAsia" w:hint="default"/>
          <w:i w:val="0"/>
          <w:iCs w:val="0"/>
        </w:rPr>
        <w:t>vno-technickú</w:t>
      </w:r>
      <w:r>
        <w:rPr>
          <w:rStyle w:val="Emphasis"/>
          <w:rFonts w:eastAsiaTheme="majorEastAsia" w:hint="default"/>
          <w:i w:val="0"/>
          <w:iCs w:val="0"/>
        </w:rPr>
        <w:t xml:space="preserve"> ú</w:t>
      </w:r>
      <w:r>
        <w:rPr>
          <w:rStyle w:val="Emphasis"/>
          <w:rFonts w:eastAsiaTheme="majorEastAsia" w:hint="default"/>
          <w:i w:val="0"/>
          <w:iCs w:val="0"/>
        </w:rPr>
        <w:t>pravu; v </w:t>
      </w:r>
      <w:r>
        <w:rPr>
          <w:rStyle w:val="Emphasis"/>
          <w:rFonts w:eastAsiaTheme="majorEastAsia" w:hint="default"/>
          <w:i w:val="0"/>
          <w:iCs w:val="0"/>
        </w:rPr>
        <w:t>súč</w:t>
      </w:r>
      <w:r>
        <w:rPr>
          <w:rStyle w:val="Emphasis"/>
          <w:rFonts w:eastAsiaTheme="majorEastAsia" w:hint="default"/>
          <w:i w:val="0"/>
          <w:iCs w:val="0"/>
        </w:rPr>
        <w:t>asne platnom a </w:t>
      </w:r>
      <w:r>
        <w:rPr>
          <w:rStyle w:val="Emphasis"/>
          <w:rFonts w:eastAsiaTheme="majorEastAsia" w:hint="default"/>
          <w:i w:val="0"/>
          <w:iCs w:val="0"/>
        </w:rPr>
        <w:t>úč</w:t>
      </w:r>
      <w:r>
        <w:rPr>
          <w:rStyle w:val="Emphasis"/>
          <w:rFonts w:eastAsiaTheme="majorEastAsia" w:hint="default"/>
          <w:i w:val="0"/>
          <w:iCs w:val="0"/>
        </w:rPr>
        <w:t>innom znení</w:t>
      </w:r>
      <w:r>
        <w:rPr>
          <w:rStyle w:val="Emphasis"/>
          <w:rFonts w:eastAsiaTheme="majorEastAsia" w:hint="default"/>
          <w:i w:val="0"/>
          <w:iCs w:val="0"/>
        </w:rPr>
        <w:t xml:space="preserve"> zá</w:t>
      </w:r>
      <w:r>
        <w:rPr>
          <w:rStyle w:val="Emphasis"/>
          <w:rFonts w:eastAsiaTheme="majorEastAsia" w:hint="default"/>
          <w:i w:val="0"/>
          <w:iCs w:val="0"/>
        </w:rPr>
        <w:t xml:space="preserve">kona </w:t>
      </w:r>
      <w:r>
        <w:rPr>
          <w:rFonts w:ascii="Times New Roman" w:hAnsi="Times New Roman"/>
        </w:rPr>
        <w:t>je povinnosť zamestnávateľa prihlásiť sa do registra zamestnávateľov formulovaná ako tzv. následná povinnosť, teda od začatia zamestnávania aspoň jedného zamestnanca. Nakoľko podľa návrhu zákona bude podnikateľ povinný splniť túto povinnosť ešte pred začatím zamestnávania aspoň jedného zamestnanca, je vhodné v tomto zmysle upraviť znenie navrhovaného ustanovenia.</w:t>
      </w:r>
    </w:p>
    <w:p w:rsidR="002776F1" w:rsidRPr="00D71F7B" w:rsidP="002776F1">
      <w:pPr>
        <w:pStyle w:val="BodyTextIndent"/>
        <w:bidi w:val="0"/>
        <w:ind w:left="3969"/>
        <w:jc w:val="both"/>
        <w:rPr>
          <w:rFonts w:ascii="Times New Roman" w:hAnsi="Times New Roman"/>
        </w:rPr>
      </w:pPr>
    </w:p>
    <w:p w:rsidR="002776F1" w:rsidRPr="003D42DC" w:rsidP="002776F1">
      <w:pPr>
        <w:pStyle w:val="BodyTextIndent"/>
        <w:numPr>
          <w:numId w:val="26"/>
        </w:numPr>
        <w:autoSpaceDE w:val="0"/>
        <w:autoSpaceDN w:val="0"/>
        <w:bidi w:val="0"/>
        <w:adjustRightInd w:val="0"/>
        <w:spacing w:after="0" w:line="360" w:lineRule="auto"/>
        <w:ind w:left="284" w:hanging="284"/>
        <w:jc w:val="both"/>
        <w:rPr>
          <w:rFonts w:ascii="Times New Roman" w:hAnsi="Times New Roman"/>
          <w:b/>
        </w:rPr>
      </w:pPr>
      <w:r>
        <w:rPr>
          <w:rFonts w:ascii="Times New Roman" w:hAnsi="Times New Roman"/>
          <w:b/>
        </w:rPr>
        <w:t>K čl. I, bod 70 [§ 293dw ods. 5 písm. b)]:</w:t>
      </w:r>
    </w:p>
    <w:p w:rsidR="002776F1" w:rsidP="002776F1">
      <w:pPr>
        <w:pStyle w:val="BodyTextIndent"/>
        <w:bidi w:val="0"/>
        <w:jc w:val="both"/>
        <w:rPr>
          <w:rFonts w:ascii="Times New Roman" w:hAnsi="Times New Roman"/>
        </w:rPr>
      </w:pPr>
      <w:r>
        <w:rPr>
          <w:rFonts w:ascii="Times New Roman" w:hAnsi="Times New Roman"/>
        </w:rPr>
        <w:t>V čl. I, bode 70 v § 293dw ods. 5 písm. b) sa slová „kalendárneho roka predchádzajúceho“ nahrádzajú slovami „kalendárneho roka, ktorý predchádza“.</w:t>
      </w:r>
    </w:p>
    <w:p w:rsidR="002776F1" w:rsidP="002776F1">
      <w:pPr>
        <w:pStyle w:val="BodyTextIndent"/>
        <w:bidi w:val="0"/>
        <w:ind w:left="3969"/>
        <w:jc w:val="both"/>
        <w:rPr>
          <w:rFonts w:ascii="Times New Roman" w:hAnsi="Times New Roman"/>
        </w:rPr>
      </w:pPr>
      <w:r w:rsidRPr="008E1257">
        <w:rPr>
          <w:rStyle w:val="Emphasis"/>
          <w:rFonts w:eastAsiaTheme="majorEastAsia"/>
          <w:i w:val="0"/>
          <w:iCs w:val="0"/>
        </w:rPr>
        <w:t>Ide o </w:t>
      </w:r>
      <w:r w:rsidRPr="008E1257">
        <w:rPr>
          <w:rStyle w:val="Emphasis"/>
          <w:rFonts w:eastAsiaTheme="majorEastAsia" w:hint="default"/>
          <w:i w:val="0"/>
          <w:iCs w:val="0"/>
        </w:rPr>
        <w:t>legislatí</w:t>
      </w:r>
      <w:r w:rsidRPr="008E1257">
        <w:rPr>
          <w:rStyle w:val="Emphasis"/>
          <w:rFonts w:eastAsiaTheme="majorEastAsia" w:hint="default"/>
          <w:i w:val="0"/>
          <w:iCs w:val="0"/>
        </w:rPr>
        <w:t>vno-technickú</w:t>
      </w:r>
      <w:r w:rsidRPr="008E1257">
        <w:rPr>
          <w:rStyle w:val="Emphasis"/>
          <w:rFonts w:eastAsiaTheme="majorEastAsia" w:hint="default"/>
          <w:i w:val="0"/>
          <w:iCs w:val="0"/>
        </w:rPr>
        <w:t xml:space="preserve"> ú</w:t>
      </w:r>
      <w:r w:rsidRPr="008E1257">
        <w:rPr>
          <w:rStyle w:val="Emphasis"/>
          <w:rFonts w:eastAsiaTheme="majorEastAsia" w:hint="default"/>
          <w:i w:val="0"/>
          <w:iCs w:val="0"/>
        </w:rPr>
        <w:t xml:space="preserve">pravu; </w:t>
      </w:r>
      <w:r w:rsidRPr="008E1257">
        <w:rPr>
          <w:rFonts w:ascii="Times New Roman" w:hAnsi="Times New Roman"/>
        </w:rPr>
        <w:t xml:space="preserve">ustanovenie sa spresňuje/zjednocuje s ohľadom na </w:t>
      </w:r>
      <w:r>
        <w:rPr>
          <w:rFonts w:ascii="Times New Roman" w:hAnsi="Times New Roman"/>
        </w:rPr>
        <w:t xml:space="preserve">rovnakú formuláciu použitú </w:t>
      </w:r>
      <w:r>
        <w:rPr>
          <w:rFonts w:ascii="Times New Roman" w:hAnsi="Times New Roman"/>
        </w:rPr>
        <w:t>v </w:t>
      </w:r>
      <w:r>
        <w:rPr>
          <w:rFonts w:ascii="Times New Roman" w:hAnsi="Times New Roman"/>
        </w:rPr>
        <w:t xml:space="preserve">predchádzajúcom písmene toho istého odseku [§ 293dw ods. 5 písm. a)]. </w:t>
      </w:r>
    </w:p>
    <w:p w:rsidR="002776F1" w:rsidP="002776F1">
      <w:pPr>
        <w:pStyle w:val="BodyTextIndent"/>
        <w:bidi w:val="0"/>
        <w:jc w:val="both"/>
        <w:rPr>
          <w:rFonts w:ascii="Times New Roman" w:hAnsi="Times New Roman"/>
        </w:rPr>
      </w:pPr>
    </w:p>
    <w:p w:rsidR="002776F1" w:rsidRPr="003D42DC" w:rsidP="002776F1">
      <w:pPr>
        <w:pStyle w:val="BodyTextIndent"/>
        <w:numPr>
          <w:numId w:val="26"/>
        </w:numPr>
        <w:autoSpaceDE w:val="0"/>
        <w:autoSpaceDN w:val="0"/>
        <w:bidi w:val="0"/>
        <w:adjustRightInd w:val="0"/>
        <w:spacing w:after="0" w:line="360" w:lineRule="auto"/>
        <w:ind w:left="284" w:hanging="284"/>
        <w:jc w:val="both"/>
        <w:rPr>
          <w:rFonts w:ascii="Times New Roman" w:hAnsi="Times New Roman"/>
          <w:b/>
        </w:rPr>
      </w:pPr>
      <w:r>
        <w:rPr>
          <w:rFonts w:ascii="Times New Roman" w:hAnsi="Times New Roman"/>
          <w:b/>
        </w:rPr>
        <w:t>K čl. III, bod 2 (§ 86t):</w:t>
      </w:r>
    </w:p>
    <w:p w:rsidR="002776F1" w:rsidP="002776F1">
      <w:pPr>
        <w:pStyle w:val="BodyTextIndent"/>
        <w:bidi w:val="0"/>
        <w:jc w:val="both"/>
        <w:rPr>
          <w:rFonts w:ascii="Times New Roman" w:hAnsi="Times New Roman"/>
        </w:rPr>
      </w:pPr>
      <w:r>
        <w:rPr>
          <w:rFonts w:ascii="Times New Roman" w:hAnsi="Times New Roman"/>
        </w:rPr>
        <w:t>V čl. III, bode 2 v § 86t sa vypúšťajú slová „Európskej únie, štátov, ktoré sú zmluvnou stranou dohody o Európskom hospodárskom priestore a Švajčiarskej konfederácie“.</w:t>
      </w:r>
    </w:p>
    <w:p w:rsidR="002776F1" w:rsidP="002776F1">
      <w:pPr>
        <w:pStyle w:val="BodyTextIndent"/>
        <w:bidi w:val="0"/>
        <w:ind w:left="3969"/>
        <w:jc w:val="both"/>
        <w:rPr>
          <w:rFonts w:ascii="Times New Roman" w:hAnsi="Times New Roman"/>
        </w:rPr>
      </w:pPr>
      <w:r w:rsidRPr="008E1257">
        <w:rPr>
          <w:rStyle w:val="Emphasis"/>
          <w:rFonts w:eastAsiaTheme="majorEastAsia"/>
          <w:i w:val="0"/>
          <w:iCs w:val="0"/>
        </w:rPr>
        <w:t>Ide o </w:t>
      </w:r>
      <w:r w:rsidRPr="008E1257">
        <w:rPr>
          <w:rStyle w:val="Emphasis"/>
          <w:rFonts w:eastAsiaTheme="majorEastAsia" w:hint="default"/>
          <w:i w:val="0"/>
          <w:iCs w:val="0"/>
        </w:rPr>
        <w:t>legislatí</w:t>
      </w:r>
      <w:r w:rsidRPr="008E1257">
        <w:rPr>
          <w:rStyle w:val="Emphasis"/>
          <w:rFonts w:eastAsiaTheme="majorEastAsia" w:hint="default"/>
          <w:i w:val="0"/>
          <w:iCs w:val="0"/>
        </w:rPr>
        <w:t>vno-technickú</w:t>
      </w:r>
      <w:r w:rsidRPr="008E1257">
        <w:rPr>
          <w:rStyle w:val="Emphasis"/>
          <w:rFonts w:eastAsiaTheme="majorEastAsia" w:hint="default"/>
          <w:i w:val="0"/>
          <w:iCs w:val="0"/>
        </w:rPr>
        <w:t xml:space="preserve"> ú</w:t>
      </w:r>
      <w:r w:rsidRPr="008E1257">
        <w:rPr>
          <w:rStyle w:val="Emphasis"/>
          <w:rFonts w:eastAsiaTheme="majorEastAsia" w:hint="default"/>
          <w:i w:val="0"/>
          <w:iCs w:val="0"/>
        </w:rPr>
        <w:t xml:space="preserve">pravu; </w:t>
      </w:r>
      <w:r>
        <w:rPr>
          <w:rFonts w:ascii="Times New Roman" w:hAnsi="Times New Roman"/>
        </w:rPr>
        <w:t>uvedené slová sa vypúšťajú vzhľadom na legislatívnu skratku z</w:t>
      </w:r>
      <w:r>
        <w:rPr>
          <w:rFonts w:ascii="Times New Roman" w:hAnsi="Times New Roman"/>
        </w:rPr>
        <w:t>avedenú v § 6b ods. 3 zákona č. </w:t>
      </w:r>
      <w:r>
        <w:rPr>
          <w:rFonts w:ascii="Times New Roman" w:hAnsi="Times New Roman"/>
        </w:rPr>
        <w:t xml:space="preserve">581/2004 Z. z. </w:t>
      </w:r>
    </w:p>
    <w:p w:rsidR="002776F1" w:rsidP="002776F1">
      <w:pPr>
        <w:pStyle w:val="BodyTextIndent"/>
        <w:bidi w:val="0"/>
        <w:jc w:val="both"/>
        <w:rPr>
          <w:rFonts w:ascii="Times New Roman" w:hAnsi="Times New Roman"/>
          <w:b/>
        </w:rPr>
      </w:pPr>
    </w:p>
    <w:p w:rsidR="002776F1" w:rsidRPr="001C729D" w:rsidP="002776F1">
      <w:pPr>
        <w:bidi w:val="0"/>
        <w:jc w:val="both"/>
        <w:rPr>
          <w:rFonts w:ascii="Times New Roman" w:hAnsi="Times New Roman"/>
        </w:rPr>
      </w:pPr>
    </w:p>
    <w:sectPr w:rsidSect="00E94D4C">
      <w:pgSz w:w="11906" w:h="16838"/>
      <w:pgMar w:top="1417" w:right="1417" w:bottom="1417" w:left="1843" w:header="708" w:footer="708" w:gutter="0"/>
      <w:lnNumType w:distance="0"/>
      <w:pgNumType w:start="1"/>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Arial Unicode MS">
    <w:altName w:val="Meiryo"/>
    <w:panose1 w:val="020B0604020202020204"/>
    <w:charset w:val="80"/>
    <w:family w:val="swiss"/>
    <w:pitch w:val="variable"/>
    <w:sig w:usb0="00000000" w:usb1="00000000" w:usb2="00000000" w:usb3="00000000" w:csb0="000301FF" w:csb1="00000000"/>
  </w:font>
  <w:font w:name="Tahoma">
    <w:altName w:val="Tahoma"/>
    <w:panose1 w:val="00000000000000000000"/>
    <w:charset w:val="EE"/>
    <w:family w:val="swiss"/>
    <w:pitch w:val="variable"/>
    <w:sig w:usb0="00000000" w:usb1="00000000" w:usb2="00000000" w:usb3="00000000" w:csb0="000101FF" w:csb1="00000000"/>
  </w:font>
  <w:font w:name="AT*Toronto">
    <w:altName w:val="Times New Roman"/>
    <w:panose1 w:val="00000000000000000000"/>
    <w:charset w:val="00"/>
    <w:family w:val="auto"/>
    <w:pitch w:val="variable"/>
    <w:sig w:usb0="00000000" w:usb1="00000000" w:usb2="00000000" w:usb3="00000000" w:csb0="00000001" w:csb1="00000000"/>
  </w:font>
  <w:font w:name="@Arial Unicode MS">
    <w:panose1 w:val="00000000000000000000"/>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F2D77"/>
    <w:multiLevelType w:val="hybridMultilevel"/>
    <w:tmpl w:val="F350FB76"/>
    <w:lvl w:ilvl="0">
      <w:start w:val="1"/>
      <w:numFmt w:val="decimal"/>
      <w:lvlText w:val="%1."/>
      <w:lvlJc w:val="left"/>
      <w:pPr>
        <w:ind w:left="674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D9F510D"/>
    <w:multiLevelType w:val="hybridMultilevel"/>
    <w:tmpl w:val="25209132"/>
    <w:lvl w:ilvl="0">
      <w:start w:val="1"/>
      <w:numFmt w:val="decimal"/>
      <w:lvlText w:val="%1."/>
      <w:lvlJc w:val="left"/>
      <w:pPr>
        <w:ind w:left="720" w:hanging="360"/>
      </w:pPr>
      <w:rPr>
        <w:rFonts w:cs="Times New Roman" w:hint="default"/>
        <w:u w:val="no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100710D8"/>
    <w:multiLevelType w:val="hybridMultilevel"/>
    <w:tmpl w:val="579ED990"/>
    <w:lvl w:ilvl="0">
      <w:start w:val="1"/>
      <w:numFmt w:val="decimal"/>
      <w:lvlText w:val="%1."/>
      <w:lvlJc w:val="left"/>
      <w:pPr>
        <w:ind w:left="36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BB51B47"/>
    <w:multiLevelType w:val="hybridMultilevel"/>
    <w:tmpl w:val="CF7E898A"/>
    <w:lvl w:ilvl="0">
      <w:start w:val="1"/>
      <w:numFmt w:val="decimal"/>
      <w:lvlText w:val="%1."/>
      <w:lvlJc w:val="left"/>
      <w:pPr>
        <w:ind w:left="360" w:hanging="360"/>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1C273EF8"/>
    <w:multiLevelType w:val="hybridMultilevel"/>
    <w:tmpl w:val="69684526"/>
    <w:lvl w:ilvl="0">
      <w:start w:val="1"/>
      <w:numFmt w:val="decimal"/>
      <w:lvlText w:val="%1."/>
      <w:lvlJc w:val="left"/>
      <w:pPr>
        <w:ind w:left="360" w:hanging="360"/>
      </w:pPr>
      <w:rPr>
        <w:rFonts w:cs="Times New Roman" w:hint="default"/>
        <w:b w:val="0"/>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1F0E2043"/>
    <w:multiLevelType w:val="hybridMultilevel"/>
    <w:tmpl w:val="DD4EA45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237E440A"/>
    <w:multiLevelType w:val="hybridMultilevel"/>
    <w:tmpl w:val="77DA6C6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23FF1D3A"/>
    <w:multiLevelType w:val="hybridMultilevel"/>
    <w:tmpl w:val="41B420B6"/>
    <w:lvl w:ilvl="0">
      <w:start w:val="9"/>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2F8007E2"/>
    <w:multiLevelType w:val="hybridMultilevel"/>
    <w:tmpl w:val="82CE9A5A"/>
    <w:lvl w:ilvl="0">
      <w:start w:val="1"/>
      <w:numFmt w:val="decimal"/>
      <w:lvlText w:val="%1."/>
      <w:lvlJc w:val="left"/>
      <w:pPr>
        <w:ind w:left="360" w:hanging="360"/>
      </w:pPr>
      <w:rPr>
        <w:rFonts w:ascii="Times New Roman" w:hAnsi="Times New Roman" w:cs="Times New Roman" w:hint="default"/>
        <w:b w:val="0"/>
        <w:i w:val="0"/>
        <w:sz w:val="24"/>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9">
    <w:nsid w:val="32D54C65"/>
    <w:multiLevelType w:val="hybridMultilevel"/>
    <w:tmpl w:val="3A5E93F8"/>
    <w:lvl w:ilvl="0">
      <w:start w:val="1"/>
      <w:numFmt w:val="decimal"/>
      <w:lvlText w:val="%1."/>
      <w:lvlJc w:val="left"/>
      <w:pPr>
        <w:ind w:left="360" w:hanging="360"/>
      </w:pPr>
      <w:rPr>
        <w:rFonts w:cs="Times New Roman"/>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394015AC"/>
    <w:multiLevelType w:val="hybridMultilevel"/>
    <w:tmpl w:val="A782A442"/>
    <w:lvl w:ilvl="0">
      <w:start w:val="4"/>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3B277C6F"/>
    <w:multiLevelType w:val="hybridMultilevel"/>
    <w:tmpl w:val="32E4A2FC"/>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488432EC"/>
    <w:multiLevelType w:val="hybridMultilevel"/>
    <w:tmpl w:val="E60C05FE"/>
    <w:lvl w:ilvl="0">
      <w:start w:val="0"/>
      <w:numFmt w:val="bullet"/>
      <w:lvlText w:val="-"/>
      <w:lvlJc w:val="left"/>
      <w:pPr>
        <w:ind w:left="1080" w:hanging="360"/>
      </w:pPr>
      <w:rPr>
        <w:rFonts w:ascii="Times New Roman" w:eastAsia="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3">
    <w:nsid w:val="4DBB47D5"/>
    <w:multiLevelType w:val="hybridMultilevel"/>
    <w:tmpl w:val="833C28F4"/>
    <w:lvl w:ilvl="0">
      <w:start w:val="1"/>
      <w:numFmt w:val="decimal"/>
      <w:lvlText w:val="%1."/>
      <w:lvlJc w:val="left"/>
      <w:pPr>
        <w:ind w:left="1080" w:hanging="360"/>
      </w:pPr>
      <w:rPr>
        <w:rFonts w:cs="Times New Roman"/>
        <w:b w:val="0"/>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4">
    <w:nsid w:val="503A7E94"/>
    <w:multiLevelType w:val="hybridMultilevel"/>
    <w:tmpl w:val="7F72C2C2"/>
    <w:lvl w:ilvl="0">
      <w:start w:val="1"/>
      <w:numFmt w:val="decimal"/>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5">
    <w:nsid w:val="58C84892"/>
    <w:multiLevelType w:val="hybridMultilevel"/>
    <w:tmpl w:val="AA54E45C"/>
    <w:lvl w:ilvl="0">
      <w:start w:val="1"/>
      <w:numFmt w:val="upperLetter"/>
      <w:lvlText w:val="%1."/>
      <w:lvlJc w:val="left"/>
      <w:pPr>
        <w:ind w:left="1120" w:hanging="410"/>
      </w:pPr>
      <w:rPr>
        <w:rFonts w:cs="Times New Roman" w:hint="default"/>
        <w:b/>
        <w:rtl w:val="0"/>
        <w:cs w:val="0"/>
      </w:rPr>
    </w:lvl>
    <w:lvl w:ilvl="1">
      <w:start w:val="1"/>
      <w:numFmt w:val="lowerLetter"/>
      <w:lvlText w:val="%2."/>
      <w:lvlJc w:val="left"/>
      <w:pPr>
        <w:ind w:left="1790" w:hanging="360"/>
      </w:pPr>
      <w:rPr>
        <w:rFonts w:cs="Times New Roman"/>
        <w:rtl w:val="0"/>
        <w:cs w:val="0"/>
      </w:rPr>
    </w:lvl>
    <w:lvl w:ilvl="2">
      <w:start w:val="1"/>
      <w:numFmt w:val="lowerRoman"/>
      <w:lvlText w:val="%3."/>
      <w:lvlJc w:val="right"/>
      <w:pPr>
        <w:ind w:left="2510" w:hanging="180"/>
      </w:pPr>
      <w:rPr>
        <w:rFonts w:cs="Times New Roman"/>
        <w:rtl w:val="0"/>
        <w:cs w:val="0"/>
      </w:rPr>
    </w:lvl>
    <w:lvl w:ilvl="3">
      <w:start w:val="1"/>
      <w:numFmt w:val="decimal"/>
      <w:lvlText w:val="%4."/>
      <w:lvlJc w:val="left"/>
      <w:pPr>
        <w:ind w:left="3230" w:hanging="360"/>
      </w:pPr>
      <w:rPr>
        <w:rFonts w:cs="Times New Roman"/>
        <w:rtl w:val="0"/>
        <w:cs w:val="0"/>
      </w:rPr>
    </w:lvl>
    <w:lvl w:ilvl="4">
      <w:start w:val="1"/>
      <w:numFmt w:val="lowerLetter"/>
      <w:lvlText w:val="%5."/>
      <w:lvlJc w:val="left"/>
      <w:pPr>
        <w:ind w:left="3950" w:hanging="360"/>
      </w:pPr>
      <w:rPr>
        <w:rFonts w:cs="Times New Roman"/>
        <w:rtl w:val="0"/>
        <w:cs w:val="0"/>
      </w:rPr>
    </w:lvl>
    <w:lvl w:ilvl="5">
      <w:start w:val="1"/>
      <w:numFmt w:val="lowerRoman"/>
      <w:lvlText w:val="%6."/>
      <w:lvlJc w:val="right"/>
      <w:pPr>
        <w:ind w:left="4670" w:hanging="180"/>
      </w:pPr>
      <w:rPr>
        <w:rFonts w:cs="Times New Roman"/>
        <w:rtl w:val="0"/>
        <w:cs w:val="0"/>
      </w:rPr>
    </w:lvl>
    <w:lvl w:ilvl="6">
      <w:start w:val="1"/>
      <w:numFmt w:val="decimal"/>
      <w:lvlText w:val="%7."/>
      <w:lvlJc w:val="left"/>
      <w:pPr>
        <w:ind w:left="5390" w:hanging="360"/>
      </w:pPr>
      <w:rPr>
        <w:rFonts w:cs="Times New Roman"/>
        <w:rtl w:val="0"/>
        <w:cs w:val="0"/>
      </w:rPr>
    </w:lvl>
    <w:lvl w:ilvl="7">
      <w:start w:val="1"/>
      <w:numFmt w:val="lowerLetter"/>
      <w:lvlText w:val="%8."/>
      <w:lvlJc w:val="left"/>
      <w:pPr>
        <w:ind w:left="6110" w:hanging="360"/>
      </w:pPr>
      <w:rPr>
        <w:rFonts w:cs="Times New Roman"/>
        <w:rtl w:val="0"/>
        <w:cs w:val="0"/>
      </w:rPr>
    </w:lvl>
    <w:lvl w:ilvl="8">
      <w:start w:val="1"/>
      <w:numFmt w:val="lowerRoman"/>
      <w:lvlText w:val="%9."/>
      <w:lvlJc w:val="right"/>
      <w:pPr>
        <w:ind w:left="6830" w:hanging="180"/>
      </w:pPr>
      <w:rPr>
        <w:rFonts w:cs="Times New Roman"/>
        <w:rtl w:val="0"/>
        <w:cs w:val="0"/>
      </w:rPr>
    </w:lvl>
  </w:abstractNum>
  <w:abstractNum w:abstractNumId="16">
    <w:nsid w:val="61357E61"/>
    <w:multiLevelType w:val="hybridMultilevel"/>
    <w:tmpl w:val="36C6CA60"/>
    <w:lvl w:ilvl="0">
      <w:start w:val="8"/>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7099768D"/>
    <w:multiLevelType w:val="hybridMultilevel"/>
    <w:tmpl w:val="33BAB55A"/>
    <w:lvl w:ilvl="0">
      <w:start w:val="1"/>
      <w:numFmt w:val="decimal"/>
      <w:lvlText w:val="%1."/>
      <w:lvlJc w:val="left"/>
      <w:pPr>
        <w:ind w:left="360" w:hanging="360"/>
      </w:pPr>
      <w:rPr>
        <w:rFonts w:ascii="Times New Roman" w:hAnsi="Times New Roman" w:cs="Times New Roman" w:hint="default"/>
        <w:b w:val="0"/>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7124319C"/>
    <w:multiLevelType w:val="hybridMultilevel"/>
    <w:tmpl w:val="761C85F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7706727A"/>
    <w:multiLevelType w:val="hybridMultilevel"/>
    <w:tmpl w:val="2624A7B8"/>
    <w:lvl w:ilvl="0">
      <w:start w:val="1"/>
      <w:numFmt w:val="decimal"/>
      <w:lvlText w:val="%1."/>
      <w:lvlJc w:val="left"/>
      <w:pPr>
        <w:ind w:left="1495" w:hanging="360"/>
      </w:pPr>
      <w:rPr>
        <w:rFonts w:ascii="Times New Roman" w:hAnsi="Times New Roman" w:cs="Times New Roman" w:hint="default"/>
        <w:b w:val="0"/>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799F14F2"/>
    <w:multiLevelType w:val="hybridMultilevel"/>
    <w:tmpl w:val="C00C421A"/>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5"/>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lvlOverride w:ilvl="1"/>
    <w:lvlOverride w:ilvl="2"/>
    <w:lvlOverride w:ilvl="3"/>
    <w:lvlOverride w:ilvl="4"/>
    <w:lvlOverride w:ilvl="5"/>
    <w:lvlOverride w:ilvl="6"/>
    <w:lvlOverride w:ilvl="7"/>
    <w:lvlOverride w:ilvl="8"/>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lvlOverride w:ilvl="2"/>
    <w:lvlOverride w:ilvl="3"/>
    <w:lvlOverride w:ilvl="4"/>
    <w:lvlOverride w:ilvl="5"/>
    <w:lvlOverride w:ilvl="6"/>
    <w:lvlOverride w:ilvl="7"/>
    <w:lvlOverride w:ilvl="8"/>
  </w:num>
  <w:num w:numId="15">
    <w:abstractNumId w:val="2"/>
  </w:num>
  <w:num w:numId="16">
    <w:abstractNumId w:val="20"/>
  </w:num>
  <w:num w:numId="17">
    <w:abstractNumId w:val="5"/>
  </w:num>
  <w:num w:numId="18">
    <w:abstractNumId w:val="19"/>
  </w:num>
  <w:num w:numId="19">
    <w:abstractNumId w:val="8"/>
  </w:num>
  <w:num w:numId="20">
    <w:abstractNumId w:val="10"/>
  </w:num>
  <w:num w:numId="21">
    <w:abstractNumId w:val="7"/>
  </w:num>
  <w:num w:numId="22">
    <w:abstractNumId w:val="16"/>
  </w:num>
  <w:num w:numId="23">
    <w:abstractNumId w:val="1"/>
  </w:num>
  <w:num w:numId="24">
    <w:abstractNumId w:val="4"/>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2E0F39"/>
    <w:rsid w:val="00001162"/>
    <w:rsid w:val="0000531F"/>
    <w:rsid w:val="00005C35"/>
    <w:rsid w:val="00010030"/>
    <w:rsid w:val="00013123"/>
    <w:rsid w:val="00017101"/>
    <w:rsid w:val="00025261"/>
    <w:rsid w:val="00026536"/>
    <w:rsid w:val="000314C3"/>
    <w:rsid w:val="00033DB5"/>
    <w:rsid w:val="00042741"/>
    <w:rsid w:val="000427EA"/>
    <w:rsid w:val="0004473E"/>
    <w:rsid w:val="00052DC6"/>
    <w:rsid w:val="00054481"/>
    <w:rsid w:val="00056307"/>
    <w:rsid w:val="000569DC"/>
    <w:rsid w:val="00080BDB"/>
    <w:rsid w:val="00085F65"/>
    <w:rsid w:val="00095773"/>
    <w:rsid w:val="00095D25"/>
    <w:rsid w:val="000A131F"/>
    <w:rsid w:val="000A4F64"/>
    <w:rsid w:val="000B1BD7"/>
    <w:rsid w:val="000B4B0D"/>
    <w:rsid w:val="000C6EE5"/>
    <w:rsid w:val="000D11D5"/>
    <w:rsid w:val="000D7017"/>
    <w:rsid w:val="000F4A21"/>
    <w:rsid w:val="000F7919"/>
    <w:rsid w:val="0011659C"/>
    <w:rsid w:val="0012498D"/>
    <w:rsid w:val="001343F5"/>
    <w:rsid w:val="001408B8"/>
    <w:rsid w:val="00145B73"/>
    <w:rsid w:val="0015090C"/>
    <w:rsid w:val="0015407E"/>
    <w:rsid w:val="00157ABA"/>
    <w:rsid w:val="0016311B"/>
    <w:rsid w:val="001675FA"/>
    <w:rsid w:val="00180775"/>
    <w:rsid w:val="00195B23"/>
    <w:rsid w:val="001C042F"/>
    <w:rsid w:val="001C0674"/>
    <w:rsid w:val="001C2B7F"/>
    <w:rsid w:val="001C4A70"/>
    <w:rsid w:val="001C729D"/>
    <w:rsid w:val="001D7465"/>
    <w:rsid w:val="001E06A2"/>
    <w:rsid w:val="001E1C36"/>
    <w:rsid w:val="001E4637"/>
    <w:rsid w:val="001E77B1"/>
    <w:rsid w:val="00206C04"/>
    <w:rsid w:val="00216CBA"/>
    <w:rsid w:val="002209A7"/>
    <w:rsid w:val="00225EAA"/>
    <w:rsid w:val="0023079A"/>
    <w:rsid w:val="00230C36"/>
    <w:rsid w:val="00231DA7"/>
    <w:rsid w:val="00236746"/>
    <w:rsid w:val="00243157"/>
    <w:rsid w:val="00247FA3"/>
    <w:rsid w:val="00253BE5"/>
    <w:rsid w:val="0026026B"/>
    <w:rsid w:val="00261C0D"/>
    <w:rsid w:val="002659BB"/>
    <w:rsid w:val="002710E8"/>
    <w:rsid w:val="002774F7"/>
    <w:rsid w:val="002776F1"/>
    <w:rsid w:val="00280394"/>
    <w:rsid w:val="00293328"/>
    <w:rsid w:val="00294C32"/>
    <w:rsid w:val="00297AEF"/>
    <w:rsid w:val="002B08D9"/>
    <w:rsid w:val="002B2237"/>
    <w:rsid w:val="002C1571"/>
    <w:rsid w:val="002C3458"/>
    <w:rsid w:val="002C425B"/>
    <w:rsid w:val="002C7346"/>
    <w:rsid w:val="002C7E7B"/>
    <w:rsid w:val="002E0F39"/>
    <w:rsid w:val="002E3FB6"/>
    <w:rsid w:val="002F2CA6"/>
    <w:rsid w:val="00305B09"/>
    <w:rsid w:val="00311D17"/>
    <w:rsid w:val="00316036"/>
    <w:rsid w:val="00323FB7"/>
    <w:rsid w:val="003248F3"/>
    <w:rsid w:val="003250DB"/>
    <w:rsid w:val="0032619A"/>
    <w:rsid w:val="00327CBF"/>
    <w:rsid w:val="00327EB9"/>
    <w:rsid w:val="00340196"/>
    <w:rsid w:val="00340DEB"/>
    <w:rsid w:val="00342B87"/>
    <w:rsid w:val="003443A9"/>
    <w:rsid w:val="0034502A"/>
    <w:rsid w:val="0034648D"/>
    <w:rsid w:val="003468D1"/>
    <w:rsid w:val="00357A46"/>
    <w:rsid w:val="0037481B"/>
    <w:rsid w:val="00375634"/>
    <w:rsid w:val="00381962"/>
    <w:rsid w:val="00386D14"/>
    <w:rsid w:val="00387EB0"/>
    <w:rsid w:val="003A2CF6"/>
    <w:rsid w:val="003A4509"/>
    <w:rsid w:val="003B16E4"/>
    <w:rsid w:val="003B48DF"/>
    <w:rsid w:val="003B5025"/>
    <w:rsid w:val="003C66F5"/>
    <w:rsid w:val="003D42DC"/>
    <w:rsid w:val="003F3FB3"/>
    <w:rsid w:val="003F7533"/>
    <w:rsid w:val="00400444"/>
    <w:rsid w:val="00401DB9"/>
    <w:rsid w:val="004048F2"/>
    <w:rsid w:val="0040559F"/>
    <w:rsid w:val="004207DA"/>
    <w:rsid w:val="0042443B"/>
    <w:rsid w:val="00445986"/>
    <w:rsid w:val="0045309D"/>
    <w:rsid w:val="00453FB8"/>
    <w:rsid w:val="00475F91"/>
    <w:rsid w:val="004867B1"/>
    <w:rsid w:val="00494410"/>
    <w:rsid w:val="004A0985"/>
    <w:rsid w:val="004A4006"/>
    <w:rsid w:val="004B52C8"/>
    <w:rsid w:val="004B77EC"/>
    <w:rsid w:val="004C2167"/>
    <w:rsid w:val="004D304C"/>
    <w:rsid w:val="004E6ADD"/>
    <w:rsid w:val="004F07EC"/>
    <w:rsid w:val="004F6ED1"/>
    <w:rsid w:val="004F76D2"/>
    <w:rsid w:val="005019D5"/>
    <w:rsid w:val="00502405"/>
    <w:rsid w:val="00503895"/>
    <w:rsid w:val="00510B80"/>
    <w:rsid w:val="0052198E"/>
    <w:rsid w:val="0052255B"/>
    <w:rsid w:val="00524F1C"/>
    <w:rsid w:val="00531B76"/>
    <w:rsid w:val="00533E0E"/>
    <w:rsid w:val="0053517A"/>
    <w:rsid w:val="00541A50"/>
    <w:rsid w:val="005502F8"/>
    <w:rsid w:val="00562A33"/>
    <w:rsid w:val="00567A29"/>
    <w:rsid w:val="005800CC"/>
    <w:rsid w:val="00581C83"/>
    <w:rsid w:val="005865BB"/>
    <w:rsid w:val="005966AE"/>
    <w:rsid w:val="005A094E"/>
    <w:rsid w:val="005C5928"/>
    <w:rsid w:val="005D15F6"/>
    <w:rsid w:val="005D3A23"/>
    <w:rsid w:val="005D4246"/>
    <w:rsid w:val="005D4B6C"/>
    <w:rsid w:val="005F1818"/>
    <w:rsid w:val="005F2668"/>
    <w:rsid w:val="005F4E47"/>
    <w:rsid w:val="005F5987"/>
    <w:rsid w:val="005F6D60"/>
    <w:rsid w:val="005F7C19"/>
    <w:rsid w:val="006014AD"/>
    <w:rsid w:val="00611509"/>
    <w:rsid w:val="006205E6"/>
    <w:rsid w:val="00625598"/>
    <w:rsid w:val="00625A09"/>
    <w:rsid w:val="00633163"/>
    <w:rsid w:val="006347B8"/>
    <w:rsid w:val="00635BD6"/>
    <w:rsid w:val="00635CF7"/>
    <w:rsid w:val="00636DE5"/>
    <w:rsid w:val="0064039C"/>
    <w:rsid w:val="006423F7"/>
    <w:rsid w:val="00642B10"/>
    <w:rsid w:val="00644AC6"/>
    <w:rsid w:val="00645A31"/>
    <w:rsid w:val="00651E0D"/>
    <w:rsid w:val="00652C64"/>
    <w:rsid w:val="006559E9"/>
    <w:rsid w:val="0066127D"/>
    <w:rsid w:val="006622BA"/>
    <w:rsid w:val="00670F8D"/>
    <w:rsid w:val="006732EA"/>
    <w:rsid w:val="00674F37"/>
    <w:rsid w:val="00676301"/>
    <w:rsid w:val="00686334"/>
    <w:rsid w:val="006906F6"/>
    <w:rsid w:val="00691D31"/>
    <w:rsid w:val="0069430F"/>
    <w:rsid w:val="006A1DF7"/>
    <w:rsid w:val="006A3FC4"/>
    <w:rsid w:val="006B660E"/>
    <w:rsid w:val="006C02F7"/>
    <w:rsid w:val="006C3EE9"/>
    <w:rsid w:val="006D08DF"/>
    <w:rsid w:val="006D121F"/>
    <w:rsid w:val="006D1A30"/>
    <w:rsid w:val="006D1C71"/>
    <w:rsid w:val="006D23E3"/>
    <w:rsid w:val="006D62A3"/>
    <w:rsid w:val="006D7226"/>
    <w:rsid w:val="006E50B5"/>
    <w:rsid w:val="0070509B"/>
    <w:rsid w:val="007228D5"/>
    <w:rsid w:val="00737008"/>
    <w:rsid w:val="00740C84"/>
    <w:rsid w:val="00741BD4"/>
    <w:rsid w:val="00743420"/>
    <w:rsid w:val="0075143C"/>
    <w:rsid w:val="0075728A"/>
    <w:rsid w:val="00774913"/>
    <w:rsid w:val="007769EA"/>
    <w:rsid w:val="00777C2B"/>
    <w:rsid w:val="00777E3C"/>
    <w:rsid w:val="0078002C"/>
    <w:rsid w:val="00780216"/>
    <w:rsid w:val="0078617F"/>
    <w:rsid w:val="00796A9B"/>
    <w:rsid w:val="007B265B"/>
    <w:rsid w:val="007C6AFF"/>
    <w:rsid w:val="007E16F5"/>
    <w:rsid w:val="007F0517"/>
    <w:rsid w:val="007F3316"/>
    <w:rsid w:val="00805D8C"/>
    <w:rsid w:val="00815BB8"/>
    <w:rsid w:val="008200B2"/>
    <w:rsid w:val="0082154D"/>
    <w:rsid w:val="00835DCD"/>
    <w:rsid w:val="00845D41"/>
    <w:rsid w:val="0084672F"/>
    <w:rsid w:val="00846FCB"/>
    <w:rsid w:val="008549D2"/>
    <w:rsid w:val="00856B68"/>
    <w:rsid w:val="008646D8"/>
    <w:rsid w:val="00866249"/>
    <w:rsid w:val="00866416"/>
    <w:rsid w:val="00867155"/>
    <w:rsid w:val="0087441E"/>
    <w:rsid w:val="00875B8B"/>
    <w:rsid w:val="00880B72"/>
    <w:rsid w:val="00881487"/>
    <w:rsid w:val="00887C40"/>
    <w:rsid w:val="00892F68"/>
    <w:rsid w:val="008A00E0"/>
    <w:rsid w:val="008A435A"/>
    <w:rsid w:val="008A450D"/>
    <w:rsid w:val="008C2EB6"/>
    <w:rsid w:val="008C7312"/>
    <w:rsid w:val="008D03F7"/>
    <w:rsid w:val="008D6220"/>
    <w:rsid w:val="008D732C"/>
    <w:rsid w:val="008E1257"/>
    <w:rsid w:val="008E19B6"/>
    <w:rsid w:val="008E3035"/>
    <w:rsid w:val="008E5048"/>
    <w:rsid w:val="008F2371"/>
    <w:rsid w:val="008F2FF0"/>
    <w:rsid w:val="009056DE"/>
    <w:rsid w:val="009137E8"/>
    <w:rsid w:val="0091382B"/>
    <w:rsid w:val="009267E2"/>
    <w:rsid w:val="00930238"/>
    <w:rsid w:val="00935578"/>
    <w:rsid w:val="00937E90"/>
    <w:rsid w:val="009432E9"/>
    <w:rsid w:val="00946ED3"/>
    <w:rsid w:val="009541E4"/>
    <w:rsid w:val="009651E9"/>
    <w:rsid w:val="009707B1"/>
    <w:rsid w:val="0097097A"/>
    <w:rsid w:val="00971F79"/>
    <w:rsid w:val="00984B6C"/>
    <w:rsid w:val="00984E01"/>
    <w:rsid w:val="009936D3"/>
    <w:rsid w:val="009947FE"/>
    <w:rsid w:val="00994936"/>
    <w:rsid w:val="00995FEA"/>
    <w:rsid w:val="009A5998"/>
    <w:rsid w:val="009C0B91"/>
    <w:rsid w:val="009C3A1D"/>
    <w:rsid w:val="009E1C78"/>
    <w:rsid w:val="00A033BC"/>
    <w:rsid w:val="00A12B56"/>
    <w:rsid w:val="00A150C9"/>
    <w:rsid w:val="00A2253A"/>
    <w:rsid w:val="00A31235"/>
    <w:rsid w:val="00A321D5"/>
    <w:rsid w:val="00A325D1"/>
    <w:rsid w:val="00A341D4"/>
    <w:rsid w:val="00A40D67"/>
    <w:rsid w:val="00A4162C"/>
    <w:rsid w:val="00A432BB"/>
    <w:rsid w:val="00A439A2"/>
    <w:rsid w:val="00A65A35"/>
    <w:rsid w:val="00A735B2"/>
    <w:rsid w:val="00A829F5"/>
    <w:rsid w:val="00A8389A"/>
    <w:rsid w:val="00A94248"/>
    <w:rsid w:val="00A961FD"/>
    <w:rsid w:val="00A97450"/>
    <w:rsid w:val="00AA25F6"/>
    <w:rsid w:val="00AB1998"/>
    <w:rsid w:val="00AB2C4B"/>
    <w:rsid w:val="00AC0041"/>
    <w:rsid w:val="00AC4481"/>
    <w:rsid w:val="00AD570A"/>
    <w:rsid w:val="00AE50E4"/>
    <w:rsid w:val="00AE5D87"/>
    <w:rsid w:val="00AF3C7D"/>
    <w:rsid w:val="00AF4506"/>
    <w:rsid w:val="00B01563"/>
    <w:rsid w:val="00B126C1"/>
    <w:rsid w:val="00B2007A"/>
    <w:rsid w:val="00B20AD2"/>
    <w:rsid w:val="00B20D30"/>
    <w:rsid w:val="00B252E1"/>
    <w:rsid w:val="00B25410"/>
    <w:rsid w:val="00B26A42"/>
    <w:rsid w:val="00B32E55"/>
    <w:rsid w:val="00B333A6"/>
    <w:rsid w:val="00B348A8"/>
    <w:rsid w:val="00B61D9F"/>
    <w:rsid w:val="00B76C54"/>
    <w:rsid w:val="00B80D02"/>
    <w:rsid w:val="00B863B1"/>
    <w:rsid w:val="00B92C5C"/>
    <w:rsid w:val="00B933E0"/>
    <w:rsid w:val="00B93401"/>
    <w:rsid w:val="00BA65A4"/>
    <w:rsid w:val="00BB39AB"/>
    <w:rsid w:val="00BB55A5"/>
    <w:rsid w:val="00BC288A"/>
    <w:rsid w:val="00BD31F2"/>
    <w:rsid w:val="00BD69BC"/>
    <w:rsid w:val="00BE2A9D"/>
    <w:rsid w:val="00BE64DC"/>
    <w:rsid w:val="00BE6BF3"/>
    <w:rsid w:val="00BE6FE9"/>
    <w:rsid w:val="00BF46D0"/>
    <w:rsid w:val="00BF5636"/>
    <w:rsid w:val="00BF7567"/>
    <w:rsid w:val="00C10CE9"/>
    <w:rsid w:val="00C14623"/>
    <w:rsid w:val="00C160DD"/>
    <w:rsid w:val="00C21EEF"/>
    <w:rsid w:val="00C246F3"/>
    <w:rsid w:val="00C318E0"/>
    <w:rsid w:val="00C34375"/>
    <w:rsid w:val="00C41807"/>
    <w:rsid w:val="00C43093"/>
    <w:rsid w:val="00C4399B"/>
    <w:rsid w:val="00C53EE1"/>
    <w:rsid w:val="00C662EB"/>
    <w:rsid w:val="00C72040"/>
    <w:rsid w:val="00C748DB"/>
    <w:rsid w:val="00C80D37"/>
    <w:rsid w:val="00C84061"/>
    <w:rsid w:val="00C90DE9"/>
    <w:rsid w:val="00C97D6B"/>
    <w:rsid w:val="00CA06A5"/>
    <w:rsid w:val="00CA164F"/>
    <w:rsid w:val="00CA20D0"/>
    <w:rsid w:val="00CA4D35"/>
    <w:rsid w:val="00CA4FF2"/>
    <w:rsid w:val="00CB048A"/>
    <w:rsid w:val="00CD3BED"/>
    <w:rsid w:val="00CD738B"/>
    <w:rsid w:val="00CE06F8"/>
    <w:rsid w:val="00CE6292"/>
    <w:rsid w:val="00CF7765"/>
    <w:rsid w:val="00D063FE"/>
    <w:rsid w:val="00D1165C"/>
    <w:rsid w:val="00D14363"/>
    <w:rsid w:val="00D14D38"/>
    <w:rsid w:val="00D2405B"/>
    <w:rsid w:val="00D259F2"/>
    <w:rsid w:val="00D321FE"/>
    <w:rsid w:val="00D346C5"/>
    <w:rsid w:val="00D35424"/>
    <w:rsid w:val="00D60656"/>
    <w:rsid w:val="00D60B6B"/>
    <w:rsid w:val="00D62315"/>
    <w:rsid w:val="00D65F85"/>
    <w:rsid w:val="00D71F7B"/>
    <w:rsid w:val="00D73193"/>
    <w:rsid w:val="00D73B41"/>
    <w:rsid w:val="00D75B2F"/>
    <w:rsid w:val="00D80A67"/>
    <w:rsid w:val="00D80EAF"/>
    <w:rsid w:val="00D81491"/>
    <w:rsid w:val="00D82487"/>
    <w:rsid w:val="00D908DD"/>
    <w:rsid w:val="00DA12B9"/>
    <w:rsid w:val="00DA40E6"/>
    <w:rsid w:val="00DA4F3B"/>
    <w:rsid w:val="00DA5725"/>
    <w:rsid w:val="00DB0C62"/>
    <w:rsid w:val="00DB4A21"/>
    <w:rsid w:val="00DC1DC2"/>
    <w:rsid w:val="00DC4441"/>
    <w:rsid w:val="00DD5811"/>
    <w:rsid w:val="00DE1EAA"/>
    <w:rsid w:val="00DF59B6"/>
    <w:rsid w:val="00DF5DCB"/>
    <w:rsid w:val="00DF7C19"/>
    <w:rsid w:val="00E04980"/>
    <w:rsid w:val="00E04F5E"/>
    <w:rsid w:val="00E063F6"/>
    <w:rsid w:val="00E14185"/>
    <w:rsid w:val="00E14D23"/>
    <w:rsid w:val="00E156E5"/>
    <w:rsid w:val="00E15826"/>
    <w:rsid w:val="00E22D3C"/>
    <w:rsid w:val="00E2388B"/>
    <w:rsid w:val="00E238CD"/>
    <w:rsid w:val="00E279D9"/>
    <w:rsid w:val="00E34AF9"/>
    <w:rsid w:val="00E37C45"/>
    <w:rsid w:val="00E40961"/>
    <w:rsid w:val="00E419EE"/>
    <w:rsid w:val="00E44935"/>
    <w:rsid w:val="00E4618A"/>
    <w:rsid w:val="00E5361E"/>
    <w:rsid w:val="00E74566"/>
    <w:rsid w:val="00E774D0"/>
    <w:rsid w:val="00E90402"/>
    <w:rsid w:val="00E94D4C"/>
    <w:rsid w:val="00EA0671"/>
    <w:rsid w:val="00EA4B50"/>
    <w:rsid w:val="00EB66F4"/>
    <w:rsid w:val="00EC0BB9"/>
    <w:rsid w:val="00EC2B90"/>
    <w:rsid w:val="00EC7858"/>
    <w:rsid w:val="00ED1137"/>
    <w:rsid w:val="00ED5E50"/>
    <w:rsid w:val="00EE6E97"/>
    <w:rsid w:val="00EF3675"/>
    <w:rsid w:val="00EF5242"/>
    <w:rsid w:val="00F06FF5"/>
    <w:rsid w:val="00F106AE"/>
    <w:rsid w:val="00F143DE"/>
    <w:rsid w:val="00F21EE5"/>
    <w:rsid w:val="00F35942"/>
    <w:rsid w:val="00F412F7"/>
    <w:rsid w:val="00F42119"/>
    <w:rsid w:val="00F4221C"/>
    <w:rsid w:val="00F539C1"/>
    <w:rsid w:val="00F54451"/>
    <w:rsid w:val="00F61205"/>
    <w:rsid w:val="00F6356F"/>
    <w:rsid w:val="00F80887"/>
    <w:rsid w:val="00F92EF2"/>
    <w:rsid w:val="00F955A8"/>
    <w:rsid w:val="00FC2785"/>
    <w:rsid w:val="00FC4DC4"/>
    <w:rsid w:val="00FD01F4"/>
    <w:rsid w:val="00FD1F5F"/>
    <w:rsid w:val="00FE126D"/>
    <w:rsid w:val="00FE500A"/>
    <w:rsid w:val="00FE7790"/>
    <w:rsid w:val="00FF36DF"/>
    <w:rsid w:val="00FF38AA"/>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0F39"/>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rsid w:val="000B4B0D"/>
    <w:pPr>
      <w:keepNext/>
      <w:keepLines/>
      <w:spacing w:before="480"/>
      <w:jc w:val="left"/>
      <w:outlineLvl w:val="0"/>
    </w:pPr>
    <w:rPr>
      <w:rFonts w:asciiTheme="majorHAnsi" w:eastAsiaTheme="majorEastAsia" w:hAnsiTheme="majorHAnsi"/>
      <w:b/>
      <w:bCs/>
      <w:color w:val="365F91" w:themeColor="accent1" w:themeShade="BF"/>
      <w:sz w:val="28"/>
      <w:szCs w:val="28"/>
    </w:rPr>
  </w:style>
  <w:style w:type="paragraph" w:styleId="Heading2">
    <w:name w:val="heading 2"/>
    <w:basedOn w:val="Normal"/>
    <w:next w:val="Normal"/>
    <w:link w:val="Nadpis2Char"/>
    <w:uiPriority w:val="9"/>
    <w:semiHidden/>
    <w:unhideWhenUsed/>
    <w:qFormat/>
    <w:rsid w:val="002E0F39"/>
    <w:pPr>
      <w:keepNext/>
      <w:ind w:left="4500" w:firstLine="456"/>
      <w:jc w:val="both"/>
      <w:outlineLvl w:val="1"/>
    </w:pPr>
    <w:rPr>
      <w:rFonts w:ascii="Times New Roman" w:eastAsia="Arial Unicode MS" w:hAnsi="Times New Roman"/>
      <w:b/>
      <w:bCs/>
      <w:lang w:eastAsia="en-US"/>
    </w:rPr>
  </w:style>
  <w:style w:type="paragraph" w:styleId="Heading3">
    <w:name w:val="heading 3"/>
    <w:basedOn w:val="Normal"/>
    <w:next w:val="Normal"/>
    <w:link w:val="Nadpis3Char"/>
    <w:uiPriority w:val="9"/>
    <w:semiHidden/>
    <w:unhideWhenUsed/>
    <w:qFormat/>
    <w:rsid w:val="002E0F39"/>
    <w:pPr>
      <w:keepNext/>
      <w:keepLines/>
      <w:spacing w:before="200"/>
      <w:jc w:val="left"/>
      <w:outlineLvl w:val="2"/>
    </w:pPr>
    <w:rPr>
      <w:rFonts w:asciiTheme="majorHAnsi" w:eastAsiaTheme="majorEastAsia" w:hAnsiTheme="majorHAnsi"/>
      <w:b/>
      <w:bCs/>
      <w:color w:val="4F81BD" w:themeColor="accent1" w:themeShade="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0B4B0D"/>
    <w:rPr>
      <w:rFonts w:asciiTheme="majorHAnsi" w:eastAsiaTheme="majorEastAsia" w:hAnsiTheme="majorHAnsi" w:cs="Times New Roman"/>
      <w:b/>
      <w:bCs/>
      <w:color w:val="365F91" w:themeColor="accent1" w:themeShade="BF"/>
      <w:sz w:val="28"/>
      <w:szCs w:val="28"/>
      <w:rtl w:val="0"/>
      <w:cs w:val="0"/>
      <w:lang w:val="x-none" w:eastAsia="sk-SK"/>
    </w:rPr>
  </w:style>
  <w:style w:type="character" w:customStyle="1" w:styleId="Nadpis2Char">
    <w:name w:val="Nadpis 2 Char"/>
    <w:basedOn w:val="DefaultParagraphFont"/>
    <w:link w:val="Heading2"/>
    <w:uiPriority w:val="9"/>
    <w:semiHidden/>
    <w:locked/>
    <w:rsid w:val="002E0F39"/>
    <w:rPr>
      <w:rFonts w:ascii="Times New Roman" w:eastAsia="Arial Unicode MS" w:hAnsi="Times New Roman" w:cs="Times New Roman"/>
      <w:b/>
      <w:bCs/>
      <w:sz w:val="24"/>
      <w:szCs w:val="24"/>
      <w:rtl w:val="0"/>
      <w:cs w:val="0"/>
    </w:rPr>
  </w:style>
  <w:style w:type="character" w:customStyle="1" w:styleId="Nadpis3Char">
    <w:name w:val="Nadpis 3 Char"/>
    <w:basedOn w:val="DefaultParagraphFont"/>
    <w:link w:val="Heading3"/>
    <w:uiPriority w:val="9"/>
    <w:semiHidden/>
    <w:locked/>
    <w:rsid w:val="002E0F39"/>
    <w:rPr>
      <w:rFonts w:asciiTheme="majorHAnsi" w:eastAsiaTheme="majorEastAsia" w:hAnsiTheme="majorHAnsi" w:cs="Times New Roman"/>
      <w:b/>
      <w:bCs/>
      <w:color w:val="4F81BD" w:themeColor="accent1" w:themeShade="FF"/>
      <w:sz w:val="24"/>
      <w:szCs w:val="24"/>
      <w:rtl w:val="0"/>
      <w:cs w:val="0"/>
      <w:lang w:val="x-none" w:eastAsia="sk-SK"/>
    </w:rPr>
  </w:style>
  <w:style w:type="paragraph" w:styleId="BodyText">
    <w:name w:val="Body Text"/>
    <w:basedOn w:val="Normal"/>
    <w:link w:val="ZkladntextChar"/>
    <w:uiPriority w:val="99"/>
    <w:unhideWhenUsed/>
    <w:rsid w:val="002E0F39"/>
    <w:pPr>
      <w:jc w:val="both"/>
    </w:pPr>
  </w:style>
  <w:style w:type="character" w:customStyle="1" w:styleId="ZkladntextChar">
    <w:name w:val="Základný text Char"/>
    <w:basedOn w:val="DefaultParagraphFont"/>
    <w:link w:val="BodyText"/>
    <w:uiPriority w:val="99"/>
    <w:locked/>
    <w:rsid w:val="002E0F39"/>
    <w:rPr>
      <w:rFonts w:ascii="Times New Roman" w:hAnsi="Times New Roman" w:cs="Times New Roman"/>
      <w:sz w:val="24"/>
      <w:szCs w:val="24"/>
      <w:rtl w:val="0"/>
      <w:cs w:val="0"/>
      <w:lang w:val="x-none" w:eastAsia="sk-SK"/>
    </w:rPr>
  </w:style>
  <w:style w:type="paragraph" w:styleId="ListParagraph">
    <w:name w:val="List Paragraph"/>
    <w:basedOn w:val="Normal"/>
    <w:uiPriority w:val="34"/>
    <w:qFormat/>
    <w:rsid w:val="002E0F39"/>
    <w:pPr>
      <w:ind w:left="720"/>
      <w:contextualSpacing/>
      <w:jc w:val="left"/>
    </w:pPr>
  </w:style>
  <w:style w:type="paragraph" w:styleId="Header">
    <w:name w:val="header"/>
    <w:basedOn w:val="Normal"/>
    <w:link w:val="HlavikaChar"/>
    <w:uiPriority w:val="99"/>
    <w:unhideWhenUsed/>
    <w:rsid w:val="002E0F39"/>
    <w:pPr>
      <w:tabs>
        <w:tab w:val="center" w:pos="4536"/>
        <w:tab w:val="right" w:pos="9072"/>
      </w:tabs>
      <w:jc w:val="left"/>
    </w:pPr>
  </w:style>
  <w:style w:type="character" w:customStyle="1" w:styleId="HlavikaChar">
    <w:name w:val="Hlavička Char"/>
    <w:basedOn w:val="DefaultParagraphFont"/>
    <w:link w:val="Header"/>
    <w:uiPriority w:val="99"/>
    <w:locked/>
    <w:rsid w:val="002E0F39"/>
    <w:rPr>
      <w:rFonts w:ascii="Times New Roman" w:hAnsi="Times New Roman" w:cs="Times New Roman"/>
      <w:sz w:val="24"/>
      <w:szCs w:val="24"/>
      <w:rtl w:val="0"/>
      <w:cs w:val="0"/>
      <w:lang w:val="x-none" w:eastAsia="sk-SK"/>
    </w:rPr>
  </w:style>
  <w:style w:type="paragraph" w:styleId="Footer">
    <w:name w:val="footer"/>
    <w:basedOn w:val="Normal"/>
    <w:link w:val="PtaChar"/>
    <w:uiPriority w:val="99"/>
    <w:unhideWhenUsed/>
    <w:rsid w:val="002E0F39"/>
    <w:pPr>
      <w:tabs>
        <w:tab w:val="center" w:pos="4536"/>
        <w:tab w:val="right" w:pos="9072"/>
      </w:tabs>
      <w:jc w:val="left"/>
    </w:pPr>
  </w:style>
  <w:style w:type="character" w:customStyle="1" w:styleId="PtaChar">
    <w:name w:val="Päta Char"/>
    <w:basedOn w:val="DefaultParagraphFont"/>
    <w:link w:val="Footer"/>
    <w:uiPriority w:val="99"/>
    <w:locked/>
    <w:rsid w:val="002E0F39"/>
    <w:rPr>
      <w:rFonts w:ascii="Times New Roman" w:hAnsi="Times New Roman" w:cs="Times New Roman"/>
      <w:sz w:val="24"/>
      <w:szCs w:val="24"/>
      <w:rtl w:val="0"/>
      <w:cs w:val="0"/>
      <w:lang w:val="x-none" w:eastAsia="sk-SK"/>
    </w:rPr>
  </w:style>
  <w:style w:type="character" w:styleId="Emphasis">
    <w:name w:val="Emphasis"/>
    <w:basedOn w:val="DefaultParagraphFont"/>
    <w:uiPriority w:val="20"/>
    <w:qFormat/>
    <w:rsid w:val="0082154D"/>
    <w:rPr>
      <w:rFonts w:ascii="Times New Roman" w:hAnsi="Times New Roman" w:cs="Times New Roman"/>
      <w:i/>
      <w:iCs/>
      <w:rtl w:val="0"/>
      <w:cs w:val="0"/>
    </w:rPr>
  </w:style>
  <w:style w:type="paragraph" w:customStyle="1" w:styleId="TxBrp9">
    <w:name w:val="TxBr_p9"/>
    <w:basedOn w:val="Normal"/>
    <w:rsid w:val="008549D2"/>
    <w:pPr>
      <w:widowControl w:val="0"/>
      <w:tabs>
        <w:tab w:val="left" w:pos="204"/>
      </w:tabs>
      <w:autoSpaceDE w:val="0"/>
      <w:autoSpaceDN w:val="0"/>
      <w:adjustRightInd w:val="0"/>
      <w:spacing w:line="240" w:lineRule="atLeast"/>
      <w:jc w:val="both"/>
    </w:pPr>
    <w:rPr>
      <w:sz w:val="20"/>
      <w:lang w:val="en-US"/>
    </w:rPr>
  </w:style>
  <w:style w:type="paragraph" w:customStyle="1" w:styleId="TxBrp1">
    <w:name w:val="TxBr_p1"/>
    <w:basedOn w:val="Normal"/>
    <w:rsid w:val="00A325D1"/>
    <w:pPr>
      <w:widowControl w:val="0"/>
      <w:tabs>
        <w:tab w:val="left" w:pos="1020"/>
      </w:tabs>
      <w:autoSpaceDE w:val="0"/>
      <w:autoSpaceDN w:val="0"/>
      <w:adjustRightInd w:val="0"/>
      <w:spacing w:line="240" w:lineRule="atLeast"/>
      <w:ind w:left="346"/>
      <w:jc w:val="both"/>
    </w:pPr>
    <w:rPr>
      <w:sz w:val="20"/>
      <w:lang w:val="en-US"/>
    </w:rPr>
  </w:style>
  <w:style w:type="paragraph" w:styleId="BodyText2">
    <w:name w:val="Body Text 2"/>
    <w:basedOn w:val="Normal"/>
    <w:link w:val="Zkladntext2Char"/>
    <w:uiPriority w:val="99"/>
    <w:semiHidden/>
    <w:unhideWhenUsed/>
    <w:rsid w:val="000B4B0D"/>
    <w:pPr>
      <w:spacing w:after="120" w:line="480" w:lineRule="auto"/>
      <w:jc w:val="left"/>
    </w:pPr>
  </w:style>
  <w:style w:type="character" w:customStyle="1" w:styleId="Zkladntext2Char">
    <w:name w:val="Základný text 2 Char"/>
    <w:basedOn w:val="DefaultParagraphFont"/>
    <w:link w:val="BodyText2"/>
    <w:uiPriority w:val="99"/>
    <w:semiHidden/>
    <w:locked/>
    <w:rsid w:val="000B4B0D"/>
    <w:rPr>
      <w:rFonts w:ascii="Times New Roman" w:hAnsi="Times New Roman" w:cs="Times New Roman"/>
      <w:sz w:val="24"/>
      <w:szCs w:val="24"/>
      <w:rtl w:val="0"/>
      <w:cs w:val="0"/>
      <w:lang w:val="x-none" w:eastAsia="sk-SK"/>
    </w:rPr>
  </w:style>
  <w:style w:type="paragraph" w:styleId="BodyTextIndent2">
    <w:name w:val="Body Text Indent 2"/>
    <w:basedOn w:val="Normal"/>
    <w:link w:val="Zarkazkladnhotextu2Char"/>
    <w:uiPriority w:val="99"/>
    <w:semiHidden/>
    <w:unhideWhenUsed/>
    <w:rsid w:val="000B4B0D"/>
    <w:pPr>
      <w:spacing w:after="120" w:line="480" w:lineRule="auto"/>
      <w:ind w:left="283"/>
      <w:jc w:val="left"/>
    </w:pPr>
  </w:style>
  <w:style w:type="character" w:customStyle="1" w:styleId="Zarkazkladnhotextu2Char">
    <w:name w:val="Zarážka základného textu 2 Char"/>
    <w:basedOn w:val="DefaultParagraphFont"/>
    <w:link w:val="BodyTextIndent2"/>
    <w:uiPriority w:val="99"/>
    <w:semiHidden/>
    <w:locked/>
    <w:rsid w:val="000B4B0D"/>
    <w:rPr>
      <w:rFonts w:ascii="Times New Roman" w:hAnsi="Times New Roman" w:cs="Times New Roman"/>
      <w:sz w:val="24"/>
      <w:szCs w:val="24"/>
      <w:rtl w:val="0"/>
      <w:cs w:val="0"/>
      <w:lang w:val="x-none" w:eastAsia="sk-SK"/>
    </w:rPr>
  </w:style>
  <w:style w:type="character" w:styleId="Hyperlink">
    <w:name w:val="Hyperlink"/>
    <w:basedOn w:val="DefaultParagraphFont"/>
    <w:uiPriority w:val="99"/>
    <w:semiHidden/>
    <w:unhideWhenUsed/>
    <w:rsid w:val="00316036"/>
    <w:rPr>
      <w:rFonts w:cs="Times New Roman"/>
      <w:color w:val="0000FF"/>
      <w:u w:val="single"/>
      <w:rtl w:val="0"/>
      <w:cs w:val="0"/>
    </w:rPr>
  </w:style>
  <w:style w:type="paragraph" w:styleId="BalloonText">
    <w:name w:val="Balloon Text"/>
    <w:basedOn w:val="Normal"/>
    <w:link w:val="TextbublinyChar"/>
    <w:uiPriority w:val="99"/>
    <w:semiHidden/>
    <w:unhideWhenUsed/>
    <w:rsid w:val="006A3FC4"/>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6A3FC4"/>
    <w:rPr>
      <w:rFonts w:ascii="Tahoma" w:hAnsi="Tahoma" w:cs="Tahoma"/>
      <w:sz w:val="16"/>
      <w:szCs w:val="16"/>
      <w:rtl w:val="0"/>
      <w:cs w:val="0"/>
      <w:lang w:val="x-none" w:eastAsia="sk-SK"/>
    </w:rPr>
  </w:style>
  <w:style w:type="character" w:styleId="PlaceholderText">
    <w:name w:val="Placeholder Text"/>
    <w:basedOn w:val="DefaultParagraphFont"/>
    <w:uiPriority w:val="99"/>
    <w:semiHidden/>
    <w:rsid w:val="00E774D0"/>
    <w:rPr>
      <w:rFonts w:ascii="Times New Roman" w:hAnsi="Times New Roman" w:cs="Times New Roman"/>
      <w:color w:val="000000"/>
      <w:rtl w:val="0"/>
      <w:cs w:val="0"/>
    </w:rPr>
  </w:style>
  <w:style w:type="character" w:customStyle="1" w:styleId="spanr">
    <w:name w:val="span_r"/>
    <w:basedOn w:val="DefaultParagraphFont"/>
    <w:rsid w:val="00835DCD"/>
    <w:rPr>
      <w:rFonts w:cs="Times New Roman"/>
      <w:rtl w:val="0"/>
      <w:cs w:val="0"/>
    </w:rPr>
  </w:style>
  <w:style w:type="paragraph" w:styleId="BodyTextIndent">
    <w:name w:val="Body Text Indent"/>
    <w:basedOn w:val="Normal"/>
    <w:link w:val="ZarkazkladnhotextuChar"/>
    <w:uiPriority w:val="99"/>
    <w:rsid w:val="002776F1"/>
    <w:pPr>
      <w:spacing w:after="120"/>
      <w:ind w:left="283"/>
      <w:jc w:val="left"/>
    </w:pPr>
  </w:style>
  <w:style w:type="character" w:customStyle="1" w:styleId="ZarkazkladnhotextuChar">
    <w:name w:val="Zarážka základného textu Char"/>
    <w:basedOn w:val="DefaultParagraphFont"/>
    <w:link w:val="BodyTextIndent"/>
    <w:uiPriority w:val="99"/>
    <w:locked/>
    <w:rsid w:val="002776F1"/>
    <w:rPr>
      <w:rFonts w:ascii="Times New Roman" w:hAnsi="Times New Roman" w:cs="Times New Roman"/>
      <w:sz w:val="24"/>
      <w:szCs w:val="24"/>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40923-2C3E-4133-941B-B5CCF8952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386</TotalTime>
  <Pages>3</Pages>
  <Words>662</Words>
  <Characters>3779</Characters>
  <Application>Microsoft Office Word</Application>
  <DocSecurity>0</DocSecurity>
  <Lines>0</Lines>
  <Paragraphs>0</Paragraphs>
  <ScaleCrop>false</ScaleCrop>
  <Company/>
  <LinksUpToDate>false</LinksUpToDate>
  <CharactersWithSpaces>4433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lujzinka</dc:creator>
  <cp:lastModifiedBy>Ebringerová, Viera</cp:lastModifiedBy>
  <cp:revision>293</cp:revision>
  <cp:lastPrinted>2017-05-04T08:13:00Z</cp:lastPrinted>
  <dcterms:created xsi:type="dcterms:W3CDTF">2013-05-23T10:57:00Z</dcterms:created>
  <dcterms:modified xsi:type="dcterms:W3CDTF">2017-09-29T14:35:00Z</dcterms:modified>
</cp:coreProperties>
</file>