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7A70" w:rsidRPr="00A5463E" w:rsidP="00827A7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Times New Roman" w:hAnsi="Times New Roman"/>
          <w:b/>
          <w:bCs/>
          <w:caps/>
          <w:spacing w:val="30"/>
        </w:rPr>
      </w:pPr>
      <w:r w:rsidRPr="00A5463E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827A70" w:rsidRPr="00A5463E" w:rsidP="00827A7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Times New Roman" w:hAnsi="Times New Roman"/>
        </w:rPr>
      </w:pPr>
    </w:p>
    <w:p w:rsidR="00827A70" w:rsidRPr="00A5463E" w:rsidP="00827A70">
      <w:pPr>
        <w:pStyle w:val="Heading1"/>
        <w:keepNext/>
        <w:numPr>
          <w:numId w:val="25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463E">
        <w:rPr>
          <w:rFonts w:ascii="Times New Roman" w:hAnsi="Times New Roman"/>
          <w:sz w:val="24"/>
          <w:szCs w:val="24"/>
        </w:rPr>
        <w:t>Všeobecná časť</w:t>
      </w:r>
    </w:p>
    <w:p w:rsidR="00827A70" w:rsidRPr="00A5463E" w:rsidP="00827A70">
      <w:pPr>
        <w:bidi w:val="0"/>
        <w:spacing w:before="12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463E">
        <w:rPr>
          <w:rFonts w:ascii="Times New Roman" w:hAnsi="Times New Roman"/>
          <w:sz w:val="24"/>
          <w:szCs w:val="24"/>
        </w:rPr>
        <w:t xml:space="preserve">Návrh zákona, </w:t>
      </w:r>
      <w:r w:rsidRPr="00A5463E">
        <w:rPr>
          <w:rFonts w:ascii="Times New Roman" w:hAnsi="Times New Roman"/>
          <w:bCs/>
          <w:sz w:val="24"/>
          <w:szCs w:val="24"/>
        </w:rPr>
        <w:t>ktorým sa mení a dopĺňa zákon č. 657/2004 Z. z. o tepelnej energetike v znení neskorších predpisov</w:t>
      </w:r>
      <w:r w:rsidRPr="00A546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463E">
        <w:rPr>
          <w:rFonts w:ascii="Times New Roman" w:hAnsi="Times New Roman"/>
          <w:sz w:val="24"/>
          <w:szCs w:val="24"/>
        </w:rPr>
        <w:t>(ďalej len „návrh zákona“) predkladajú na rokovanie Národnej rady Slovenskej republiky (ďalej len „NR SR“) poslanci NR SR Jozef Viskupič, Karol Galek, Eduard Heger a Jana Kiššová.</w:t>
      </w:r>
    </w:p>
    <w:p w:rsidR="00827A70" w:rsidRPr="00A5463E" w:rsidP="00827A70">
      <w:pPr>
        <w:bidi w:val="0"/>
        <w:spacing w:before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63E">
        <w:rPr>
          <w:rFonts w:ascii="Times New Roman" w:hAnsi="Times New Roman"/>
          <w:b/>
          <w:sz w:val="24"/>
          <w:szCs w:val="24"/>
        </w:rPr>
        <w:t xml:space="preserve">Hlavným cieľom návrhu zákona je, aby si žiadatelia o stavebné povolenie [napr. spoločenstvá vlastníkov bytov a nebytových priestorov v bytovom dome (ďalej len „spoločenstvo“)] mohli zvoliť výhodné dodávky tepla a aby im nemohla byť znemožnená výstavba vlastnej kotolne v bytovom dome. </w:t>
      </w:r>
    </w:p>
    <w:p w:rsidR="00827A70" w:rsidRPr="00A5463E" w:rsidP="00827A70">
      <w:pPr>
        <w:bidi w:val="0"/>
        <w:spacing w:before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63E">
        <w:rPr>
          <w:rFonts w:ascii="Times New Roman" w:hAnsi="Times New Roman"/>
          <w:b/>
          <w:sz w:val="24"/>
          <w:szCs w:val="24"/>
        </w:rPr>
        <w:t xml:space="preserve">Návrhom zákona </w:t>
      </w:r>
      <w:r w:rsidRPr="00A5463E" w:rsidR="009C54C4">
        <w:rPr>
          <w:rFonts w:ascii="Times New Roman" w:hAnsi="Times New Roman"/>
          <w:b/>
          <w:sz w:val="24"/>
          <w:szCs w:val="24"/>
        </w:rPr>
        <w:t xml:space="preserve">tiež </w:t>
      </w:r>
      <w:r w:rsidRPr="00A5463E">
        <w:rPr>
          <w:rFonts w:ascii="Times New Roman" w:hAnsi="Times New Roman"/>
          <w:b/>
          <w:sz w:val="24"/>
          <w:szCs w:val="24"/>
        </w:rPr>
        <w:t>upravuje vydávanie záväzného stanoviska obce</w:t>
      </w:r>
      <w:r w:rsidRPr="00A5463E">
        <w:rPr>
          <w:rFonts w:ascii="Times New Roman" w:hAnsi="Times New Roman"/>
          <w:sz w:val="24"/>
          <w:szCs w:val="24"/>
        </w:rPr>
        <w:t xml:space="preserve"> pri výstavbe novej sústavy tepelných zariadení tak, aby sa ustanovenia zákona </w:t>
      </w:r>
      <w:r w:rsidRPr="00A5463E">
        <w:rPr>
          <w:rFonts w:ascii="Times New Roman" w:hAnsi="Times New Roman"/>
          <w:bCs/>
          <w:sz w:val="24"/>
          <w:szCs w:val="24"/>
        </w:rPr>
        <w:t>č. 657/2004 Z. z. o tepelnej energetike v znení neskorších predpisov (ďalej len „</w:t>
      </w:r>
      <w:r w:rsidRPr="00A5463E">
        <w:rPr>
          <w:rFonts w:ascii="Times New Roman" w:hAnsi="Times New Roman"/>
          <w:sz w:val="24"/>
          <w:szCs w:val="24"/>
        </w:rPr>
        <w:t xml:space="preserve">zákon </w:t>
      </w:r>
      <w:r w:rsidRPr="00A5463E">
        <w:rPr>
          <w:rFonts w:ascii="Times New Roman" w:hAnsi="Times New Roman"/>
          <w:bCs/>
          <w:sz w:val="24"/>
          <w:szCs w:val="24"/>
        </w:rPr>
        <w:t>č. 657/2004 Z. z.“) týkajúce sa zdrojov tepla s celkovým inštalovaným výkonom nad 10 MW vzťahovali na zdroje tepla s nižším výkonom len primerane.</w:t>
      </w:r>
    </w:p>
    <w:p w:rsidR="00827A70" w:rsidRPr="00A5463E" w:rsidP="00827A70">
      <w:pPr>
        <w:bidi w:val="0"/>
        <w:spacing w:before="12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63E">
        <w:rPr>
          <w:rFonts w:ascii="Times New Roman" w:hAnsi="Times New Roman"/>
          <w:b/>
          <w:bCs/>
          <w:sz w:val="24"/>
          <w:szCs w:val="24"/>
        </w:rPr>
        <w:t xml:space="preserve">Zároveň sa zo zákona </w:t>
      </w:r>
      <w:r w:rsidRPr="00A5463E">
        <w:rPr>
          <w:rFonts w:ascii="Times New Roman" w:hAnsi="Times New Roman"/>
          <w:b/>
          <w:sz w:val="24"/>
          <w:szCs w:val="24"/>
        </w:rPr>
        <w:t xml:space="preserve">vypúšťajú  ustanovenia, podľa ktorých má pri výstavbe sústavy tepelných zariadení na vymedzenom území dodávateľ tepla (ďalej len „dodávateľ“) v konaní </w:t>
      </w:r>
      <w:r w:rsidRPr="00A5463E">
        <w:rPr>
          <w:rFonts w:ascii="Times New Roman" w:hAnsi="Times New Roman"/>
          <w:b/>
          <w:bCs/>
          <w:sz w:val="24"/>
          <w:szCs w:val="24"/>
        </w:rPr>
        <w:t>podľa stavebného zákona</w:t>
      </w:r>
      <w:r w:rsidRPr="00A5463E">
        <w:rPr>
          <w:rFonts w:ascii="Times New Roman" w:hAnsi="Times New Roman"/>
          <w:b/>
          <w:sz w:val="24"/>
          <w:szCs w:val="24"/>
        </w:rPr>
        <w:t xml:space="preserve"> postavenie </w:t>
      </w:r>
      <w:r w:rsidRPr="00A5463E">
        <w:rPr>
          <w:rFonts w:ascii="Times New Roman" w:hAnsi="Times New Roman"/>
          <w:b/>
          <w:bCs/>
          <w:sz w:val="24"/>
          <w:szCs w:val="24"/>
        </w:rPr>
        <w:t>dotknutého orgánu, ktorého stanovisko je záväzné.</w:t>
      </w:r>
      <w:r w:rsidRPr="00A5463E">
        <w:rPr>
          <w:rFonts w:ascii="Times New Roman" w:hAnsi="Times New Roman"/>
          <w:b/>
          <w:sz w:val="24"/>
          <w:szCs w:val="24"/>
        </w:rPr>
        <w:t xml:space="preserve"> </w:t>
      </w:r>
      <w:r w:rsidRPr="00A5463E">
        <w:rPr>
          <w:rFonts w:ascii="Times New Roman" w:hAnsi="Times New Roman"/>
          <w:sz w:val="24"/>
          <w:szCs w:val="24"/>
        </w:rPr>
        <w:t xml:space="preserve">V praxi toto neprijateľné ustanovenie o dodávateľovi ako </w:t>
      </w:r>
      <w:r w:rsidRPr="00A5463E">
        <w:rPr>
          <w:rFonts w:ascii="Times New Roman" w:hAnsi="Times New Roman"/>
          <w:bCs/>
          <w:sz w:val="24"/>
          <w:szCs w:val="24"/>
        </w:rPr>
        <w:t xml:space="preserve">dotknutom orgáne vydávajúcom záväzné stanovisko podľa </w:t>
      </w:r>
      <w:r w:rsidRPr="00A5463E">
        <w:rPr>
          <w:rFonts w:ascii="Times New Roman" w:hAnsi="Times New Roman"/>
          <w:sz w:val="24"/>
          <w:szCs w:val="24"/>
        </w:rPr>
        <w:t xml:space="preserve">zákona </w:t>
      </w:r>
      <w:r w:rsidRPr="00A5463E">
        <w:rPr>
          <w:rFonts w:ascii="Times New Roman" w:hAnsi="Times New Roman"/>
          <w:bCs/>
          <w:sz w:val="24"/>
          <w:szCs w:val="24"/>
        </w:rPr>
        <w:t xml:space="preserve">č. 657/2004 Z. z. </w:t>
      </w:r>
      <w:r w:rsidRPr="00A5463E">
        <w:rPr>
          <w:rFonts w:ascii="Times New Roman" w:hAnsi="Times New Roman"/>
          <w:sz w:val="24"/>
          <w:szCs w:val="24"/>
        </w:rPr>
        <w:t>znamená právo veta miestnej teplárne (miestneho dodávateľa) o. i. na zablokovanie výstavby vlastných kotolní v bytových domoch, teda akési teplárenské nevoľníctvo.</w:t>
      </w:r>
    </w:p>
    <w:p w:rsidR="00827A70" w:rsidRPr="00A5463E" w:rsidP="00827A70">
      <w:pPr>
        <w:bidi w:val="0"/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 w:rsidRPr="00A5463E">
        <w:rPr>
          <w:rFonts w:ascii="Times New Roman" w:hAnsi="Times New Roman"/>
          <w:sz w:val="24"/>
          <w:szCs w:val="24"/>
        </w:rPr>
        <w:t>Takto nastavené podmienky nielenže odporujú predstavám predkladateľov návrhu zákona o ekonomike založenej na liberálnych princípoch, ale bezpochyby odporujú aj dobrým mravom. V slobodnej spoločnosti a právnom štáte je absurdné, aby akýkoľvek ekonomický subjekt svojím stanoviskom mohol vetovať vznik vlastnej konkurencie, či svojvoľne brániť v konaní nezaloženom na princípe podnikania. Pokiaľ je odberateľovi, resp. v konečnom dôsledku konečnému spotrebiteľovi obmedzená možnosť alternatívneho riešenia zásobovania teplom, ktorého cieľom je predovšetkým zníženie výdavkov na energie, reálnym dopadom je najmä prehlbovanie energetickej chudoby na Slovensku.</w:t>
      </w:r>
    </w:p>
    <w:p w:rsidR="00827A70" w:rsidRPr="00A5463E" w:rsidP="00827A70">
      <w:pPr>
        <w:bidi w:val="0"/>
        <w:spacing w:before="12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A5463E">
        <w:rPr>
          <w:rFonts w:ascii="Times New Roman" w:hAnsi="Times New Roman"/>
          <w:sz w:val="24"/>
          <w:szCs w:val="24"/>
        </w:rPr>
        <w:t>Predložený návrh zákona nezakladá žiadne vplyvy na rozpočet verejnej správy, na životné prostredie ani na informatizáciu spoločnosti. Návrh zákona má pozitívne sociálne vplyvy (hospodárenie obyvateľstva) a pozitívne vplyvy aj negatívne vplyvy na podnikateľské prostredie.</w:t>
      </w:r>
      <w:r w:rsidRPr="00A5463E">
        <w:rPr>
          <w:rFonts w:ascii="Times New Roman" w:hAnsi="Times New Roman"/>
          <w:iCs/>
          <w:sz w:val="24"/>
          <w:szCs w:val="24"/>
        </w:rPr>
        <w:t xml:space="preserve"> </w:t>
      </w:r>
    </w:p>
    <w:p w:rsidR="00827A70" w:rsidRPr="00A5463E" w:rsidP="00827A70">
      <w:pPr>
        <w:bidi w:val="0"/>
        <w:spacing w:before="12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A5463E">
        <w:rPr>
          <w:rFonts w:ascii="Times New Roman" w:hAnsi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827A70" w:rsidRPr="00A5463E" w:rsidP="00827A70">
      <w:pPr>
        <w:bidi w:val="0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5463E">
        <w:rPr>
          <w:rFonts w:ascii="Times New Roman" w:hAnsi="Times New Roman"/>
          <w:b/>
          <w:bCs/>
          <w:caps/>
          <w:spacing w:val="30"/>
          <w:sz w:val="24"/>
          <w:szCs w:val="24"/>
        </w:rPr>
        <w:br w:type="page"/>
      </w:r>
      <w:r w:rsidRPr="00A5463E">
        <w:rPr>
          <w:rFonts w:ascii="Times New Roman" w:hAnsi="Times New Roman"/>
          <w:b/>
          <w:sz w:val="24"/>
          <w:szCs w:val="24"/>
        </w:rPr>
        <w:t>B. Osobitná časť</w:t>
      </w:r>
    </w:p>
    <w:p w:rsidR="00827A70" w:rsidRPr="00A5463E" w:rsidP="00827A70">
      <w:pPr>
        <w:bidi w:val="0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5463E">
        <w:rPr>
          <w:rFonts w:ascii="Times New Roman" w:hAnsi="Times New Roman"/>
          <w:b/>
          <w:sz w:val="24"/>
          <w:szCs w:val="24"/>
        </w:rPr>
        <w:t>K Čl. I</w:t>
      </w:r>
    </w:p>
    <w:p w:rsidR="00827A70" w:rsidRPr="00A5463E" w:rsidP="00827A70">
      <w:pPr>
        <w:pStyle w:val="BodyText"/>
        <w:bidi w:val="0"/>
        <w:spacing w:line="276" w:lineRule="auto"/>
        <w:rPr>
          <w:rFonts w:ascii="Times New Roman" w:hAnsi="Times New Roman" w:cs="Times New Roman"/>
          <w:bCs/>
          <w:u w:val="single"/>
        </w:rPr>
      </w:pPr>
      <w:r w:rsidRPr="00A5463E">
        <w:rPr>
          <w:rFonts w:ascii="Times New Roman" w:hAnsi="Times New Roman" w:cs="Times New Roman"/>
          <w:bCs/>
          <w:u w:val="single"/>
        </w:rPr>
        <w:t>K bodu 1</w:t>
      </w:r>
    </w:p>
    <w:p w:rsidR="00827A70" w:rsidRPr="00A5463E" w:rsidP="00827A70">
      <w:pPr>
        <w:pStyle w:val="BodyText"/>
        <w:bidi w:val="0"/>
        <w:spacing w:line="276" w:lineRule="auto"/>
        <w:rPr>
          <w:rFonts w:ascii="Times New Roman" w:hAnsi="Times New Roman" w:cs="Times New Roman"/>
          <w:bCs/>
        </w:rPr>
      </w:pPr>
      <w:r w:rsidRPr="00A5463E">
        <w:rPr>
          <w:rFonts w:ascii="Times New Roman" w:hAnsi="Times New Roman" w:cs="Times New Roman"/>
          <w:bCs/>
        </w:rPr>
        <w:tab/>
      </w:r>
    </w:p>
    <w:p w:rsidR="00827A70" w:rsidRPr="00A5463E" w:rsidP="00827A70">
      <w:pPr>
        <w:pStyle w:val="BodyText"/>
        <w:bidi w:val="0"/>
        <w:spacing w:line="276" w:lineRule="auto"/>
        <w:ind w:firstLine="708"/>
        <w:rPr>
          <w:rFonts w:ascii="Times New Roman" w:hAnsi="Times New Roman" w:cs="Times New Roman"/>
          <w:bCs/>
        </w:rPr>
      </w:pPr>
      <w:r w:rsidRPr="00A5463E">
        <w:rPr>
          <w:rFonts w:ascii="Times New Roman" w:hAnsi="Times New Roman" w:cs="Times New Roman"/>
          <w:bCs/>
        </w:rPr>
        <w:t xml:space="preserve">Ide o odstránenie nedostatku nejednoznačnej platnej právnej úpravy 12 ods. 9 zákona č. 657/2004 Z. z., keďže platné znenie tohto zákona neuvádza, či má obec pri vydávaní záväzného stanoviska podľa odseku 8 postupovať podľa odsekov 2 až 7 rovnako alebo primerane. Právna úprava platná do prijatia novely zákona č. 657/2004 Z. z. z roku 2014 </w:t>
      </w:r>
      <w:r w:rsidRPr="00A5463E">
        <w:rPr>
          <w:rFonts w:ascii="Times New Roman" w:hAnsi="Times New Roman" w:cs="Times New Roman"/>
        </w:rPr>
        <w:t>(zákon č. 100/2014 Z. z.)</w:t>
      </w:r>
      <w:r w:rsidRPr="00A5463E">
        <w:rPr>
          <w:rFonts w:ascii="Times New Roman" w:hAnsi="Times New Roman" w:cs="Times New Roman"/>
          <w:bCs/>
        </w:rPr>
        <w:t xml:space="preserve"> ustanovovala, že obec ma pri vydávaní záväzného stanoviska postupovať primerane a keďže tento postup obce je v súčasnosti nejasný, v praxi dochádza k rozdielnym výkladom zákona a postupom obce pri vydávaní týchto stanovísk, často v neprospech bežných ľudí, ktorí sa chcú od systému centralizovaného zásobovania teplom odpojiť, ale nie je im to umožnené z dôvodu, že obec prihliada na § 12 ods. 2 až 7 zákona       č. 657/2004 Z. z. rovnako a teda zohľadňuje aj to, či navrhovaná výstavba sústavy tepelných zariadení má negatívny ekonomický dopad na doterajšieho dodávateľa.</w:t>
      </w:r>
    </w:p>
    <w:p w:rsidR="00827A70" w:rsidRPr="00A5463E" w:rsidP="00827A70">
      <w:pPr>
        <w:pStyle w:val="BodyText"/>
        <w:bidi w:val="0"/>
        <w:spacing w:line="276" w:lineRule="auto"/>
        <w:ind w:firstLine="708"/>
        <w:rPr>
          <w:rFonts w:ascii="Times New Roman" w:hAnsi="Times New Roman" w:cs="Times New Roman"/>
          <w:bCs/>
        </w:rPr>
      </w:pPr>
    </w:p>
    <w:p w:rsidR="00827A70" w:rsidRPr="00A5463E" w:rsidP="00827A70">
      <w:pPr>
        <w:pStyle w:val="BodyText"/>
        <w:bidi w:val="0"/>
        <w:spacing w:line="276" w:lineRule="auto"/>
        <w:rPr>
          <w:rFonts w:ascii="Times New Roman" w:hAnsi="Times New Roman" w:cs="Times New Roman"/>
        </w:rPr>
      </w:pPr>
      <w:r w:rsidRPr="00A5463E">
        <w:rPr>
          <w:rFonts w:ascii="Times New Roman" w:hAnsi="Times New Roman" w:cs="Times New Roman"/>
          <w:bCs/>
        </w:rPr>
        <w:tab/>
        <w:t xml:space="preserve">Pritom európsky komisár pre energetiku </w:t>
      </w:r>
      <w:r w:rsidRPr="00A5463E">
        <w:rPr>
          <w:rFonts w:ascii="Times New Roman" w:hAnsi="Times New Roman" w:cs="Times New Roman"/>
        </w:rPr>
        <w:t>M. A. Cañete sa vo svojom stanovisku – odpovedi na otázku poslanca Európskeho parlamentu R. Sulíka vyjadril v tejto otázke ve</w:t>
      </w:r>
      <w:r w:rsidRPr="00A5463E">
        <w:rPr>
          <w:rFonts w:ascii="Times New Roman" w:hAnsi="Times New Roman" w:cs="Times New Roman"/>
        </w:rPr>
        <w:t>ľmi jednoznačne, a to:</w:t>
      </w:r>
    </w:p>
    <w:p w:rsidR="00827A70" w:rsidRPr="00A5463E" w:rsidP="00827A70">
      <w:pPr>
        <w:pStyle w:val="BodyText"/>
        <w:numPr>
          <w:numId w:val="26"/>
        </w:numPr>
        <w:bidi w:val="0"/>
        <w:spacing w:before="120" w:line="276" w:lineRule="auto"/>
        <w:rPr>
          <w:rFonts w:ascii="Times New Roman" w:hAnsi="Times New Roman" w:cs="Times New Roman"/>
        </w:rPr>
      </w:pPr>
      <w:r w:rsidRPr="00A5463E">
        <w:rPr>
          <w:rFonts w:ascii="Times New Roman" w:hAnsi="Times New Roman" w:cs="Times New Roman"/>
        </w:rPr>
        <w:t>smernica o energetickej efektívnosti („</w:t>
      </w:r>
      <w:r w:rsidRPr="00A5463E">
        <w:rPr>
          <w:rFonts w:ascii="Times New Roman" w:hAnsi="Times New Roman" w:cs="Times New Roman"/>
          <w:i/>
        </w:rPr>
        <w:t>právne predpisy EÚ</w:t>
      </w:r>
      <w:r w:rsidRPr="00A5463E">
        <w:rPr>
          <w:rFonts w:ascii="Times New Roman" w:hAnsi="Times New Roman" w:cs="Times New Roman"/>
        </w:rPr>
        <w:t>“) sa nevzťahuje na pripájanie sa a odpájanie sa spotrebiteľov k systému centralizovaného zásobovania teplom, t.j. aplikáciou na slovenské pomery, obec (mestská časť) nemá dôvod uplatňovať nové ustanovenia § 12 ods. 2 písm. g) a § 12 ods. 3 písm. b) a c) zákona o tepelnej energetike na postup podľa § 12 ods. 8 a § 31 písm. c) zákona o tepelnej energetike a už tobôž nie „rovnako“,</w:t>
      </w:r>
    </w:p>
    <w:p w:rsidR="00827A70" w:rsidRPr="00A5463E" w:rsidP="00827A70">
      <w:pPr>
        <w:pStyle w:val="BodyText"/>
        <w:numPr>
          <w:numId w:val="26"/>
        </w:numPr>
        <w:bidi w:val="0"/>
        <w:spacing w:before="120" w:line="276" w:lineRule="auto"/>
        <w:rPr>
          <w:rFonts w:ascii="Times New Roman" w:hAnsi="Times New Roman" w:cs="Times New Roman"/>
        </w:rPr>
      </w:pPr>
      <w:r w:rsidRPr="00A5463E">
        <w:rPr>
          <w:rFonts w:ascii="Times New Roman" w:hAnsi="Times New Roman" w:cs="Times New Roman"/>
        </w:rPr>
        <w:t>„</w:t>
      </w:r>
      <w:r w:rsidRPr="00A5463E">
        <w:rPr>
          <w:rFonts w:ascii="Times New Roman" w:hAnsi="Times New Roman" w:cs="Times New Roman"/>
          <w:i/>
        </w:rPr>
        <w:t>podľa smernice o energetickej efektívnosti sa má účinné centralizované zásobovanie teplom a chladom podporovať vtedy, keď je nákladovo efektívnejšie ako individuálne vykurovanie a chladenie</w:t>
      </w:r>
      <w:r w:rsidRPr="00A5463E">
        <w:rPr>
          <w:rFonts w:ascii="Times New Roman" w:hAnsi="Times New Roman" w:cs="Times New Roman"/>
        </w:rPr>
        <w:t>“, t.j. toto stanovisko európskeho komisára vylučuje, aby obec (mestská časť) uplatňovala ustanovenia § 12 ods. 9 zákona o tepelnej energetike tak, že bude prihliadať na ustanovenia § 12 ods. 2 až 7 zákona o tepelnej energetike rovnako, ako to niektoré obce (mestské časti) robia v súčasnosti.</w:t>
      </w:r>
    </w:p>
    <w:p w:rsidR="00827A70" w:rsidRPr="00A5463E" w:rsidP="00827A70">
      <w:pPr>
        <w:pStyle w:val="BodyText"/>
        <w:bidi w:val="0"/>
        <w:spacing w:line="276" w:lineRule="auto"/>
        <w:ind w:firstLine="708"/>
        <w:rPr>
          <w:rFonts w:ascii="Times New Roman" w:hAnsi="Times New Roman" w:cs="Times New Roman"/>
          <w:bCs/>
        </w:rPr>
      </w:pPr>
    </w:p>
    <w:p w:rsidR="00827A70" w:rsidRPr="00A5463E" w:rsidP="00827A70">
      <w:pPr>
        <w:pStyle w:val="BodyText"/>
        <w:bidi w:val="0"/>
        <w:spacing w:line="276" w:lineRule="auto"/>
        <w:ind w:firstLine="708"/>
        <w:rPr>
          <w:rFonts w:ascii="Times New Roman" w:hAnsi="Times New Roman" w:cs="Times New Roman"/>
          <w:bCs/>
        </w:rPr>
      </w:pPr>
      <w:r w:rsidRPr="00A5463E">
        <w:rPr>
          <w:rFonts w:ascii="Times New Roman" w:hAnsi="Times New Roman" w:cs="Times New Roman"/>
          <w:bCs/>
        </w:rPr>
        <w:t>Navrhovaná legislatívno-technická úprava je na rozdiel od platnej právnej úpravy v súlade s legislatívnymi pravidlami tvorby zákonov vydanými Národnou radou Slovenskej republiky. Podľa týchto pravidiel, ktoré sú v zmysle § 69 ods. 2 zákona Národnej rady Slovenskej republiky č. 350/1996 Z. z. o rokovacom poriadku Národnej rady Slovenskej republiky pre navrhovateľa zákona záväzné, totiž platí nasledovné: „</w:t>
      </w:r>
      <w:r w:rsidRPr="00A5463E">
        <w:rPr>
          <w:rFonts w:ascii="Times New Roman" w:hAnsi="Times New Roman" w:cs="Times New Roman"/>
          <w:bCs/>
          <w:i/>
        </w:rPr>
        <w:t>Ak sa majú novoupravované právne vzťahy v celom rozsahu podrobiť už jestvujúcej právnej úprave, používa sa slovo „rovnako“. Ak sa majú na tieto vzťahy uplatňovať len niektoré časti jestvujúcej právnej úpravy, používa sa slovo „primerane“.</w:t>
      </w:r>
      <w:r w:rsidRPr="00A5463E">
        <w:rPr>
          <w:rFonts w:ascii="Times New Roman" w:hAnsi="Times New Roman" w:cs="Times New Roman"/>
          <w:bCs/>
        </w:rPr>
        <w:t xml:space="preserve">“. Tieto pravidlá neboli predkladateľom novely zákona č. 657/2004 Z. z. v roku 2014 dodržané </w:t>
      </w:r>
      <w:r w:rsidRPr="00A5463E">
        <w:rPr>
          <w:rFonts w:ascii="Times New Roman" w:hAnsi="Times New Roman" w:cs="Times New Roman"/>
        </w:rPr>
        <w:t>(zákon                            č. 100/2014 Z. z.)</w:t>
      </w:r>
      <w:r w:rsidRPr="00A5463E">
        <w:rPr>
          <w:rFonts w:ascii="Times New Roman" w:hAnsi="Times New Roman" w:cs="Times New Roman"/>
          <w:bCs/>
        </w:rPr>
        <w:t>, čo sa týmto návrhom zákona uvádza do súladu.</w:t>
      </w:r>
    </w:p>
    <w:p w:rsidR="00827A70" w:rsidRPr="00A5463E" w:rsidP="00827A70">
      <w:pPr>
        <w:pStyle w:val="BodyText"/>
        <w:bidi w:val="0"/>
        <w:spacing w:line="276" w:lineRule="auto"/>
        <w:ind w:firstLine="708"/>
        <w:rPr>
          <w:rFonts w:ascii="Times New Roman" w:hAnsi="Times New Roman" w:cs="Times New Roman"/>
        </w:rPr>
      </w:pPr>
    </w:p>
    <w:p w:rsidR="00827A70" w:rsidRPr="00A5463E" w:rsidP="00827A70">
      <w:pPr>
        <w:pStyle w:val="BodyText"/>
        <w:bidi w:val="0"/>
        <w:spacing w:line="276" w:lineRule="auto"/>
        <w:ind w:firstLine="708"/>
        <w:rPr>
          <w:rFonts w:ascii="Times New Roman" w:hAnsi="Times New Roman" w:cs="Times New Roman"/>
          <w:bCs/>
        </w:rPr>
      </w:pPr>
      <w:r w:rsidRPr="00A5463E">
        <w:rPr>
          <w:rFonts w:ascii="Times New Roman" w:hAnsi="Times New Roman" w:cs="Times New Roman"/>
        </w:rPr>
        <w:t>S cieľom odstrániť nejednotnú prax pri rozhodovaní jednotlivých obcí (mestských častí) v oblasti energetiky, ako aj nesprávne uplatňovanie zákona o tepelnej energetike zo strany niektorých z nich, ktoré nie je v súlade s právnymi predpismi Európskej únie a dokonca aj zámermi vlády Slovenskej republiky pri predkladaní novely zákona č. 657/2004 Z. z. do NR SR v roku 2014 (zákon č. 100/2014 Z. z.), je namieste, aby bola uzákonená taká právna úprava, ktorá rešpektuje posudzovanie kritéria ekonomickej výhodnosti pri výstavbe nových sústav tepelných zariadení zo strany obce tak, aby toto posudzovanie z pohľadu koncepcie rozvoja obce v oblasti tepelnej energetiky neodporovalo ekonomike založenej na liberálnych princípoch a dobrým mravom.</w:t>
      </w:r>
    </w:p>
    <w:p w:rsidR="00827A70" w:rsidRPr="00A5463E" w:rsidP="00827A70">
      <w:pPr>
        <w:pStyle w:val="BodyText"/>
        <w:bidi w:val="0"/>
        <w:spacing w:line="276" w:lineRule="auto"/>
        <w:rPr>
          <w:rFonts w:ascii="Times New Roman" w:hAnsi="Times New Roman" w:cs="Times New Roman"/>
          <w:bCs/>
          <w:u w:val="single"/>
        </w:rPr>
      </w:pPr>
    </w:p>
    <w:p w:rsidR="00827A70" w:rsidRPr="00A5463E" w:rsidP="00827A70">
      <w:pPr>
        <w:pStyle w:val="BodyText"/>
        <w:bidi w:val="0"/>
        <w:spacing w:line="276" w:lineRule="auto"/>
        <w:rPr>
          <w:rFonts w:ascii="Times New Roman" w:hAnsi="Times New Roman" w:cs="Times New Roman"/>
          <w:bCs/>
          <w:u w:val="single"/>
        </w:rPr>
      </w:pPr>
      <w:r w:rsidRPr="00A5463E">
        <w:rPr>
          <w:rFonts w:ascii="Times New Roman" w:hAnsi="Times New Roman" w:cs="Times New Roman"/>
          <w:bCs/>
          <w:u w:val="single"/>
        </w:rPr>
        <w:t>K bodu 2</w:t>
      </w:r>
    </w:p>
    <w:p w:rsidR="00827A70" w:rsidRPr="00A5463E" w:rsidP="00827A70">
      <w:pPr>
        <w:pStyle w:val="BodyText"/>
        <w:bidi w:val="0"/>
        <w:spacing w:line="276" w:lineRule="auto"/>
        <w:rPr>
          <w:rFonts w:ascii="Times New Roman" w:hAnsi="Times New Roman" w:cs="Times New Roman"/>
          <w:u w:val="single"/>
        </w:rPr>
      </w:pP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  <w:bCs/>
        </w:rPr>
      </w:pPr>
      <w:r w:rsidRPr="00A5463E">
        <w:rPr>
          <w:rFonts w:ascii="Times New Roman" w:hAnsi="Times New Roman" w:cs="Times New Roman"/>
          <w:b/>
        </w:rPr>
        <w:t>Z § 12</w:t>
      </w:r>
      <w:r w:rsidRPr="00A5463E">
        <w:rPr>
          <w:rFonts w:ascii="Times New Roman" w:hAnsi="Times New Roman" w:cs="Times New Roman"/>
        </w:rPr>
        <w:t xml:space="preserve"> zákona č. 657/2004 Z. z. sa najmä v záujme odberateľov a následne aj konečných spotrebiteľov </w:t>
      </w:r>
      <w:r w:rsidRPr="00A5463E">
        <w:rPr>
          <w:rFonts w:ascii="Times New Roman" w:hAnsi="Times New Roman" w:cs="Times New Roman"/>
          <w:b/>
        </w:rPr>
        <w:t>vypúšťa problematická prvá veta z odseku 10</w:t>
      </w:r>
      <w:r w:rsidRPr="00A5463E">
        <w:rPr>
          <w:rFonts w:ascii="Times New Roman" w:hAnsi="Times New Roman" w:cs="Times New Roman"/>
        </w:rPr>
        <w:t xml:space="preserve"> účinného od                   </w:t>
      </w:r>
      <w:r w:rsidRPr="00A5463E">
        <w:rPr>
          <w:rFonts w:ascii="Times New Roman" w:hAnsi="Times New Roman" w:cs="Times New Roman"/>
          <w:bCs/>
        </w:rPr>
        <w:t>1. mája 2014</w:t>
      </w:r>
      <w:r w:rsidRPr="00A5463E">
        <w:rPr>
          <w:rFonts w:ascii="Times New Roman" w:hAnsi="Times New Roman" w:cs="Times New Roman"/>
        </w:rPr>
        <w:t xml:space="preserve">, ktorý bol do predmetného zákona doplnený jeho predposlednou novelou (zákonom č. 100/2014 Z. z.). </w:t>
      </w:r>
      <w:r w:rsidRPr="00A5463E">
        <w:rPr>
          <w:rFonts w:ascii="Times New Roman" w:hAnsi="Times New Roman" w:cs="Times New Roman"/>
          <w:b/>
          <w:bCs/>
        </w:rPr>
        <w:t>D</w:t>
      </w:r>
      <w:r w:rsidRPr="00A5463E">
        <w:rPr>
          <w:rFonts w:ascii="Times New Roman" w:hAnsi="Times New Roman" w:cs="Times New Roman"/>
          <w:b/>
        </w:rPr>
        <w:t xml:space="preserve">odávateľ </w:t>
      </w:r>
      <w:r w:rsidRPr="00A5463E">
        <w:rPr>
          <w:rFonts w:ascii="Times New Roman" w:hAnsi="Times New Roman" w:cs="Times New Roman"/>
          <w:b/>
          <w:bCs/>
        </w:rPr>
        <w:t>je v súčasnosti p</w:t>
      </w:r>
      <w:r w:rsidRPr="00A5463E">
        <w:rPr>
          <w:rFonts w:ascii="Times New Roman" w:hAnsi="Times New Roman" w:cs="Times New Roman"/>
          <w:b/>
        </w:rPr>
        <w:t xml:space="preserve">ri výstavbe sústavy tepelných zariadení na vymedzenom území </w:t>
      </w:r>
      <w:r w:rsidRPr="00A5463E">
        <w:rPr>
          <w:rFonts w:ascii="Times New Roman" w:hAnsi="Times New Roman" w:cs="Times New Roman"/>
        </w:rPr>
        <w:t>(t. j. na území, na ktorom sa dodávateľovi ukladá povinnosť distribúcie a dodávky tepla)</w:t>
      </w:r>
      <w:r w:rsidRPr="00A5463E">
        <w:rPr>
          <w:rFonts w:ascii="Times New Roman" w:hAnsi="Times New Roman" w:cs="Times New Roman"/>
          <w:b/>
        </w:rPr>
        <w:t xml:space="preserve"> v konaní podľa stavebného zákona dotknutým orgánom podľa osobitného zákona č. 657/2004 Z. z. a jeho stanovisko je v zmysle tohto osobitného zákona č. 657/2004 Z. z.  v spojení s dikciou § 140b stavebného zákona záväzné</w:t>
      </w:r>
      <w:r w:rsidRPr="00A5463E">
        <w:rPr>
          <w:rFonts w:ascii="Times New Roman" w:hAnsi="Times New Roman" w:cs="Times New Roman"/>
        </w:rPr>
        <w:t xml:space="preserve">. </w:t>
      </w:r>
      <w:r w:rsidRPr="00A5463E">
        <w:rPr>
          <w:rFonts w:ascii="Times New Roman" w:hAnsi="Times New Roman" w:cs="Times New Roman"/>
          <w:bCs/>
        </w:rPr>
        <w:t>Obsah záväzného stanoviska je pre správny orgán v konaní podľa stavebného zákona záväzný a bez zosúladenia záväzného stanoviska s inými záväznými stanoviskami nemôže rozhodnúť vo veci.</w:t>
      </w: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  <w:bCs/>
        </w:rPr>
      </w:pP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</w:rPr>
      </w:pPr>
      <w:r w:rsidRPr="00A5463E">
        <w:rPr>
          <w:rFonts w:ascii="Times New Roman" w:hAnsi="Times New Roman" w:cs="Times New Roman"/>
          <w:bCs/>
        </w:rPr>
        <w:t xml:space="preserve">V dôsledku uvedeného môže dôjsť v praxi k situáciám, keď je výstavba novej sústavy tepelných zariadení na vymedzenom území znemožnená výlučne na základe nesúhlasného záväzného stanoviska aktuálneho dodávateľa. Sústavou tepelných zariadení sa na účely zákona č. </w:t>
      </w:r>
      <w:r w:rsidRPr="00A5463E">
        <w:rPr>
          <w:rFonts w:ascii="Times New Roman" w:hAnsi="Times New Roman" w:cs="Times New Roman"/>
        </w:rPr>
        <w:t xml:space="preserve">657/2004 Z. z. rozumejú </w:t>
      </w:r>
      <w:r w:rsidRPr="00A5463E">
        <w:rPr>
          <w:rFonts w:ascii="Times New Roman" w:hAnsi="Times New Roman" w:cs="Times New Roman"/>
          <w:bCs/>
        </w:rPr>
        <w:t>zariadenia na výrobu, rozvod alebo spotrebu tepla. Odberateľom a v konečnom dôsledku aj konečným spotrebiteľom tak nemusí byť umožnené zvoliť si pre nich čo najvýhodnejšiu dodávku tepla. Ustanovenie § 12 ods. 10 prvej vety platného zákona č. 657/2004 Z. z. považujeme za nespravodlivé aj voči potenciálnym novým dodávateľom.</w:t>
      </w: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  <w:b/>
        </w:rPr>
      </w:pPr>
      <w:r w:rsidRPr="00A5463E">
        <w:rPr>
          <w:rFonts w:ascii="Times New Roman" w:hAnsi="Times New Roman" w:cs="Times New Roman"/>
          <w:b/>
        </w:rPr>
        <w:t xml:space="preserve"> </w:t>
      </w: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  <w:bCs/>
        </w:rPr>
      </w:pPr>
      <w:r w:rsidRPr="00A5463E">
        <w:rPr>
          <w:rFonts w:ascii="Times New Roman" w:hAnsi="Times New Roman" w:cs="Times New Roman"/>
          <w:b/>
          <w:bCs/>
        </w:rPr>
        <w:t>Dodávateľ by po schválení návrhu zákona</w:t>
      </w:r>
      <w:r w:rsidRPr="00A5463E">
        <w:rPr>
          <w:rFonts w:ascii="Times New Roman" w:hAnsi="Times New Roman" w:cs="Times New Roman"/>
          <w:bCs/>
        </w:rPr>
        <w:t xml:space="preserve"> pri výstavbe </w:t>
      </w:r>
      <w:r w:rsidRPr="00A5463E">
        <w:rPr>
          <w:rFonts w:ascii="Times New Roman" w:hAnsi="Times New Roman" w:cs="Times New Roman"/>
        </w:rPr>
        <w:t xml:space="preserve">sústavy tepelných zariadení na vymedzenom území </w:t>
      </w:r>
      <w:r w:rsidRPr="00A5463E">
        <w:rPr>
          <w:rFonts w:ascii="Times New Roman" w:hAnsi="Times New Roman" w:cs="Times New Roman"/>
          <w:b/>
          <w:bCs/>
        </w:rPr>
        <w:t xml:space="preserve">už nebol priamo v zmysle osobitného zákona </w:t>
      </w:r>
      <w:r w:rsidRPr="00A5463E">
        <w:rPr>
          <w:rFonts w:ascii="Times New Roman" w:hAnsi="Times New Roman" w:cs="Times New Roman"/>
          <w:b/>
        </w:rPr>
        <w:t>č. 657/2004 Z. z.</w:t>
      </w:r>
      <w:r w:rsidRPr="00A5463E">
        <w:rPr>
          <w:rFonts w:ascii="Times New Roman" w:hAnsi="Times New Roman" w:cs="Times New Roman"/>
        </w:rPr>
        <w:t xml:space="preserve"> </w:t>
      </w:r>
      <w:r w:rsidRPr="00A5463E">
        <w:rPr>
          <w:rFonts w:ascii="Times New Roman" w:hAnsi="Times New Roman" w:cs="Times New Roman"/>
          <w:b/>
          <w:bCs/>
        </w:rPr>
        <w:t>dotknutým orgánom v konaní podľa stavebného zákona</w:t>
      </w:r>
      <w:r w:rsidRPr="00A5463E">
        <w:rPr>
          <w:rFonts w:ascii="Times New Roman" w:hAnsi="Times New Roman" w:cs="Times New Roman"/>
          <w:bCs/>
        </w:rPr>
        <w:t xml:space="preserve">. Dodávateľ by však zostal účastníkom stavebného konania [podľa §  59 ods. 1 písm. c) stavebného zákona] na základe v súčasnosti platnej druhej vety § 12 ods. 10 zákona č. 657/2004 Z. z., ak by sa povoľovala výstavba sústavy tepelných zariadení alebo jej časti na vymedzenom území dodávateľa zo zdroja tepla v centralizovanom zásobovaní teplom. Po splnení zákonných predpokladov by prichádzalo do úvahy aj účastníctvo výlučne na základe ustanovení stavebného zákona. </w:t>
      </w: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  <w:b/>
          <w:bCs/>
        </w:rPr>
      </w:pP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  <w:bCs/>
        </w:rPr>
      </w:pPr>
      <w:r w:rsidRPr="00A5463E">
        <w:rPr>
          <w:rFonts w:ascii="Times New Roman" w:hAnsi="Times New Roman" w:cs="Times New Roman"/>
          <w:b/>
          <w:bCs/>
        </w:rPr>
        <w:t xml:space="preserve">Podávanie záväzného stanoviska zo strany dodávateľa podľa osobitného zákona    </w:t>
      </w:r>
      <w:r w:rsidRPr="00A5463E">
        <w:rPr>
          <w:rFonts w:ascii="Times New Roman" w:hAnsi="Times New Roman" w:cs="Times New Roman"/>
          <w:b/>
        </w:rPr>
        <w:t xml:space="preserve">č. 657/2004 Z. z. </w:t>
      </w:r>
      <w:r w:rsidRPr="00A5463E">
        <w:rPr>
          <w:rFonts w:ascii="Times New Roman" w:hAnsi="Times New Roman" w:cs="Times New Roman"/>
          <w:b/>
          <w:bCs/>
        </w:rPr>
        <w:t>by</w:t>
      </w:r>
      <w:r w:rsidRPr="00A5463E">
        <w:rPr>
          <w:rFonts w:ascii="Times New Roman" w:hAnsi="Times New Roman" w:cs="Times New Roman"/>
        </w:rPr>
        <w:t xml:space="preserve"> </w:t>
      </w:r>
      <w:r w:rsidRPr="00A5463E">
        <w:rPr>
          <w:rFonts w:ascii="Times New Roman" w:hAnsi="Times New Roman" w:cs="Times New Roman"/>
          <w:b/>
          <w:bCs/>
        </w:rPr>
        <w:t>po schválení predkladaného návrhu zákona nebolo viac možné</w:t>
      </w:r>
      <w:r w:rsidRPr="00A5463E">
        <w:rPr>
          <w:rFonts w:ascii="Times New Roman" w:hAnsi="Times New Roman" w:cs="Times New Roman"/>
          <w:bCs/>
        </w:rPr>
        <w:t xml:space="preserve">. </w:t>
      </w:r>
      <w:r w:rsidRPr="00A5463E">
        <w:rPr>
          <w:rFonts w:ascii="Times New Roman" w:hAnsi="Times New Roman" w:cs="Times New Roman"/>
          <w:b/>
          <w:bCs/>
        </w:rPr>
        <w:t>Záväzné stanovisko je totiž v zmysle § 140b ods. 1 stavebného zákona</w:t>
      </w:r>
      <w:r w:rsidRPr="00A5463E">
        <w:rPr>
          <w:rFonts w:ascii="Times New Roman" w:hAnsi="Times New Roman" w:cs="Times New Roman"/>
          <w:bCs/>
        </w:rPr>
        <w:t xml:space="preserve"> </w:t>
      </w:r>
      <w:r w:rsidRPr="00A5463E">
        <w:rPr>
          <w:rFonts w:ascii="Times New Roman" w:hAnsi="Times New Roman" w:cs="Times New Roman"/>
          <w:b/>
          <w:bCs/>
        </w:rPr>
        <w:t>na účely konaní podľa stavebného zákona</w:t>
      </w:r>
      <w:r w:rsidRPr="00A5463E">
        <w:rPr>
          <w:rFonts w:ascii="Times New Roman" w:hAnsi="Times New Roman" w:cs="Times New Roman"/>
          <w:bCs/>
        </w:rPr>
        <w:t xml:space="preserve"> stanovisko, vyjadrenie, súhlas alebo iný správny úkon dotknutého orgánu, uplatňujúceho záujmy chránené osobitnými predpismi, </w:t>
      </w:r>
      <w:r w:rsidRPr="00A5463E">
        <w:rPr>
          <w:rFonts w:ascii="Times New Roman" w:hAnsi="Times New Roman" w:cs="Times New Roman"/>
          <w:b/>
          <w:bCs/>
        </w:rPr>
        <w:t xml:space="preserve">ktorý je ako záväzné stanovisko upravený </w:t>
      </w:r>
      <w:r w:rsidRPr="00A5463E">
        <w:rPr>
          <w:rFonts w:ascii="Times New Roman" w:hAnsi="Times New Roman" w:cs="Times New Roman"/>
          <w:bCs/>
        </w:rPr>
        <w:t>priamo</w:t>
      </w:r>
      <w:r w:rsidRPr="00A5463E">
        <w:rPr>
          <w:rFonts w:ascii="Times New Roman" w:hAnsi="Times New Roman" w:cs="Times New Roman"/>
          <w:b/>
          <w:bCs/>
        </w:rPr>
        <w:t xml:space="preserve"> v osobitnom predpise</w:t>
      </w:r>
      <w:r w:rsidRPr="00A5463E">
        <w:rPr>
          <w:rFonts w:ascii="Times New Roman" w:hAnsi="Times New Roman" w:cs="Times New Roman"/>
          <w:bCs/>
        </w:rPr>
        <w:t xml:space="preserve">. Dotknutý orgán je povinný vo svojom záväznom stanovisku </w:t>
      </w:r>
      <w:r w:rsidRPr="00A5463E">
        <w:rPr>
          <w:rFonts w:ascii="Times New Roman" w:hAnsi="Times New Roman" w:cs="Times New Roman"/>
          <w:b/>
          <w:bCs/>
        </w:rPr>
        <w:t xml:space="preserve">vždy uviesť </w:t>
      </w:r>
      <w:r w:rsidRPr="00A5463E">
        <w:rPr>
          <w:rFonts w:ascii="Times New Roman" w:hAnsi="Times New Roman" w:cs="Times New Roman"/>
          <w:bCs/>
        </w:rPr>
        <w:t xml:space="preserve">príslušné </w:t>
      </w:r>
      <w:r w:rsidRPr="00A5463E">
        <w:rPr>
          <w:rFonts w:ascii="Times New Roman" w:hAnsi="Times New Roman" w:cs="Times New Roman"/>
          <w:b/>
          <w:bCs/>
        </w:rPr>
        <w:t xml:space="preserve"> ustanovenie osobitného predpisu, na základe ktorého uplatňuje svoju pôsobnosť </w:t>
      </w:r>
      <w:r w:rsidRPr="00A5463E">
        <w:rPr>
          <w:rFonts w:ascii="Times New Roman" w:hAnsi="Times New Roman" w:cs="Times New Roman"/>
          <w:bCs/>
        </w:rPr>
        <w:t xml:space="preserve">(§ 140b ods. 2 stavebného zákona). </w:t>
      </w:r>
      <w:r w:rsidRPr="00A5463E">
        <w:rPr>
          <w:rFonts w:ascii="Times New Roman" w:hAnsi="Times New Roman" w:cs="Times New Roman"/>
          <w:b/>
          <w:bCs/>
        </w:rPr>
        <w:t>Výlučne dodávateľ by tak už nemohol prostredníctvom jeho záväzného stanoviska brániť napr. výstavbe vlastnej kotolne v bytovom dome, či výstavbe inej sústavy tepelných zariadení na vymedzenom území, resp. zmenám a úpravám v existujúcich sústavách tepelných zariadení, na ktoré sa vyžaduje stavebné povolenie</w:t>
      </w:r>
      <w:r w:rsidRPr="00A5463E">
        <w:rPr>
          <w:rFonts w:ascii="Times New Roman" w:hAnsi="Times New Roman" w:cs="Times New Roman"/>
          <w:bCs/>
        </w:rPr>
        <w:t>.</w:t>
      </w: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  <w:bCs/>
        </w:rPr>
      </w:pP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  <w:bCs/>
        </w:rPr>
      </w:pPr>
      <w:r w:rsidRPr="00A5463E">
        <w:rPr>
          <w:rFonts w:ascii="Times New Roman" w:hAnsi="Times New Roman" w:cs="Times New Roman"/>
          <w:bCs/>
        </w:rPr>
        <w:t>Schválením navrhovaného vypustenia by došlo k náprave stavu, ktorý sa nejaví byť v právnom štáte prípustný a má negatívny vplyv tak na odberateľov a následne aj na konečných spotrebiteľov, ako aj na potenciálnych nových dodávateľov.</w:t>
      </w: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</w:rPr>
      </w:pP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</w:rPr>
      </w:pPr>
      <w:r w:rsidRPr="00A5463E">
        <w:rPr>
          <w:rFonts w:ascii="Times New Roman" w:hAnsi="Times New Roman" w:cs="Times New Roman"/>
        </w:rPr>
        <w:t xml:space="preserve">V tejto súvislosti je potrebné zdôrazniť, že problémom v Slovenskej republike nie je samotný centralizovaný systém zásobovania teplom, ktorý má všetky predpoklady na efektívne plnenie poslania pre službu konečnému spotrebiteľovi (t.j. vysoká energetická efektívnosť a nízka cena za energiu vyrobenú na danom energetickom zariadení), ale jeho prevádzkovatelia, ktorí toto poslanie v prospech konečného spotrebiteľa nevedia naplniť v požadovaných technických medziach a prijateľných cenových reláciách. Platný zákon o tepelnej energetike, osobitne v znení po jeho novele v roku 2014, neukladá týmto subjektom žiadne zvýšené požiadavky na zlepšenie kvality vo výrobe a zásobovaní teplom z centralizovaného systému zásobovania teplom. </w:t>
      </w: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</w:rPr>
      </w:pP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  <w:bCs/>
        </w:rPr>
      </w:pPr>
      <w:r w:rsidRPr="00A5463E">
        <w:rPr>
          <w:rFonts w:ascii="Times New Roman" w:hAnsi="Times New Roman" w:cs="Times New Roman"/>
        </w:rPr>
        <w:t>Výsledkom je, že zatiaľ čo v iných členských štátoch Európskej únie (napr. Fínsko alebo Švédsko) koneční spotrebitelia ani len neuvažujú o odpojení sa od centralizovaného systému zásobovania teplom kvôli jeho nákladovej efektívnosti a ďalším výhodám, v Slovenskej republike sú neraz tzv. domové kotolne nielen nákladovo efektívnejšie, ale vhodnejšie aj z hľadiska dopadu na životné prostredie, či z hľadiska technického stavu, čo možno považovať za anomáliu, ktorá spôsobuje, že veľké množstvo obyvateľov uvažuje o odpojení sa od systému centralizovaného zásobovania teplom.</w:t>
      </w:r>
    </w:p>
    <w:p w:rsidR="00827A70" w:rsidRPr="00A5463E" w:rsidP="00827A70">
      <w:pPr>
        <w:pStyle w:val="BodyText"/>
        <w:bidi w:val="0"/>
        <w:spacing w:line="276" w:lineRule="auto"/>
        <w:rPr>
          <w:rFonts w:ascii="Times New Roman" w:hAnsi="Times New Roman" w:cs="Times New Roman"/>
          <w:u w:val="single"/>
        </w:rPr>
      </w:pPr>
    </w:p>
    <w:p w:rsidR="00827A70" w:rsidRPr="00A5463E" w:rsidP="00827A70">
      <w:pPr>
        <w:pStyle w:val="BodyText"/>
        <w:bidi w:val="0"/>
        <w:spacing w:line="276" w:lineRule="auto"/>
        <w:rPr>
          <w:rFonts w:ascii="Times New Roman" w:hAnsi="Times New Roman" w:cs="Times New Roman"/>
          <w:u w:val="single"/>
        </w:rPr>
      </w:pPr>
      <w:r w:rsidRPr="00A5463E">
        <w:rPr>
          <w:rFonts w:ascii="Times New Roman" w:hAnsi="Times New Roman" w:cs="Times New Roman"/>
          <w:u w:val="single"/>
        </w:rPr>
        <w:t>K bodu 3</w:t>
      </w:r>
    </w:p>
    <w:p w:rsidR="00827A70" w:rsidRPr="00A5463E" w:rsidP="00827A70">
      <w:pPr>
        <w:bidi w:val="0"/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 w:rsidRPr="00A5463E">
        <w:rPr>
          <w:rFonts w:ascii="Times New Roman" w:hAnsi="Times New Roman"/>
          <w:sz w:val="24"/>
          <w:szCs w:val="24"/>
        </w:rPr>
        <w:t xml:space="preserve">V prechodných ustanoveniach sa rieši vplyv návrhu zákona na právne vzťahy upravené doterajším zákonom. </w:t>
      </w:r>
    </w:p>
    <w:p w:rsidR="00827A70" w:rsidRPr="00A5463E" w:rsidP="00827A70">
      <w:pPr>
        <w:bidi w:val="0"/>
        <w:spacing w:before="12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463E">
        <w:rPr>
          <w:rFonts w:ascii="Times New Roman" w:hAnsi="Times New Roman"/>
          <w:bCs/>
          <w:sz w:val="24"/>
          <w:szCs w:val="24"/>
        </w:rPr>
        <w:t xml:space="preserve">V § 38ad ods. 1 sa ustanovuje, že konanie o vydanie osvedčenia a konanie o vydanie záväzného stanoviska obce podľa § 12, ktoré sa začalo pred 1. januárom 2018 a nebolo do 31. decembra 2017 právoplatne ukončené, sa dokončí podľa zákona č. 657/2004 Z. z. účinného od 1. januára 2018. </w:t>
      </w:r>
    </w:p>
    <w:p w:rsidR="00827A70" w:rsidRPr="00A5463E" w:rsidP="00827A70">
      <w:pPr>
        <w:bidi w:val="0"/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 w:rsidRPr="00A5463E">
        <w:rPr>
          <w:rFonts w:ascii="Times New Roman" w:hAnsi="Times New Roman"/>
          <w:sz w:val="24"/>
          <w:szCs w:val="24"/>
        </w:rPr>
        <w:t xml:space="preserve">Najmä v prospech odberateľov a v konečnom dôsledku aj konečných spotrebiteľov sa v § 38ad ods. 2 návrhu zákona </w:t>
      </w:r>
      <w:r w:rsidRPr="00A5463E">
        <w:rPr>
          <w:rFonts w:ascii="Times New Roman" w:hAnsi="Times New Roman"/>
          <w:bCs/>
          <w:iCs/>
          <w:sz w:val="24"/>
          <w:szCs w:val="24"/>
        </w:rPr>
        <w:t xml:space="preserve">ustanovuje, že </w:t>
      </w:r>
      <w:r w:rsidRPr="00A5463E">
        <w:rPr>
          <w:rFonts w:ascii="Times New Roman" w:hAnsi="Times New Roman"/>
          <w:bCs/>
          <w:sz w:val="24"/>
          <w:szCs w:val="24"/>
        </w:rPr>
        <w:t xml:space="preserve">na konanie podľa stavebného zákona súvisiace s výstavbou sústavy tepelných zariadení na vymedzenom území, ktoré sa začalo pred                1. januárom 2018 a nebolo do 31. decembra 2017 právoplatne ukončené, sa vzťahujú ustanovenia novej právnej úpravy (presnejšie zákona č. 657/2004 Z. z. v znení účinnom od               1. januára 2018). Ak už bolo v takomto právoplatne neukončenom konaní podľa stavebného zákona do 31. decembra 2017 vydané záväzné stanovisko dodávateľa (podľa ustanovenia § 12 ods. 10 prvej vety zákona č. 657/2004 Z. z. účinného do 31. decembra 2017), má stratiť platnosť dňom nadobudnutia účinnosti navrhovanej právnej úpravy (t. j. 1. januára 2017). V takýchto právoplatne neukončených konaniach podľa stavebného zákona teda dodávateľ od 1. </w:t>
      </w:r>
      <w:r w:rsidRPr="00A5463E" w:rsidR="00D44096">
        <w:rPr>
          <w:rFonts w:ascii="Times New Roman" w:hAnsi="Times New Roman"/>
          <w:bCs/>
          <w:sz w:val="24"/>
          <w:szCs w:val="24"/>
        </w:rPr>
        <w:t>januára 2018</w:t>
      </w:r>
      <w:r w:rsidRPr="00A5463E">
        <w:rPr>
          <w:rFonts w:ascii="Times New Roman" w:hAnsi="Times New Roman"/>
          <w:bCs/>
          <w:sz w:val="24"/>
          <w:szCs w:val="24"/>
        </w:rPr>
        <w:t xml:space="preserve"> viac nebude dotknutým orgánom a jeho prípadné záväzné stanovisko vydané do 31. </w:t>
      </w:r>
      <w:r w:rsidRPr="00A5463E" w:rsidR="00D44096">
        <w:rPr>
          <w:rFonts w:ascii="Times New Roman" w:hAnsi="Times New Roman"/>
          <w:bCs/>
          <w:sz w:val="24"/>
          <w:szCs w:val="24"/>
        </w:rPr>
        <w:t>decembra 2017</w:t>
      </w:r>
      <w:r w:rsidRPr="00A5463E">
        <w:rPr>
          <w:rFonts w:ascii="Times New Roman" w:hAnsi="Times New Roman"/>
          <w:bCs/>
          <w:sz w:val="24"/>
          <w:szCs w:val="24"/>
        </w:rPr>
        <w:t xml:space="preserve"> stratí platnosť nadobudnutím účinnosti navrhovanej právnej úpravy.</w:t>
      </w:r>
    </w:p>
    <w:p w:rsidR="00827A70" w:rsidRPr="00A5463E" w:rsidP="00827A70">
      <w:pPr>
        <w:pStyle w:val="BodyText"/>
        <w:bidi w:val="0"/>
        <w:spacing w:line="276" w:lineRule="auto"/>
        <w:rPr>
          <w:rFonts w:ascii="Times New Roman" w:hAnsi="Times New Roman" w:cs="Times New Roman"/>
          <w:b/>
        </w:rPr>
      </w:pPr>
      <w:r w:rsidRPr="00A5463E">
        <w:rPr>
          <w:rFonts w:ascii="Times New Roman" w:hAnsi="Times New Roman" w:cs="Times New Roman"/>
          <w:b/>
        </w:rPr>
        <w:t>K Čl. II</w:t>
      </w:r>
    </w:p>
    <w:p w:rsidR="00827A70" w:rsidRPr="00A5463E" w:rsidP="00827A70">
      <w:pPr>
        <w:pStyle w:val="BodyText"/>
        <w:bidi w:val="0"/>
        <w:spacing w:line="276" w:lineRule="auto"/>
        <w:rPr>
          <w:rFonts w:ascii="Times New Roman" w:hAnsi="Times New Roman" w:cs="Times New Roman"/>
          <w:b/>
        </w:rPr>
      </w:pPr>
    </w:p>
    <w:p w:rsidR="00827A70" w:rsidRPr="00A5463E" w:rsidP="00827A70">
      <w:pPr>
        <w:pStyle w:val="BodyText"/>
        <w:bidi w:val="0"/>
        <w:spacing w:line="276" w:lineRule="auto"/>
        <w:ind w:firstLine="709"/>
        <w:rPr>
          <w:rFonts w:ascii="Times New Roman" w:hAnsi="Times New Roman" w:cs="Times New Roman"/>
          <w:b/>
        </w:rPr>
      </w:pPr>
      <w:r w:rsidRPr="00A5463E">
        <w:rPr>
          <w:rFonts w:ascii="Times New Roman" w:hAnsi="Times New Roman" w:cs="Times New Roman"/>
          <w:bCs/>
        </w:rPr>
        <w:t xml:space="preserve">Vzhľadom na predpokladanú dĺžku legislatívneho procesu sa účinnosť predkladanej právnej úpravy navrhuje od 1. </w:t>
      </w:r>
      <w:r w:rsidRPr="00A5463E" w:rsidR="00D44096">
        <w:rPr>
          <w:rFonts w:ascii="Times New Roman" w:hAnsi="Times New Roman" w:cs="Times New Roman"/>
          <w:bCs/>
        </w:rPr>
        <w:t>januára 2018</w:t>
      </w:r>
      <w:r w:rsidRPr="00A5463E">
        <w:rPr>
          <w:rFonts w:ascii="Times New Roman" w:hAnsi="Times New Roman" w:cs="Times New Roman"/>
          <w:bCs/>
        </w:rPr>
        <w:t xml:space="preserve">. 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81">
    <w:pPr>
      <w:pStyle w:val="Header"/>
      <w:bidi w:val="0"/>
    </w:pPr>
  </w:p>
  <w:p w:rsidR="00E64B81">
    <w:pPr>
      <w:pStyle w:val="Header"/>
      <w:bidi w:val="0"/>
    </w:pPr>
  </w:p>
  <w:p w:rsidR="00E64B81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5274B7"/>
    <w:multiLevelType w:val="hybridMultilevel"/>
    <w:tmpl w:val="69742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E75E9D"/>
    <w:multiLevelType w:val="hybridMultilevel"/>
    <w:tmpl w:val="288CDB9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634D6"/>
    <w:multiLevelType w:val="hybridMultilevel"/>
    <w:tmpl w:val="0F0A438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B194DF8"/>
    <w:multiLevelType w:val="hybridMultilevel"/>
    <w:tmpl w:val="374CE2F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273960"/>
    <w:multiLevelType w:val="hybridMultilevel"/>
    <w:tmpl w:val="491AC2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9DF105E"/>
    <w:multiLevelType w:val="hybridMultilevel"/>
    <w:tmpl w:val="8CF4CD9C"/>
    <w:lvl w:ilvl="0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8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2C5A6C"/>
    <w:multiLevelType w:val="hybridMultilevel"/>
    <w:tmpl w:val="F18C469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36D92"/>
    <w:multiLevelType w:val="hybridMultilevel"/>
    <w:tmpl w:val="12A0C45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6E93537"/>
    <w:multiLevelType w:val="hybridMultilevel"/>
    <w:tmpl w:val="79C2959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9F7D94"/>
    <w:multiLevelType w:val="hybridMultilevel"/>
    <w:tmpl w:val="82DCC8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4313FEB"/>
    <w:multiLevelType w:val="hybridMultilevel"/>
    <w:tmpl w:val="BA12B2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51E637A"/>
    <w:multiLevelType w:val="hybridMultilevel"/>
    <w:tmpl w:val="354E54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8472000"/>
    <w:multiLevelType w:val="hybridMultilevel"/>
    <w:tmpl w:val="CE82E6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B776018"/>
    <w:multiLevelType w:val="hybridMultilevel"/>
    <w:tmpl w:val="D82A7F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7F05AFE"/>
    <w:multiLevelType w:val="hybridMultilevel"/>
    <w:tmpl w:val="7D92F1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A8D1BD9"/>
    <w:multiLevelType w:val="hybridMultilevel"/>
    <w:tmpl w:val="EEC46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EAD6862"/>
    <w:multiLevelType w:val="hybridMultilevel"/>
    <w:tmpl w:val="4F665B20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99475A"/>
    <w:multiLevelType w:val="hybridMultilevel"/>
    <w:tmpl w:val="DB500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88756CE"/>
    <w:multiLevelType w:val="hybridMultilevel"/>
    <w:tmpl w:val="1F6CE1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36E0323"/>
    <w:multiLevelType w:val="hybridMultilevel"/>
    <w:tmpl w:val="7EA022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730733"/>
    <w:multiLevelType w:val="hybridMultilevel"/>
    <w:tmpl w:val="A6EC25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9DD721B"/>
    <w:multiLevelType w:val="hybridMultilevel"/>
    <w:tmpl w:val="B7607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B1B05E9"/>
    <w:multiLevelType w:val="hybridMultilevel"/>
    <w:tmpl w:val="4A146D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4"/>
  </w:num>
  <w:num w:numId="5">
    <w:abstractNumId w:val="1"/>
  </w:num>
  <w:num w:numId="6">
    <w:abstractNumId w:val="16"/>
  </w:num>
  <w:num w:numId="7">
    <w:abstractNumId w:val="12"/>
  </w:num>
  <w:num w:numId="8">
    <w:abstractNumId w:val="5"/>
  </w:num>
  <w:num w:numId="9">
    <w:abstractNumId w:val="17"/>
  </w:num>
  <w:num w:numId="10">
    <w:abstractNumId w:val="21"/>
  </w:num>
  <w:num w:numId="11">
    <w:abstractNumId w:val="19"/>
  </w:num>
  <w:num w:numId="12">
    <w:abstractNumId w:val="10"/>
  </w:num>
  <w:num w:numId="13">
    <w:abstractNumId w:val="25"/>
  </w:num>
  <w:num w:numId="14">
    <w:abstractNumId w:val="11"/>
  </w:num>
  <w:num w:numId="15">
    <w:abstractNumId w:val="9"/>
  </w:num>
  <w:num w:numId="16">
    <w:abstractNumId w:val="2"/>
  </w:num>
  <w:num w:numId="17">
    <w:abstractNumId w:val="4"/>
  </w:num>
  <w:num w:numId="18">
    <w:abstractNumId w:val="20"/>
  </w:num>
  <w:num w:numId="19">
    <w:abstractNumId w:val="22"/>
  </w:num>
  <w:num w:numId="20">
    <w:abstractNumId w:val="15"/>
  </w:num>
  <w:num w:numId="21">
    <w:abstractNumId w:val="3"/>
  </w:num>
  <w:num w:numId="22">
    <w:abstractNumId w:val="13"/>
  </w:num>
  <w:num w:numId="23">
    <w:abstractNumId w:val="6"/>
  </w:num>
  <w:num w:numId="24">
    <w:abstractNumId w:val="8"/>
  </w:num>
  <w:num w:numId="25">
    <w:abstractNumId w:val="2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38"/>
    <w:rsid w:val="000B6C69"/>
    <w:rsid w:val="000C10CE"/>
    <w:rsid w:val="000C5B6A"/>
    <w:rsid w:val="000C6437"/>
    <w:rsid w:val="000C6D18"/>
    <w:rsid w:val="000D0172"/>
    <w:rsid w:val="000D1ED8"/>
    <w:rsid w:val="000D2947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86E"/>
    <w:rsid w:val="00102F0F"/>
    <w:rsid w:val="00103D1C"/>
    <w:rsid w:val="00104BDF"/>
    <w:rsid w:val="001051FE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3C3D"/>
    <w:rsid w:val="00154C6C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40D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4469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F1B"/>
    <w:rsid w:val="002B38D6"/>
    <w:rsid w:val="002B68CE"/>
    <w:rsid w:val="002B7550"/>
    <w:rsid w:val="002C0207"/>
    <w:rsid w:val="002C0F17"/>
    <w:rsid w:val="002C5FE1"/>
    <w:rsid w:val="002D3B9B"/>
    <w:rsid w:val="002D4ADA"/>
    <w:rsid w:val="002D577C"/>
    <w:rsid w:val="002D58BD"/>
    <w:rsid w:val="002D6F3E"/>
    <w:rsid w:val="002D72AE"/>
    <w:rsid w:val="002E485D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6E90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4145"/>
    <w:rsid w:val="00354A98"/>
    <w:rsid w:val="00360D90"/>
    <w:rsid w:val="00361623"/>
    <w:rsid w:val="003634A0"/>
    <w:rsid w:val="00364756"/>
    <w:rsid w:val="003661D9"/>
    <w:rsid w:val="003675C1"/>
    <w:rsid w:val="00371749"/>
    <w:rsid w:val="0037382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6C5D"/>
    <w:rsid w:val="004209C2"/>
    <w:rsid w:val="00423C66"/>
    <w:rsid w:val="004242D4"/>
    <w:rsid w:val="004269F6"/>
    <w:rsid w:val="00426D8B"/>
    <w:rsid w:val="00440A44"/>
    <w:rsid w:val="004411BE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5EE8"/>
    <w:rsid w:val="004E652B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70257"/>
    <w:rsid w:val="00570B93"/>
    <w:rsid w:val="005734A0"/>
    <w:rsid w:val="00576798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5EF6"/>
    <w:rsid w:val="00647010"/>
    <w:rsid w:val="00651372"/>
    <w:rsid w:val="0065207F"/>
    <w:rsid w:val="006551D1"/>
    <w:rsid w:val="0065612B"/>
    <w:rsid w:val="0065741D"/>
    <w:rsid w:val="0066084A"/>
    <w:rsid w:val="0066330B"/>
    <w:rsid w:val="006633AB"/>
    <w:rsid w:val="00663B38"/>
    <w:rsid w:val="00664006"/>
    <w:rsid w:val="00666B47"/>
    <w:rsid w:val="0067301B"/>
    <w:rsid w:val="006801A1"/>
    <w:rsid w:val="0068196D"/>
    <w:rsid w:val="00683DC0"/>
    <w:rsid w:val="00683E7E"/>
    <w:rsid w:val="006842F7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62EA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CC9"/>
    <w:rsid w:val="007315B7"/>
    <w:rsid w:val="00735A18"/>
    <w:rsid w:val="007366F1"/>
    <w:rsid w:val="0073790F"/>
    <w:rsid w:val="00744446"/>
    <w:rsid w:val="00746B33"/>
    <w:rsid w:val="007519BD"/>
    <w:rsid w:val="007519F9"/>
    <w:rsid w:val="00752142"/>
    <w:rsid w:val="007572F3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812"/>
    <w:rsid w:val="00787F51"/>
    <w:rsid w:val="007908CE"/>
    <w:rsid w:val="00791725"/>
    <w:rsid w:val="0079566F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3D3F"/>
    <w:rsid w:val="00814F4C"/>
    <w:rsid w:val="00821014"/>
    <w:rsid w:val="00822B9E"/>
    <w:rsid w:val="00822C2D"/>
    <w:rsid w:val="00823AFC"/>
    <w:rsid w:val="00824B31"/>
    <w:rsid w:val="00826A0E"/>
    <w:rsid w:val="00827A70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D0ED1"/>
    <w:rsid w:val="008D106A"/>
    <w:rsid w:val="008D1AC8"/>
    <w:rsid w:val="008D1C64"/>
    <w:rsid w:val="008D41B1"/>
    <w:rsid w:val="008D4B95"/>
    <w:rsid w:val="008E451C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5922"/>
    <w:rsid w:val="0090724C"/>
    <w:rsid w:val="009073FE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616EF"/>
    <w:rsid w:val="00962316"/>
    <w:rsid w:val="00962E1B"/>
    <w:rsid w:val="00965D9A"/>
    <w:rsid w:val="00970818"/>
    <w:rsid w:val="0097248D"/>
    <w:rsid w:val="00976FA5"/>
    <w:rsid w:val="00982C22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31B0"/>
    <w:rsid w:val="009C3DF8"/>
    <w:rsid w:val="009C44CF"/>
    <w:rsid w:val="009C54C4"/>
    <w:rsid w:val="009C6026"/>
    <w:rsid w:val="009C7D07"/>
    <w:rsid w:val="009D1803"/>
    <w:rsid w:val="009D25FA"/>
    <w:rsid w:val="009D2D24"/>
    <w:rsid w:val="009D4228"/>
    <w:rsid w:val="009D5685"/>
    <w:rsid w:val="009D5F99"/>
    <w:rsid w:val="009E1611"/>
    <w:rsid w:val="009E48D2"/>
    <w:rsid w:val="009E4B58"/>
    <w:rsid w:val="009E6779"/>
    <w:rsid w:val="009E79D9"/>
    <w:rsid w:val="009F4826"/>
    <w:rsid w:val="009F68D2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463E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ABE"/>
    <w:rsid w:val="00A86C3E"/>
    <w:rsid w:val="00A920D7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C0292"/>
    <w:rsid w:val="00AD01E0"/>
    <w:rsid w:val="00AD1E3C"/>
    <w:rsid w:val="00AD2B9F"/>
    <w:rsid w:val="00AD6272"/>
    <w:rsid w:val="00AE0ADE"/>
    <w:rsid w:val="00AE47B3"/>
    <w:rsid w:val="00AE4868"/>
    <w:rsid w:val="00AE5421"/>
    <w:rsid w:val="00AE71AF"/>
    <w:rsid w:val="00AE7418"/>
    <w:rsid w:val="00AF0AF6"/>
    <w:rsid w:val="00AF2838"/>
    <w:rsid w:val="00AF2BD7"/>
    <w:rsid w:val="00AF40BD"/>
    <w:rsid w:val="00AF70C5"/>
    <w:rsid w:val="00B0051D"/>
    <w:rsid w:val="00B04F10"/>
    <w:rsid w:val="00B05268"/>
    <w:rsid w:val="00B101A4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1E55"/>
    <w:rsid w:val="00B327D1"/>
    <w:rsid w:val="00B332AC"/>
    <w:rsid w:val="00B33CA3"/>
    <w:rsid w:val="00B35BAD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6250"/>
    <w:rsid w:val="00B87479"/>
    <w:rsid w:val="00B878FC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344B"/>
    <w:rsid w:val="00C570BF"/>
    <w:rsid w:val="00C61741"/>
    <w:rsid w:val="00C636A4"/>
    <w:rsid w:val="00C638F9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E7E"/>
    <w:rsid w:val="00CD462C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3658"/>
    <w:rsid w:val="00D10281"/>
    <w:rsid w:val="00D12E36"/>
    <w:rsid w:val="00D131D0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096"/>
    <w:rsid w:val="00D44BF9"/>
    <w:rsid w:val="00D47608"/>
    <w:rsid w:val="00D477F1"/>
    <w:rsid w:val="00D50A5E"/>
    <w:rsid w:val="00D50E7B"/>
    <w:rsid w:val="00D511A5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CAF"/>
    <w:rsid w:val="00D748A8"/>
    <w:rsid w:val="00D74C17"/>
    <w:rsid w:val="00D76DDF"/>
    <w:rsid w:val="00D77B1F"/>
    <w:rsid w:val="00D8479F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C76E9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E0070B"/>
    <w:rsid w:val="00E02905"/>
    <w:rsid w:val="00E02925"/>
    <w:rsid w:val="00E03AA9"/>
    <w:rsid w:val="00E0407D"/>
    <w:rsid w:val="00E10682"/>
    <w:rsid w:val="00E116E4"/>
    <w:rsid w:val="00E1177D"/>
    <w:rsid w:val="00E11BAF"/>
    <w:rsid w:val="00E128D8"/>
    <w:rsid w:val="00E13EF1"/>
    <w:rsid w:val="00E15975"/>
    <w:rsid w:val="00E176DF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7FA0"/>
    <w:rsid w:val="00E81239"/>
    <w:rsid w:val="00E84139"/>
    <w:rsid w:val="00E84A86"/>
    <w:rsid w:val="00E93002"/>
    <w:rsid w:val="00EA09FE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D1FA6"/>
    <w:rsid w:val="00ED3E30"/>
    <w:rsid w:val="00ED45C8"/>
    <w:rsid w:val="00ED54B1"/>
    <w:rsid w:val="00ED7282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F8D"/>
    <w:rsid w:val="00F9676A"/>
    <w:rsid w:val="00FA10F2"/>
    <w:rsid w:val="00FA2015"/>
    <w:rsid w:val="00FA387E"/>
    <w:rsid w:val="00FB00CF"/>
    <w:rsid w:val="00FB0D63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6</Pages>
  <Words>1896</Words>
  <Characters>10808</Characters>
  <Application>Microsoft Office Word</Application>
  <DocSecurity>0</DocSecurity>
  <Lines>0</Lines>
  <Paragraphs>0</Paragraphs>
  <ScaleCrop>false</ScaleCrop>
  <Company>MVSR</Company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2017-09-22T12:20:00Z</cp:lastPrinted>
  <dcterms:created xsi:type="dcterms:W3CDTF">2017-09-21T11:33:00Z</dcterms:created>
  <dcterms:modified xsi:type="dcterms:W3CDTF">2017-09-22T12:22:00Z</dcterms:modified>
</cp:coreProperties>
</file>