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00576" w:rsidRPr="000A5AAE" w:rsidP="00000576">
      <w:pPr>
        <w:widowControl/>
        <w:suppressAutoHyphens w:val="0"/>
        <w:bidi w:val="0"/>
        <w:spacing w:after="200" w:line="276" w:lineRule="auto"/>
        <w:jc w:val="center"/>
        <w:rPr>
          <w:rFonts w:hint="default"/>
          <w:b/>
          <w:bCs/>
          <w:sz w:val="32"/>
          <w:szCs w:val="32"/>
        </w:rPr>
      </w:pPr>
      <w:r w:rsidRPr="000A5AAE">
        <w:rPr>
          <w:rFonts w:hint="default"/>
          <w:b/>
          <w:bCs/>
          <w:sz w:val="32"/>
          <w:szCs w:val="32"/>
        </w:rPr>
        <w:t>NÁ</w:t>
      </w:r>
      <w:r w:rsidRPr="000A5AAE">
        <w:rPr>
          <w:rFonts w:hint="default"/>
          <w:b/>
          <w:bCs/>
          <w:sz w:val="32"/>
          <w:szCs w:val="32"/>
        </w:rPr>
        <w:t>RODNÁ</w:t>
      </w:r>
      <w:r w:rsidRPr="000A5AAE">
        <w:rPr>
          <w:rFonts w:hint="default"/>
          <w:b/>
          <w:bCs/>
          <w:sz w:val="32"/>
          <w:szCs w:val="32"/>
        </w:rPr>
        <w:t xml:space="preserve"> RADA SLOVENSKEJ REPUBLIKY</w:t>
      </w:r>
    </w:p>
    <w:p w:rsidR="00000576" w:rsidRPr="000A5AAE" w:rsidP="00000576">
      <w:pPr>
        <w:widowControl/>
        <w:pBdr>
          <w:bottom w:val="single" w:sz="12" w:space="1" w:color="auto"/>
        </w:pBdr>
        <w:suppressAutoHyphens w:val="0"/>
        <w:bidi w:val="0"/>
        <w:spacing w:line="276" w:lineRule="auto"/>
        <w:jc w:val="center"/>
        <w:rPr>
          <w:rFonts w:cs="Times New Roman" w:hint="default"/>
          <w:b/>
          <w:sz w:val="28"/>
          <w:szCs w:val="28"/>
        </w:rPr>
      </w:pPr>
      <w:r w:rsidRPr="000A5AAE">
        <w:rPr>
          <w:rFonts w:cs="Times New Roman"/>
          <w:b/>
          <w:sz w:val="28"/>
          <w:szCs w:val="28"/>
        </w:rPr>
        <w:t>V</w:t>
      </w:r>
      <w:r>
        <w:rPr>
          <w:rFonts w:cs="Times New Roman"/>
          <w:b/>
          <w:sz w:val="28"/>
          <w:szCs w:val="28"/>
        </w:rPr>
        <w:t>I</w:t>
      </w:r>
      <w:r w:rsidRPr="000A5AAE">
        <w:rPr>
          <w:rFonts w:cs="Times New Roman" w:hint="default"/>
          <w:b/>
          <w:sz w:val="28"/>
          <w:szCs w:val="28"/>
        </w:rPr>
        <w:t>I. volebné</w:t>
      </w:r>
      <w:r w:rsidRPr="000A5AAE">
        <w:rPr>
          <w:rFonts w:cs="Times New Roman" w:hint="default"/>
          <w:b/>
          <w:sz w:val="28"/>
          <w:szCs w:val="28"/>
        </w:rPr>
        <w:t xml:space="preserve"> obdobie</w:t>
      </w:r>
    </w:p>
    <w:p w:rsidR="00702862" w:rsidP="00000576">
      <w:pPr>
        <w:bidi w:val="0"/>
        <w:jc w:val="center"/>
        <w:rPr>
          <w:b/>
          <w:spacing w:val="30"/>
        </w:rPr>
      </w:pPr>
    </w:p>
    <w:p w:rsidR="002D08B3" w:rsidP="00000576">
      <w:pPr>
        <w:bidi w:val="0"/>
        <w:jc w:val="center"/>
        <w:rPr>
          <w:b/>
          <w:spacing w:val="30"/>
        </w:rPr>
      </w:pPr>
      <w:r w:rsidRPr="000A5AAE" w:rsidR="00000576">
        <w:rPr>
          <w:rFonts w:hint="default"/>
          <w:b/>
          <w:spacing w:val="30"/>
        </w:rPr>
        <w:t>Ná</w:t>
      </w:r>
      <w:r w:rsidRPr="000A5AAE" w:rsidR="00000576">
        <w:rPr>
          <w:rFonts w:hint="default"/>
          <w:b/>
          <w:spacing w:val="30"/>
        </w:rPr>
        <w:t xml:space="preserve">vrh </w:t>
      </w:r>
    </w:p>
    <w:p w:rsidR="00702862" w:rsidP="00000576">
      <w:pPr>
        <w:bidi w:val="0"/>
        <w:jc w:val="center"/>
        <w:rPr>
          <w:b/>
          <w:spacing w:val="30"/>
        </w:rPr>
      </w:pPr>
    </w:p>
    <w:p w:rsidR="0092571B" w:rsidP="0092571B">
      <w:pPr>
        <w:widowControl/>
        <w:suppressAutoHyphens w:val="0"/>
        <w:bidi w:val="0"/>
        <w:jc w:val="center"/>
        <w:rPr>
          <w:rFonts w:eastAsia="Times New Roman" w:cs="Times New Roman"/>
          <w:b/>
          <w:kern w:val="0"/>
          <w:lang w:eastAsia="sk-SK" w:bidi="ar-SA"/>
        </w:rPr>
      </w:pPr>
      <w:r w:rsidRPr="0092571B">
        <w:rPr>
          <w:rFonts w:eastAsia="Times New Roman" w:cs="Times New Roman"/>
          <w:b/>
          <w:kern w:val="0"/>
          <w:lang w:eastAsia="sk-SK" w:bidi="ar-SA"/>
        </w:rPr>
        <w:t>Zákon</w:t>
      </w:r>
    </w:p>
    <w:p w:rsidR="00702862" w:rsidRPr="0092571B" w:rsidP="0092571B">
      <w:pPr>
        <w:widowControl/>
        <w:suppressAutoHyphens w:val="0"/>
        <w:bidi w:val="0"/>
        <w:jc w:val="center"/>
        <w:rPr>
          <w:rFonts w:eastAsia="Times New Roman" w:cs="Times New Roman"/>
          <w:b/>
          <w:kern w:val="0"/>
          <w:lang w:eastAsia="sk-SK" w:bidi="ar-SA"/>
        </w:rPr>
      </w:pPr>
    </w:p>
    <w:p w:rsidR="00702862" w:rsidRPr="0092571B" w:rsidP="0092571B">
      <w:pPr>
        <w:widowControl/>
        <w:suppressAutoHyphens w:val="0"/>
        <w:bidi w:val="0"/>
        <w:jc w:val="center"/>
        <w:rPr>
          <w:rFonts w:eastAsia="Times New Roman" w:cs="Times New Roman"/>
          <w:b/>
          <w:kern w:val="0"/>
          <w:lang w:eastAsia="sk-SK" w:bidi="ar-SA"/>
        </w:rPr>
      </w:pPr>
      <w:r w:rsidRPr="0092571B" w:rsidR="0092571B">
        <w:rPr>
          <w:rFonts w:eastAsia="Times New Roman" w:cs="Times New Roman"/>
          <w:b/>
          <w:kern w:val="0"/>
          <w:lang w:eastAsia="sk-SK" w:bidi="ar-SA"/>
        </w:rPr>
        <w:t>z.........2017,</w:t>
      </w:r>
    </w:p>
    <w:p w:rsidR="0092571B" w:rsidRPr="0092571B" w:rsidP="0092571B">
      <w:pPr>
        <w:widowControl/>
        <w:suppressAutoHyphens w:val="0"/>
        <w:bidi w:val="0"/>
        <w:jc w:val="center"/>
        <w:rPr>
          <w:rFonts w:eastAsia="Times New Roman" w:cs="Times New Roman"/>
          <w:b/>
          <w:kern w:val="0"/>
          <w:lang w:eastAsia="sk-SK" w:bidi="ar-SA"/>
        </w:rPr>
      </w:pPr>
    </w:p>
    <w:p w:rsidR="0092571B" w:rsidRPr="0092571B" w:rsidP="0092571B">
      <w:pPr>
        <w:widowControl/>
        <w:suppressAutoHyphens w:val="0"/>
        <w:bidi w:val="0"/>
        <w:jc w:val="center"/>
        <w:rPr>
          <w:rFonts w:eastAsia="Times New Roman" w:cs="Times New Roman"/>
          <w:b/>
          <w:kern w:val="0"/>
          <w:lang w:eastAsia="sk-SK" w:bidi="ar-SA"/>
        </w:rPr>
      </w:pPr>
      <w:r w:rsidRPr="0092571B">
        <w:rPr>
          <w:rFonts w:eastAsia="Times New Roman" w:cs="Times New Roman"/>
          <w:b/>
          <w:kern w:val="0"/>
          <w:lang w:eastAsia="sk-SK" w:bidi="ar-SA"/>
        </w:rPr>
        <w:t>ktorým sa mení a dopĺňa zákon č. 553/2003 Z. z. o odmeňovaní niektorých zamestnancov pri výkone práce vo verejnom záujme a o zmene a doplnení niektorých zákonov v znení neskorších predpisov a ktorým sa menia a dopĺňajú niektoré zákony</w:t>
      </w:r>
    </w:p>
    <w:p w:rsidR="0092571B" w:rsidRPr="0092571B" w:rsidP="0092571B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sk-SK" w:bidi="ar-SA"/>
        </w:rPr>
      </w:pPr>
    </w:p>
    <w:p w:rsidR="0092571B" w:rsidRPr="0092571B" w:rsidP="0092571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Pr="0092571B">
        <w:rPr>
          <w:rFonts w:eastAsia="Times New Roman" w:cs="Times New Roman"/>
          <w:kern w:val="0"/>
          <w:lang w:eastAsia="sk-SK" w:bidi="ar-SA"/>
        </w:rPr>
        <w:t>Národná rada Slovenskej republiky sa uzniesla na tomto zákone:</w:t>
      </w:r>
    </w:p>
    <w:p w:rsidR="0092571B" w:rsidRPr="0092571B" w:rsidP="0092571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2571B" w:rsidRPr="0092571B" w:rsidP="0092571B">
      <w:pPr>
        <w:widowControl/>
        <w:suppressAutoHyphens w:val="0"/>
        <w:bidi w:val="0"/>
        <w:jc w:val="center"/>
        <w:rPr>
          <w:rFonts w:eastAsia="Times New Roman" w:cs="Times New Roman"/>
          <w:b/>
          <w:kern w:val="0"/>
          <w:lang w:eastAsia="sk-SK" w:bidi="ar-SA"/>
        </w:rPr>
      </w:pPr>
      <w:r w:rsidRPr="0092571B">
        <w:rPr>
          <w:rFonts w:eastAsia="Times New Roman" w:cs="Times New Roman"/>
          <w:b/>
          <w:kern w:val="0"/>
          <w:lang w:eastAsia="sk-SK" w:bidi="ar-SA"/>
        </w:rPr>
        <w:t>Čl. I</w:t>
      </w:r>
    </w:p>
    <w:p w:rsidR="0092571B" w:rsidRPr="0092571B" w:rsidP="0092571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2571B" w:rsidP="0092571B">
      <w:pPr>
        <w:widowControl/>
        <w:suppressAutoHyphens w:val="0"/>
        <w:bidi w:val="0"/>
        <w:ind w:firstLine="708"/>
        <w:jc w:val="both"/>
        <w:rPr>
          <w:rFonts w:eastAsia="Times New Roman" w:cs="Times New Roman"/>
          <w:kern w:val="0"/>
          <w:lang w:eastAsia="sk-SK" w:bidi="ar-SA"/>
        </w:rPr>
      </w:pPr>
      <w:r w:rsidRPr="0092571B">
        <w:rPr>
          <w:rFonts w:eastAsia="Times New Roman" w:cs="Times New Roman"/>
          <w:kern w:val="0"/>
          <w:lang w:eastAsia="sk-SK" w:bidi="ar-SA"/>
        </w:rPr>
        <w:t>Zákon č. 553/2003 Z. z. o odmeňovaní niektorých zamestnancov pri výkone práce vo verejnom záujme a o zmene a doplnení niektorých zákonov v znení zákona č. 369/2004 Z. z., zákona č.81/2005 Z. z., zákona č. 131/2005 Z. z., zákona č. 628/2005 Z. z., zákona č. 231/2006 Z. z., zákona č. 348/2007 Z. z., zákona č. 519/2007 Z. z., zákona č. 385/2008 Z. z., zákona č.474/2008 Z. z., zákona č. 317/2009 Z. z., zákona č. 400/2009 Z. z., zákona č. 102/2010 Z. z., zákona č.151/2010 Z. z., zákona č. 390/2011 Z. z., zákona č. 62/2012 Z. z., nálezu Ústavného súdu Slovenskej republiky č. 288/2013 Z. z., zákona č. 462/2013 Z. z., zákona č. 325/2014 Z. z., zákona č. 32/2015 Z. z., zákona č. 392/2015 Z. z. a zákona č. 217/2016 Z. z. sa mení a dopĺňa takto:</w:t>
      </w:r>
    </w:p>
    <w:p w:rsidR="00240E32" w:rsidP="00240E32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FE6946" w:rsidP="00240E32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 xml:space="preserve">1. Za § 28 sa vkladá </w:t>
      </w:r>
      <w:r w:rsidR="00604532">
        <w:rPr>
          <w:rFonts w:eastAsia="Times New Roman" w:cs="Times New Roman"/>
          <w:kern w:val="0"/>
          <w:lang w:eastAsia="sk-SK" w:bidi="ar-SA"/>
        </w:rPr>
        <w:t>§ 28a</w:t>
      </w:r>
      <w:r>
        <w:rPr>
          <w:rFonts w:eastAsia="Times New Roman" w:cs="Times New Roman"/>
          <w:kern w:val="0"/>
          <w:lang w:eastAsia="sk-SK" w:bidi="ar-SA"/>
        </w:rPr>
        <w:t>, ktorý znie:</w:t>
      </w:r>
    </w:p>
    <w:p w:rsidR="009A2389" w:rsidP="00240E32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FE6946" w:rsidP="00FE6946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„28a</w:t>
      </w:r>
    </w:p>
    <w:p w:rsidR="00DD4525" w:rsidP="00DD4525">
      <w:pPr>
        <w:widowControl/>
        <w:suppressAutoHyphens w:val="0"/>
        <w:bidi w:val="0"/>
        <w:rPr>
          <w:rFonts w:eastAsia="Times New Roman" w:cs="Times New Roman"/>
          <w:kern w:val="0"/>
          <w:lang w:eastAsia="sk-SK" w:bidi="ar-SA"/>
        </w:rPr>
      </w:pPr>
    </w:p>
    <w:p w:rsidR="00DD4525" w:rsidP="00DD4525">
      <w:pPr>
        <w:widowControl/>
        <w:suppressAutoHyphens w:val="0"/>
        <w:bidi w:val="0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(1) Pri ustanovení zvýšených stupníc platových taríf pre zamestnancov podľa tohto zákona sa najnižšia platová trieda rovná najmenej sume minimálnej mzdy.</w:t>
      </w:r>
    </w:p>
    <w:p w:rsidR="00DD4525" w:rsidP="00FE6946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sk-SK" w:bidi="ar-SA"/>
        </w:rPr>
      </w:pPr>
    </w:p>
    <w:p w:rsidR="00FE6946" w:rsidP="00FE6946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="00DD4525">
        <w:rPr>
          <w:rFonts w:eastAsia="Times New Roman" w:cs="Times New Roman"/>
          <w:kern w:val="0"/>
          <w:lang w:eastAsia="sk-SK" w:bidi="ar-SA"/>
        </w:rPr>
        <w:t>(2</w:t>
      </w:r>
      <w:r w:rsidR="009A2389">
        <w:rPr>
          <w:rFonts w:eastAsia="Times New Roman" w:cs="Times New Roman"/>
          <w:kern w:val="0"/>
          <w:lang w:eastAsia="sk-SK" w:bidi="ar-SA"/>
        </w:rPr>
        <w:t xml:space="preserve">) </w:t>
      </w:r>
      <w:r>
        <w:rPr>
          <w:rFonts w:eastAsia="Times New Roman" w:cs="Times New Roman"/>
          <w:kern w:val="0"/>
          <w:lang w:eastAsia="sk-SK" w:bidi="ar-SA"/>
        </w:rPr>
        <w:t>Zvýšené stupnice platových taríf pre zamestnancov podľa tohto zákona nemožno ustanoviť menej výhodne ako pre zamestnancov vykonávajúcich pracovnú činnosť obdobnej náročnosti,</w:t>
      </w:r>
      <w:r w:rsidR="009A2389">
        <w:rPr>
          <w:rFonts w:eastAsia="Times New Roman" w:cs="Times New Roman"/>
          <w:kern w:val="0"/>
          <w:lang w:eastAsia="sk-SK" w:bidi="ar-SA"/>
        </w:rPr>
        <w:t xml:space="preserve"> </w:t>
      </w:r>
      <w:r>
        <w:rPr>
          <w:rFonts w:eastAsia="Times New Roman" w:cs="Times New Roman"/>
          <w:kern w:val="0"/>
          <w:lang w:eastAsia="sk-SK" w:bidi="ar-SA"/>
        </w:rPr>
        <w:t>pri odmeňovaní ktorých sa postupuje podľa § 120 Zákonníka práce.</w:t>
      </w:r>
    </w:p>
    <w:p w:rsidR="009A2389" w:rsidP="00FE6946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A2389" w:rsidP="009A2389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="00DD4525">
        <w:rPr>
          <w:rFonts w:eastAsia="Times New Roman" w:cs="Times New Roman"/>
          <w:kern w:val="0"/>
          <w:lang w:eastAsia="sk-SK" w:bidi="ar-SA"/>
        </w:rPr>
        <w:t>(3</w:t>
      </w:r>
      <w:r>
        <w:rPr>
          <w:rFonts w:eastAsia="Times New Roman" w:cs="Times New Roman"/>
          <w:kern w:val="0"/>
          <w:lang w:eastAsia="sk-SK" w:bidi="ar-SA"/>
        </w:rPr>
        <w:t>) Ak zvýšené stupnice platových taríf pre zamestnancov podľa tohto zákona nie sú v súlade s</w:t>
      </w:r>
      <w:r w:rsidR="00DD4525">
        <w:rPr>
          <w:rFonts w:eastAsia="Times New Roman" w:cs="Times New Roman"/>
          <w:kern w:val="0"/>
          <w:lang w:eastAsia="sk-SK" w:bidi="ar-SA"/>
        </w:rPr>
        <w:t> odsekom 2</w:t>
      </w:r>
      <w:r>
        <w:rPr>
          <w:rFonts w:eastAsia="Times New Roman" w:cs="Times New Roman"/>
          <w:kern w:val="0"/>
          <w:lang w:eastAsia="sk-SK" w:bidi="ar-SA"/>
        </w:rPr>
        <w:t>, zamestnávateľ uplatní ustanovenia § 120 ods. 1 Zákonníka práce.“.</w:t>
      </w:r>
    </w:p>
    <w:p w:rsidR="009A2389" w:rsidP="00FE6946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A2389" w:rsidP="009A2389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 xml:space="preserve">2. </w:t>
      </w:r>
      <w:r w:rsidRPr="00DF0762">
        <w:rPr>
          <w:rFonts w:eastAsia="Times New Roman" w:cs="Times New Roman"/>
          <w:kern w:val="0"/>
          <w:lang w:eastAsia="sk-SK" w:bidi="ar-SA"/>
        </w:rPr>
        <w:t>V § 29 ods. 4 sa označenie „§ 120“ nahrádza označením „§ 121“.</w:t>
      </w:r>
    </w:p>
    <w:p w:rsidR="009A2389" w:rsidRPr="00DF0762" w:rsidP="009A2389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1F506D" w:rsidP="00FE6946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="009A2389">
        <w:rPr>
          <w:rFonts w:eastAsia="Times New Roman" w:cs="Times New Roman"/>
          <w:kern w:val="0"/>
          <w:lang w:eastAsia="sk-SK" w:bidi="ar-SA"/>
        </w:rPr>
        <w:t>3</w:t>
      </w:r>
      <w:r>
        <w:rPr>
          <w:rFonts w:eastAsia="Times New Roman" w:cs="Times New Roman"/>
          <w:kern w:val="0"/>
          <w:lang w:eastAsia="sk-SK" w:bidi="ar-SA"/>
        </w:rPr>
        <w:t>. Za § 35 sa vkladá § 36, ktorý vrátane nadpisu znie:</w:t>
      </w:r>
    </w:p>
    <w:p w:rsidR="001F506D" w:rsidP="00FE6946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1F506D" w:rsidRPr="001F506D" w:rsidP="001F506D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„§ 36</w:t>
      </w:r>
    </w:p>
    <w:p w:rsidR="001F506D" w:rsidP="001F506D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sk-SK" w:bidi="ar-SA"/>
        </w:rPr>
      </w:pPr>
      <w:r w:rsidRPr="001F506D">
        <w:rPr>
          <w:rFonts w:eastAsia="Times New Roman" w:cs="Times New Roman"/>
          <w:kern w:val="0"/>
          <w:lang w:eastAsia="sk-SK" w:bidi="ar-SA"/>
        </w:rPr>
        <w:t xml:space="preserve">Zrušovacie ustanovenie účinné od 1. </w:t>
      </w:r>
      <w:r>
        <w:rPr>
          <w:rFonts w:eastAsia="Times New Roman" w:cs="Times New Roman"/>
          <w:kern w:val="0"/>
          <w:lang w:eastAsia="sk-SK" w:bidi="ar-SA"/>
        </w:rPr>
        <w:t xml:space="preserve">januára </w:t>
      </w:r>
      <w:r w:rsidR="00404156">
        <w:rPr>
          <w:rFonts w:eastAsia="Times New Roman" w:cs="Times New Roman"/>
          <w:kern w:val="0"/>
          <w:lang w:eastAsia="sk-SK" w:bidi="ar-SA"/>
        </w:rPr>
        <w:t>2018</w:t>
      </w:r>
    </w:p>
    <w:p w:rsidR="001F506D" w:rsidRPr="001F506D" w:rsidP="001F506D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2571B" w:rsidP="0092571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Pr="001F506D" w:rsidR="001F506D">
        <w:rPr>
          <w:rFonts w:eastAsia="Times New Roman" w:cs="Times New Roman"/>
          <w:kern w:val="0"/>
          <w:lang w:eastAsia="sk-SK" w:bidi="ar-SA"/>
        </w:rPr>
        <w:t>Zrušuje sa nariadenie vlády Slovenskej republiky č. 366/2016 Z. z.</w:t>
      </w:r>
      <w:r w:rsidR="001F506D">
        <w:rPr>
          <w:rFonts w:eastAsia="Times New Roman" w:cs="Times New Roman"/>
          <w:kern w:val="0"/>
          <w:lang w:eastAsia="sk-SK" w:bidi="ar-SA"/>
        </w:rPr>
        <w:t xml:space="preserve">, </w:t>
      </w:r>
      <w:r w:rsidRPr="001F506D" w:rsidR="001F506D">
        <w:rPr>
          <w:rFonts w:eastAsia="Times New Roman" w:cs="Times New Roman"/>
          <w:kern w:val="0"/>
          <w:lang w:eastAsia="sk-SK" w:bidi="ar-SA"/>
        </w:rPr>
        <w:t>ktorým sa ustanovujú zvýšené stupnice platových taríf zamestnancov pri výkone práce vo verejnom záujme</w:t>
      </w:r>
      <w:r w:rsidR="001F506D">
        <w:rPr>
          <w:rFonts w:eastAsia="Times New Roman" w:cs="Times New Roman"/>
          <w:kern w:val="0"/>
          <w:lang w:eastAsia="sk-SK" w:bidi="ar-SA"/>
        </w:rPr>
        <w:t xml:space="preserve"> v znení nariadenia vlády Slovenskej republiky č. 202/2017 Z. z.“.</w:t>
      </w:r>
    </w:p>
    <w:p w:rsidR="00DD4525" w:rsidRPr="0092571B" w:rsidP="0092571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2571B" w:rsidRPr="0092571B" w:rsidP="0092571B">
      <w:pPr>
        <w:widowControl/>
        <w:suppressAutoHyphens w:val="0"/>
        <w:bidi w:val="0"/>
        <w:jc w:val="center"/>
        <w:rPr>
          <w:rFonts w:eastAsia="Times New Roman" w:cs="Times New Roman"/>
          <w:b/>
          <w:kern w:val="0"/>
          <w:lang w:eastAsia="sk-SK" w:bidi="ar-SA"/>
        </w:rPr>
      </w:pPr>
      <w:r w:rsidRPr="0092571B">
        <w:rPr>
          <w:rFonts w:eastAsia="Times New Roman" w:cs="Times New Roman"/>
          <w:b/>
          <w:kern w:val="0"/>
          <w:lang w:eastAsia="sk-SK" w:bidi="ar-SA"/>
        </w:rPr>
        <w:t>Čl. II</w:t>
      </w:r>
    </w:p>
    <w:p w:rsidR="0092571B" w:rsidRPr="0092571B" w:rsidP="0092571B">
      <w:pPr>
        <w:widowControl/>
        <w:suppressAutoHyphens w:val="0"/>
        <w:bidi w:val="0"/>
        <w:rPr>
          <w:rFonts w:eastAsia="Times New Roman" w:cs="Times New Roman"/>
          <w:b/>
          <w:kern w:val="0"/>
          <w:lang w:eastAsia="sk-SK" w:bidi="ar-SA"/>
        </w:rPr>
      </w:pPr>
    </w:p>
    <w:p w:rsidR="0092571B" w:rsidRPr="0092571B" w:rsidP="0092571B">
      <w:pPr>
        <w:widowControl/>
        <w:suppressAutoHyphens w:val="0"/>
        <w:bidi w:val="0"/>
        <w:ind w:firstLine="708"/>
        <w:jc w:val="both"/>
        <w:rPr>
          <w:rFonts w:eastAsia="Times New Roman" w:cs="Times New Roman"/>
          <w:kern w:val="0"/>
          <w:lang w:eastAsia="sk-SK" w:bidi="ar-SA"/>
        </w:rPr>
      </w:pPr>
      <w:r w:rsidRPr="0092571B">
        <w:rPr>
          <w:rFonts w:eastAsia="Times New Roman" w:cs="Times New Roman"/>
          <w:kern w:val="0"/>
          <w:lang w:eastAsia="sk-SK" w:bidi="ar-SA"/>
        </w:rPr>
        <w:t>Zákon č. 564/2004 Z. z. o rozpočtovom určení výnosu dane z príjmov územnej samospráve a o zmene a doplnení niektorých zákonov v znení zákona č. 171/2005 Z. z., zákona č. 479/2009 Z. z., zákona č. 38/2011 Z. z., zákona č. 548/2011 Z. z., zákona č. 463/2013 Z. z., zákona č. 333/2014 Z. z., zákona č. 361/2014 Z. z. a zákona č. 337/2015 Z. z. sa mení a dopĺňa takto:</w:t>
      </w:r>
    </w:p>
    <w:p w:rsidR="0092571B" w:rsidRPr="0092571B" w:rsidP="0092571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2571B" w:rsidRPr="0092571B" w:rsidP="0092571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Pr="0092571B">
        <w:rPr>
          <w:rFonts w:eastAsia="Times New Roman" w:cs="Times New Roman"/>
          <w:kern w:val="0"/>
          <w:lang w:eastAsia="sk-SK" w:bidi="ar-SA"/>
        </w:rPr>
        <w:t>1. V § 2 sa číslo „70,0“ nahrádza číslom „7</w:t>
      </w:r>
      <w:r w:rsidR="002A7EED">
        <w:rPr>
          <w:rFonts w:eastAsia="Times New Roman" w:cs="Times New Roman"/>
          <w:kern w:val="0"/>
          <w:lang w:eastAsia="sk-SK" w:bidi="ar-SA"/>
        </w:rPr>
        <w:t>4</w:t>
      </w:r>
      <w:r w:rsidRPr="0092571B">
        <w:rPr>
          <w:rFonts w:eastAsia="Times New Roman" w:cs="Times New Roman"/>
          <w:kern w:val="0"/>
          <w:lang w:eastAsia="sk-SK" w:bidi="ar-SA"/>
        </w:rPr>
        <w:t>“.</w:t>
      </w:r>
    </w:p>
    <w:p w:rsidR="0092571B" w:rsidRPr="0092571B" w:rsidP="0092571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2571B" w:rsidRPr="0092571B" w:rsidP="0092571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Pr="0092571B">
        <w:rPr>
          <w:rFonts w:eastAsia="Times New Roman" w:cs="Times New Roman"/>
          <w:kern w:val="0"/>
          <w:lang w:eastAsia="sk-SK" w:bidi="ar-SA"/>
        </w:rPr>
        <w:t>2. V § 3 sa číslo „30,0“ nahrádza číslom „26“.</w:t>
      </w:r>
    </w:p>
    <w:p w:rsidR="0092571B" w:rsidRPr="0092571B" w:rsidP="0092571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2571B" w:rsidRPr="0092571B" w:rsidP="0092571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Pr="0092571B">
        <w:rPr>
          <w:rFonts w:eastAsia="Times New Roman" w:cs="Times New Roman"/>
          <w:kern w:val="0"/>
          <w:lang w:eastAsia="sk-SK" w:bidi="ar-SA"/>
        </w:rPr>
        <w:t>3. 3. Za § 7f sa vkladá § 7g, ktorý znie:</w:t>
      </w:r>
    </w:p>
    <w:p w:rsidR="0092571B" w:rsidRPr="0092571B" w:rsidP="0092571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2571B" w:rsidRPr="0092571B" w:rsidP="0092571B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sk-SK" w:bidi="ar-SA"/>
        </w:rPr>
      </w:pPr>
      <w:r w:rsidRPr="0092571B">
        <w:rPr>
          <w:rFonts w:eastAsia="Times New Roman" w:cs="Times New Roman"/>
          <w:kern w:val="0"/>
          <w:lang w:eastAsia="sk-SK" w:bidi="ar-SA"/>
        </w:rPr>
        <w:t>„§ 7g</w:t>
      </w:r>
    </w:p>
    <w:p w:rsidR="0092571B" w:rsidRPr="0092571B" w:rsidP="0092571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2571B" w:rsidRPr="0092571B" w:rsidP="0092571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Pr="0092571B">
        <w:rPr>
          <w:rFonts w:eastAsia="Times New Roman" w:cs="Times New Roman"/>
          <w:kern w:val="0"/>
          <w:lang w:eastAsia="sk-SK" w:bidi="ar-SA"/>
        </w:rPr>
        <w:t>Daňové úrady rozdelia a poukážu výnos dane obciam a vyšším územným celkom podľa § 2 a 3 v znení účinnom od 1. januára 2018 prvýkrát v januári 2018.“.</w:t>
      </w:r>
    </w:p>
    <w:p w:rsidR="0092571B" w:rsidRPr="0092571B" w:rsidP="0092571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2571B" w:rsidRPr="0092571B" w:rsidP="0092571B">
      <w:pPr>
        <w:widowControl/>
        <w:suppressAutoHyphens w:val="0"/>
        <w:bidi w:val="0"/>
        <w:jc w:val="center"/>
        <w:rPr>
          <w:rFonts w:eastAsia="Times New Roman" w:cs="Times New Roman"/>
          <w:b/>
          <w:kern w:val="0"/>
          <w:lang w:eastAsia="sk-SK" w:bidi="ar-SA"/>
        </w:rPr>
      </w:pPr>
      <w:r w:rsidRPr="0092571B">
        <w:rPr>
          <w:rFonts w:eastAsia="Times New Roman" w:cs="Times New Roman"/>
          <w:b/>
          <w:kern w:val="0"/>
          <w:lang w:eastAsia="sk-SK" w:bidi="ar-SA"/>
        </w:rPr>
        <w:t>Čl. III</w:t>
      </w:r>
    </w:p>
    <w:p w:rsidR="0092571B" w:rsidRPr="0092571B" w:rsidP="0092571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2571B" w:rsidRPr="0092571B" w:rsidP="0092571B">
      <w:pPr>
        <w:widowControl/>
        <w:suppressAutoHyphens w:val="0"/>
        <w:bidi w:val="0"/>
        <w:ind w:firstLine="708"/>
        <w:jc w:val="both"/>
        <w:rPr>
          <w:rFonts w:eastAsia="Times New Roman" w:cs="Times New Roman"/>
          <w:kern w:val="0"/>
          <w:lang w:eastAsia="sk-SK" w:bidi="ar-SA"/>
        </w:rPr>
      </w:pPr>
      <w:r w:rsidRPr="0092571B">
        <w:rPr>
          <w:rFonts w:eastAsia="Times New Roman" w:cs="Times New Roman"/>
          <w:kern w:val="0"/>
          <w:lang w:eastAsia="sk-SK" w:bidi="ar-SA"/>
        </w:rPr>
        <w:t>Zákon č. 361/2014 Z. z. o dani z motorových vozidiel a o zmene a doplnení niektorých zákonov v znení zákona č. 253/2015 Z. z. sa mení a dopĺňa takto:</w:t>
      </w:r>
    </w:p>
    <w:p w:rsidR="0092571B" w:rsidRPr="0092571B" w:rsidP="0092571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2571B" w:rsidRPr="0092571B" w:rsidP="0092571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Pr="0092571B">
        <w:rPr>
          <w:rFonts w:eastAsia="Times New Roman" w:cs="Times New Roman"/>
          <w:kern w:val="0"/>
          <w:lang w:eastAsia="sk-SK" w:bidi="ar-SA"/>
        </w:rPr>
        <w:t>Za § 13 sa vkladá § 13a, ktorý vrátane nadpisu znie:</w:t>
      </w:r>
    </w:p>
    <w:p w:rsidR="0092571B" w:rsidRPr="0092571B" w:rsidP="0092571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2571B" w:rsidRPr="0092571B" w:rsidP="0092571B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sk-SK" w:bidi="ar-SA"/>
        </w:rPr>
      </w:pPr>
      <w:r w:rsidRPr="0092571B">
        <w:rPr>
          <w:rFonts w:eastAsia="Times New Roman" w:cs="Times New Roman"/>
          <w:kern w:val="0"/>
          <w:lang w:eastAsia="sk-SK" w:bidi="ar-SA"/>
        </w:rPr>
        <w:t>„§ 13a</w:t>
      </w:r>
    </w:p>
    <w:p w:rsidR="0092571B" w:rsidRPr="0092571B" w:rsidP="0092571B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sk-SK" w:bidi="ar-SA"/>
        </w:rPr>
      </w:pPr>
      <w:r w:rsidRPr="0092571B">
        <w:rPr>
          <w:rFonts w:eastAsia="Times New Roman" w:cs="Times New Roman"/>
          <w:kern w:val="0"/>
          <w:lang w:eastAsia="sk-SK" w:bidi="ar-SA"/>
        </w:rPr>
        <w:t>Rozdeľovanie a poukazovanie výnosu dane vyšším územným celkom</w:t>
      </w:r>
    </w:p>
    <w:p w:rsidR="0092571B" w:rsidRPr="0092571B" w:rsidP="0092571B">
      <w:pPr>
        <w:widowControl/>
        <w:suppressAutoHyphens w:val="0"/>
        <w:bidi w:val="0"/>
        <w:rPr>
          <w:rFonts w:eastAsia="Times New Roman" w:cs="Times New Roman"/>
          <w:kern w:val="0"/>
          <w:lang w:eastAsia="sk-SK" w:bidi="ar-SA"/>
        </w:rPr>
      </w:pPr>
    </w:p>
    <w:p w:rsidR="0092571B" w:rsidRPr="0092571B" w:rsidP="00664E3C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Pr="0092571B">
        <w:rPr>
          <w:rFonts w:eastAsia="Times New Roman" w:cs="Times New Roman"/>
          <w:kern w:val="0"/>
          <w:lang w:eastAsia="sk-SK" w:bidi="ar-SA"/>
        </w:rPr>
        <w:t xml:space="preserve">(1) Výnos dane v príslušnom rozpočtovom roku je príjmom rozpočtov vyšších územných celkov vo výške </w:t>
      </w:r>
      <w:r w:rsidR="002A7EED">
        <w:rPr>
          <w:rFonts w:eastAsia="Times New Roman" w:cs="Times New Roman"/>
          <w:kern w:val="0"/>
          <w:lang w:eastAsia="sk-SK" w:bidi="ar-SA"/>
        </w:rPr>
        <w:t>90</w:t>
      </w:r>
      <w:r w:rsidRPr="0092571B">
        <w:rPr>
          <w:rFonts w:eastAsia="Times New Roman" w:cs="Times New Roman"/>
          <w:kern w:val="0"/>
          <w:lang w:eastAsia="sk-SK" w:bidi="ar-SA"/>
        </w:rPr>
        <w:t>,0 %.</w:t>
      </w:r>
    </w:p>
    <w:p w:rsidR="0092571B" w:rsidRPr="0092571B" w:rsidP="00664E3C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2571B" w:rsidRPr="0092571B" w:rsidP="00664E3C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Pr="0092571B">
        <w:rPr>
          <w:rFonts w:eastAsia="Times New Roman" w:cs="Times New Roman"/>
          <w:kern w:val="0"/>
          <w:lang w:eastAsia="sk-SK" w:bidi="ar-SA"/>
        </w:rPr>
        <w:t>(2) Na rozdeľovanie a poukazovanie výnosu dane vyšším územným celkom sa primerane použijú ustanovenia osobitného predpisu.</w:t>
      </w:r>
      <w:r w:rsidRPr="0092571B">
        <w:rPr>
          <w:rFonts w:eastAsia="Times New Roman" w:cs="Times New Roman"/>
          <w:kern w:val="0"/>
          <w:vertAlign w:val="superscript"/>
          <w:lang w:eastAsia="sk-SK" w:bidi="ar-SA"/>
        </w:rPr>
        <w:t>21</w:t>
      </w:r>
      <w:r w:rsidRPr="0092571B">
        <w:rPr>
          <w:rFonts w:eastAsia="Times New Roman" w:cs="Times New Roman"/>
          <w:kern w:val="0"/>
          <w:lang w:eastAsia="sk-SK" w:bidi="ar-SA"/>
        </w:rPr>
        <w:t>)“.</w:t>
      </w:r>
    </w:p>
    <w:p w:rsidR="0092571B" w:rsidRPr="0092571B" w:rsidP="00664E3C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2571B" w:rsidRPr="0092571B" w:rsidP="00664E3C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Pr="0092571B">
        <w:rPr>
          <w:rFonts w:eastAsia="Times New Roman" w:cs="Times New Roman"/>
          <w:kern w:val="0"/>
          <w:lang w:eastAsia="sk-SK" w:bidi="ar-SA"/>
        </w:rPr>
        <w:t xml:space="preserve">Poznámka pod čiarou k odkazu </w:t>
      </w:r>
      <w:r w:rsidRPr="0092571B">
        <w:rPr>
          <w:rFonts w:eastAsia="Times New Roman" w:cs="Times New Roman"/>
          <w:kern w:val="0"/>
          <w:vertAlign w:val="superscript"/>
          <w:lang w:eastAsia="sk-SK" w:bidi="ar-SA"/>
        </w:rPr>
        <w:t>21</w:t>
      </w:r>
      <w:r w:rsidRPr="0092571B">
        <w:rPr>
          <w:rFonts w:eastAsia="Times New Roman" w:cs="Times New Roman"/>
          <w:kern w:val="0"/>
          <w:lang w:eastAsia="sk-SK" w:bidi="ar-SA"/>
        </w:rPr>
        <w:t>) znie:</w:t>
      </w:r>
    </w:p>
    <w:p w:rsidR="0092571B" w:rsidRPr="0092571B" w:rsidP="00664E3C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2571B" w:rsidRPr="0092571B" w:rsidP="00664E3C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Pr="0092571B">
        <w:rPr>
          <w:rFonts w:eastAsia="Times New Roman" w:cs="Times New Roman"/>
          <w:kern w:val="0"/>
          <w:lang w:eastAsia="sk-SK" w:bidi="ar-SA"/>
        </w:rPr>
        <w:t>„21) Zákon č. 564/2004 Z. z. o rozpočtovom určení výnosu dane z príjmov územnej samospráve a o zmene a doplnení niektorých zákonov v znení neskorších predpisov.“.</w:t>
      </w:r>
    </w:p>
    <w:p w:rsidR="0092571B" w:rsidRPr="0092571B" w:rsidP="0092571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2571B" w:rsidRPr="0092571B" w:rsidP="0092571B">
      <w:pPr>
        <w:widowControl/>
        <w:suppressAutoHyphens w:val="0"/>
        <w:bidi w:val="0"/>
        <w:rPr>
          <w:rFonts w:eastAsia="Times New Roman" w:cs="Times New Roman"/>
          <w:kern w:val="0"/>
          <w:lang w:eastAsia="sk-SK" w:bidi="ar-SA"/>
        </w:rPr>
      </w:pPr>
    </w:p>
    <w:p w:rsidR="0092571B" w:rsidRPr="0092571B" w:rsidP="0092571B">
      <w:pPr>
        <w:widowControl/>
        <w:suppressAutoHyphens w:val="0"/>
        <w:bidi w:val="0"/>
        <w:jc w:val="center"/>
        <w:rPr>
          <w:rFonts w:eastAsia="Times New Roman" w:cs="Times New Roman"/>
          <w:b/>
          <w:kern w:val="0"/>
          <w:lang w:eastAsia="sk-SK" w:bidi="ar-SA"/>
        </w:rPr>
      </w:pPr>
      <w:r w:rsidRPr="0092571B">
        <w:rPr>
          <w:rFonts w:eastAsia="Times New Roman" w:cs="Times New Roman"/>
          <w:b/>
          <w:kern w:val="0"/>
          <w:lang w:eastAsia="sk-SK" w:bidi="ar-SA"/>
        </w:rPr>
        <w:t>Čl. IV</w:t>
      </w:r>
    </w:p>
    <w:p w:rsidR="0092571B" w:rsidRPr="0092571B" w:rsidP="0092571B">
      <w:pPr>
        <w:widowControl/>
        <w:suppressAutoHyphens w:val="0"/>
        <w:bidi w:val="0"/>
        <w:rPr>
          <w:rFonts w:eastAsia="Times New Roman" w:cs="Times New Roman"/>
          <w:kern w:val="0"/>
          <w:lang w:eastAsia="sk-SK" w:bidi="ar-SA"/>
        </w:rPr>
      </w:pPr>
    </w:p>
    <w:p w:rsidR="0092571B" w:rsidP="00702862">
      <w:pPr>
        <w:bidi w:val="0"/>
        <w:ind w:firstLine="708"/>
        <w:rPr>
          <w:rFonts w:eastAsia="Times New Roman" w:cs="Times New Roman"/>
          <w:kern w:val="0"/>
          <w:lang w:eastAsia="sk-SK" w:bidi="ar-SA"/>
        </w:rPr>
      </w:pPr>
      <w:r w:rsidRPr="0092571B">
        <w:rPr>
          <w:rFonts w:eastAsia="Times New Roman" w:cs="Times New Roman"/>
          <w:kern w:val="0"/>
          <w:lang w:eastAsia="sk-SK" w:bidi="ar-SA"/>
        </w:rPr>
        <w:t xml:space="preserve">Tento zákon nadobúda účinnosť 1. </w:t>
      </w:r>
      <w:r w:rsidR="004B4FCB">
        <w:rPr>
          <w:rFonts w:eastAsia="Times New Roman" w:cs="Times New Roman"/>
          <w:kern w:val="0"/>
          <w:lang w:eastAsia="sk-SK" w:bidi="ar-SA"/>
        </w:rPr>
        <w:t>j</w:t>
      </w:r>
      <w:r w:rsidR="00664E3C">
        <w:rPr>
          <w:rFonts w:eastAsia="Times New Roman" w:cs="Times New Roman"/>
          <w:kern w:val="0"/>
          <w:lang w:eastAsia="sk-SK" w:bidi="ar-SA"/>
        </w:rPr>
        <w:t>anuára 2018</w:t>
      </w:r>
      <w:r w:rsidR="004B4FCB">
        <w:rPr>
          <w:rFonts w:eastAsia="Times New Roman" w:cs="Times New Roman"/>
          <w:kern w:val="0"/>
          <w:lang w:eastAsia="sk-SK" w:bidi="ar-SA"/>
        </w:rPr>
        <w:t>.</w:t>
      </w: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ˇ¦||ˇ¦ˇěˇ¦¨§ˇ¦|||ˇ¦|ˇ¦¨§ˇ¦|ˇ§ˇě?"/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Mangal">
    <w:altName w:val="Cambria Math"/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A6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0441A6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502AF"/>
    <w:multiLevelType w:val="hybridMultilevel"/>
    <w:tmpl w:val="825203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6A61BD"/>
    <w:multiLevelType w:val="hybridMultilevel"/>
    <w:tmpl w:val="ABA8CA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667233"/>
    <w:multiLevelType w:val="hybridMultilevel"/>
    <w:tmpl w:val="45D450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9655462"/>
    <w:multiLevelType w:val="hybridMultilevel"/>
    <w:tmpl w:val="0910E9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3C874F1B"/>
    <w:multiLevelType w:val="hybridMultilevel"/>
    <w:tmpl w:val="66CAD2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446B7003"/>
    <w:multiLevelType w:val="hybridMultilevel"/>
    <w:tmpl w:val="CF3CC9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60013EFE"/>
    <w:multiLevelType w:val="hybridMultilevel"/>
    <w:tmpl w:val="B7C493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70774347"/>
    <w:multiLevelType w:val="hybridMultilevel"/>
    <w:tmpl w:val="8ADA78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73096D33"/>
    <w:multiLevelType w:val="hybridMultilevel"/>
    <w:tmpl w:val="45B4A1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7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16"/>
  </w:num>
  <w:num w:numId="9">
    <w:abstractNumId w:val="8"/>
  </w:num>
  <w:num w:numId="10">
    <w:abstractNumId w:val="11"/>
  </w:num>
  <w:num w:numId="11">
    <w:abstractNumId w:val="13"/>
  </w:num>
  <w:num w:numId="12">
    <w:abstractNumId w:val="18"/>
  </w:num>
  <w:num w:numId="13">
    <w:abstractNumId w:val="15"/>
  </w:num>
  <w:num w:numId="14">
    <w:abstractNumId w:val="6"/>
  </w:num>
  <w:num w:numId="15">
    <w:abstractNumId w:val="1"/>
  </w:num>
  <w:num w:numId="16">
    <w:abstractNumId w:val="14"/>
  </w:num>
  <w:num w:numId="17">
    <w:abstractNumId w:val="10"/>
  </w:num>
  <w:num w:numId="18">
    <w:abstractNumId w:val="3"/>
  </w:num>
  <w:num w:numId="19">
    <w:abstractNumId w:val="7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911C7"/>
    <w:rsid w:val="000A4469"/>
    <w:rsid w:val="000A5AAE"/>
    <w:rsid w:val="000B14B8"/>
    <w:rsid w:val="000B2B2D"/>
    <w:rsid w:val="000B3BCB"/>
    <w:rsid w:val="000B4E2E"/>
    <w:rsid w:val="000C77FF"/>
    <w:rsid w:val="000E2096"/>
    <w:rsid w:val="00111AE5"/>
    <w:rsid w:val="001128E2"/>
    <w:rsid w:val="001223AF"/>
    <w:rsid w:val="001329E3"/>
    <w:rsid w:val="00135169"/>
    <w:rsid w:val="00143C4C"/>
    <w:rsid w:val="00150922"/>
    <w:rsid w:val="00151E96"/>
    <w:rsid w:val="00153A2C"/>
    <w:rsid w:val="0015497C"/>
    <w:rsid w:val="00154B93"/>
    <w:rsid w:val="00160969"/>
    <w:rsid w:val="0016770E"/>
    <w:rsid w:val="0017622F"/>
    <w:rsid w:val="001828C4"/>
    <w:rsid w:val="0019090E"/>
    <w:rsid w:val="00192B83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1F506D"/>
    <w:rsid w:val="0020104E"/>
    <w:rsid w:val="00220208"/>
    <w:rsid w:val="002204AF"/>
    <w:rsid w:val="002226ED"/>
    <w:rsid w:val="00225B05"/>
    <w:rsid w:val="00227EC6"/>
    <w:rsid w:val="0023058D"/>
    <w:rsid w:val="00240E32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7246"/>
    <w:rsid w:val="002672DE"/>
    <w:rsid w:val="0027080C"/>
    <w:rsid w:val="00271233"/>
    <w:rsid w:val="00276AF3"/>
    <w:rsid w:val="00283CED"/>
    <w:rsid w:val="0028495A"/>
    <w:rsid w:val="002877D7"/>
    <w:rsid w:val="00291A60"/>
    <w:rsid w:val="0029438C"/>
    <w:rsid w:val="002A00BF"/>
    <w:rsid w:val="002A5CE4"/>
    <w:rsid w:val="002A69BC"/>
    <w:rsid w:val="002A7EED"/>
    <w:rsid w:val="002B3AE6"/>
    <w:rsid w:val="002B3C2A"/>
    <w:rsid w:val="002C080E"/>
    <w:rsid w:val="002C73CB"/>
    <w:rsid w:val="002D08B3"/>
    <w:rsid w:val="002D1E91"/>
    <w:rsid w:val="002D2DFF"/>
    <w:rsid w:val="002D3F86"/>
    <w:rsid w:val="002E0433"/>
    <w:rsid w:val="002E1E6C"/>
    <w:rsid w:val="002F3083"/>
    <w:rsid w:val="002F69FC"/>
    <w:rsid w:val="0031338B"/>
    <w:rsid w:val="00336F95"/>
    <w:rsid w:val="00336FD9"/>
    <w:rsid w:val="003370AC"/>
    <w:rsid w:val="00337B4F"/>
    <w:rsid w:val="003423ED"/>
    <w:rsid w:val="00355C4F"/>
    <w:rsid w:val="00364C2A"/>
    <w:rsid w:val="00367762"/>
    <w:rsid w:val="00373408"/>
    <w:rsid w:val="003743BC"/>
    <w:rsid w:val="003760BA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37D0"/>
    <w:rsid w:val="003F5205"/>
    <w:rsid w:val="003F6E3A"/>
    <w:rsid w:val="0040221B"/>
    <w:rsid w:val="00403561"/>
    <w:rsid w:val="00404156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67C39"/>
    <w:rsid w:val="00480EA3"/>
    <w:rsid w:val="00484A73"/>
    <w:rsid w:val="004917CB"/>
    <w:rsid w:val="00491A6D"/>
    <w:rsid w:val="00496F4B"/>
    <w:rsid w:val="004A2751"/>
    <w:rsid w:val="004B0F8E"/>
    <w:rsid w:val="004B4FCB"/>
    <w:rsid w:val="004B626C"/>
    <w:rsid w:val="004C32E3"/>
    <w:rsid w:val="004C4E9A"/>
    <w:rsid w:val="004C69D7"/>
    <w:rsid w:val="004D1C10"/>
    <w:rsid w:val="004F16BA"/>
    <w:rsid w:val="004F3A27"/>
    <w:rsid w:val="005005DA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673E3"/>
    <w:rsid w:val="00573C70"/>
    <w:rsid w:val="0057497E"/>
    <w:rsid w:val="00577000"/>
    <w:rsid w:val="00577988"/>
    <w:rsid w:val="005819F0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1428"/>
    <w:rsid w:val="005D4BC0"/>
    <w:rsid w:val="005D7746"/>
    <w:rsid w:val="005E1789"/>
    <w:rsid w:val="005E5EBA"/>
    <w:rsid w:val="005E61CB"/>
    <w:rsid w:val="005F40AD"/>
    <w:rsid w:val="005F4463"/>
    <w:rsid w:val="005F5FD5"/>
    <w:rsid w:val="006013BC"/>
    <w:rsid w:val="00604532"/>
    <w:rsid w:val="00617BDA"/>
    <w:rsid w:val="006263C3"/>
    <w:rsid w:val="00631565"/>
    <w:rsid w:val="00632296"/>
    <w:rsid w:val="00645EA6"/>
    <w:rsid w:val="00646694"/>
    <w:rsid w:val="0065651A"/>
    <w:rsid w:val="00664E3C"/>
    <w:rsid w:val="00666016"/>
    <w:rsid w:val="0067499F"/>
    <w:rsid w:val="00687973"/>
    <w:rsid w:val="00694886"/>
    <w:rsid w:val="0069739B"/>
    <w:rsid w:val="006A5E02"/>
    <w:rsid w:val="006A6C4F"/>
    <w:rsid w:val="006A7FCB"/>
    <w:rsid w:val="006C3B7E"/>
    <w:rsid w:val="006C5D62"/>
    <w:rsid w:val="006D2ABF"/>
    <w:rsid w:val="006D60D0"/>
    <w:rsid w:val="006D6B44"/>
    <w:rsid w:val="006D6F09"/>
    <w:rsid w:val="006E0E75"/>
    <w:rsid w:val="006E12B7"/>
    <w:rsid w:val="006E3838"/>
    <w:rsid w:val="006E6879"/>
    <w:rsid w:val="006F0091"/>
    <w:rsid w:val="006F086A"/>
    <w:rsid w:val="006F7449"/>
    <w:rsid w:val="00702862"/>
    <w:rsid w:val="007063AF"/>
    <w:rsid w:val="007115A9"/>
    <w:rsid w:val="00712A01"/>
    <w:rsid w:val="0071334B"/>
    <w:rsid w:val="00713383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95BD0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38C2"/>
    <w:rsid w:val="008207C5"/>
    <w:rsid w:val="00822246"/>
    <w:rsid w:val="008271C9"/>
    <w:rsid w:val="00844D7C"/>
    <w:rsid w:val="008456EC"/>
    <w:rsid w:val="00847A8E"/>
    <w:rsid w:val="00852A39"/>
    <w:rsid w:val="00855A4E"/>
    <w:rsid w:val="0086052F"/>
    <w:rsid w:val="00861A0B"/>
    <w:rsid w:val="0086606A"/>
    <w:rsid w:val="00873B12"/>
    <w:rsid w:val="00876CC4"/>
    <w:rsid w:val="00892550"/>
    <w:rsid w:val="00897C09"/>
    <w:rsid w:val="008B0B96"/>
    <w:rsid w:val="008B2485"/>
    <w:rsid w:val="008C0A5D"/>
    <w:rsid w:val="008C28D2"/>
    <w:rsid w:val="008D1355"/>
    <w:rsid w:val="008D4600"/>
    <w:rsid w:val="008D47D8"/>
    <w:rsid w:val="008D6A70"/>
    <w:rsid w:val="008D6D37"/>
    <w:rsid w:val="00901E8E"/>
    <w:rsid w:val="0090548E"/>
    <w:rsid w:val="00906067"/>
    <w:rsid w:val="00912F5D"/>
    <w:rsid w:val="00913923"/>
    <w:rsid w:val="00914C50"/>
    <w:rsid w:val="0091589F"/>
    <w:rsid w:val="00921FE0"/>
    <w:rsid w:val="009241FB"/>
    <w:rsid w:val="0092447A"/>
    <w:rsid w:val="009255B8"/>
    <w:rsid w:val="0092571B"/>
    <w:rsid w:val="00937B77"/>
    <w:rsid w:val="00953C44"/>
    <w:rsid w:val="0095651E"/>
    <w:rsid w:val="00963DE5"/>
    <w:rsid w:val="00966329"/>
    <w:rsid w:val="009724AF"/>
    <w:rsid w:val="009740D8"/>
    <w:rsid w:val="00977F5D"/>
    <w:rsid w:val="00981CED"/>
    <w:rsid w:val="00982ECC"/>
    <w:rsid w:val="00983736"/>
    <w:rsid w:val="00984E2A"/>
    <w:rsid w:val="009850EE"/>
    <w:rsid w:val="009878B3"/>
    <w:rsid w:val="00987D38"/>
    <w:rsid w:val="00991866"/>
    <w:rsid w:val="009A2389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A03887"/>
    <w:rsid w:val="00A122FD"/>
    <w:rsid w:val="00A147CA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84BF2"/>
    <w:rsid w:val="00A87A6C"/>
    <w:rsid w:val="00AA19D6"/>
    <w:rsid w:val="00AA37E6"/>
    <w:rsid w:val="00AA5725"/>
    <w:rsid w:val="00AB41B0"/>
    <w:rsid w:val="00AC1164"/>
    <w:rsid w:val="00AC4AC4"/>
    <w:rsid w:val="00AC743E"/>
    <w:rsid w:val="00AD7DC9"/>
    <w:rsid w:val="00AE0A25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52F57"/>
    <w:rsid w:val="00B57029"/>
    <w:rsid w:val="00B57C2D"/>
    <w:rsid w:val="00B62885"/>
    <w:rsid w:val="00B64D4C"/>
    <w:rsid w:val="00B6575B"/>
    <w:rsid w:val="00B7183A"/>
    <w:rsid w:val="00B7220A"/>
    <w:rsid w:val="00B81A20"/>
    <w:rsid w:val="00B90FCB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2EEA"/>
    <w:rsid w:val="00BE6D49"/>
    <w:rsid w:val="00BF0502"/>
    <w:rsid w:val="00BF6E84"/>
    <w:rsid w:val="00C16709"/>
    <w:rsid w:val="00C17ECC"/>
    <w:rsid w:val="00C31244"/>
    <w:rsid w:val="00C36283"/>
    <w:rsid w:val="00C41815"/>
    <w:rsid w:val="00C56373"/>
    <w:rsid w:val="00C61514"/>
    <w:rsid w:val="00C62D93"/>
    <w:rsid w:val="00C71F26"/>
    <w:rsid w:val="00C763E4"/>
    <w:rsid w:val="00C8387B"/>
    <w:rsid w:val="00C92858"/>
    <w:rsid w:val="00C9376A"/>
    <w:rsid w:val="00CC5B65"/>
    <w:rsid w:val="00CD5655"/>
    <w:rsid w:val="00CE2496"/>
    <w:rsid w:val="00CF2A1D"/>
    <w:rsid w:val="00D03388"/>
    <w:rsid w:val="00D05B3A"/>
    <w:rsid w:val="00D1291B"/>
    <w:rsid w:val="00D13AD6"/>
    <w:rsid w:val="00D162D5"/>
    <w:rsid w:val="00D21169"/>
    <w:rsid w:val="00D36280"/>
    <w:rsid w:val="00D40347"/>
    <w:rsid w:val="00D43E64"/>
    <w:rsid w:val="00D46E40"/>
    <w:rsid w:val="00D52901"/>
    <w:rsid w:val="00D530A3"/>
    <w:rsid w:val="00D7539F"/>
    <w:rsid w:val="00D75B68"/>
    <w:rsid w:val="00D77750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C7098"/>
    <w:rsid w:val="00DD4525"/>
    <w:rsid w:val="00DD4F37"/>
    <w:rsid w:val="00DD790B"/>
    <w:rsid w:val="00DE10C3"/>
    <w:rsid w:val="00DF0762"/>
    <w:rsid w:val="00E003F4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55DC7"/>
    <w:rsid w:val="00E65909"/>
    <w:rsid w:val="00E66CB0"/>
    <w:rsid w:val="00E720A8"/>
    <w:rsid w:val="00E731E7"/>
    <w:rsid w:val="00E7490B"/>
    <w:rsid w:val="00E7579F"/>
    <w:rsid w:val="00E76250"/>
    <w:rsid w:val="00E81660"/>
    <w:rsid w:val="00E8315D"/>
    <w:rsid w:val="00E857D9"/>
    <w:rsid w:val="00E8629F"/>
    <w:rsid w:val="00E947EC"/>
    <w:rsid w:val="00E97A16"/>
    <w:rsid w:val="00EA0C42"/>
    <w:rsid w:val="00EA4B15"/>
    <w:rsid w:val="00EB379C"/>
    <w:rsid w:val="00ED3398"/>
    <w:rsid w:val="00ED5039"/>
    <w:rsid w:val="00EE4B8E"/>
    <w:rsid w:val="00EE4BF3"/>
    <w:rsid w:val="00EE7053"/>
    <w:rsid w:val="00EE7B57"/>
    <w:rsid w:val="00EF196A"/>
    <w:rsid w:val="00F005ED"/>
    <w:rsid w:val="00F01119"/>
    <w:rsid w:val="00F02695"/>
    <w:rsid w:val="00F03543"/>
    <w:rsid w:val="00F05C94"/>
    <w:rsid w:val="00F20DBE"/>
    <w:rsid w:val="00F26565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74DDA"/>
    <w:rsid w:val="00F80542"/>
    <w:rsid w:val="00F81414"/>
    <w:rsid w:val="00F86A52"/>
    <w:rsid w:val="00F8724F"/>
    <w:rsid w:val="00F97FD1"/>
    <w:rsid w:val="00FA08DC"/>
    <w:rsid w:val="00FA34F3"/>
    <w:rsid w:val="00FA3BBB"/>
    <w:rsid w:val="00FA57A9"/>
    <w:rsid w:val="00FB3302"/>
    <w:rsid w:val="00FB7CB4"/>
    <w:rsid w:val="00FC4A32"/>
    <w:rsid w:val="00FD5923"/>
    <w:rsid w:val="00FE122E"/>
    <w:rsid w:val="00FE6946"/>
    <w:rsid w:val="00FE728C"/>
    <w:rsid w:val="00FF25F7"/>
    <w:rsid w:val="00FF40BF"/>
    <w:rsid w:val="00FF53F3"/>
    <w:rsid w:val="00FF6E41"/>
    <w:rsid w:val="00FF735A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AF4F78-2D54-493C-9A52-8D12482BF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24</TotalTime>
  <Pages>2</Pages>
  <Words>615</Words>
  <Characters>3014</Characters>
  <Application>Microsoft Office Word</Application>
  <DocSecurity>0</DocSecurity>
  <Lines>0</Lines>
  <Paragraphs>0</Paragraphs>
  <ScaleCrop>false</ScaleCrop>
  <Company>HP</Company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VB</cp:lastModifiedBy>
  <cp:revision>2</cp:revision>
  <cp:lastPrinted>2017-03-03T11:26:00Z</cp:lastPrinted>
  <dcterms:created xsi:type="dcterms:W3CDTF">2017-09-21T16:36:00Z</dcterms:created>
  <dcterms:modified xsi:type="dcterms:W3CDTF">2017-09-21T16:36:00Z</dcterms:modified>
</cp:coreProperties>
</file>