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302"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709"/>
        <w:gridCol w:w="1080"/>
        <w:gridCol w:w="5582"/>
        <w:gridCol w:w="851"/>
        <w:gridCol w:w="1134"/>
        <w:gridCol w:w="709"/>
        <w:gridCol w:w="4536"/>
        <w:gridCol w:w="709"/>
        <w:gridCol w:w="992"/>
      </w:tblGrid>
      <w:tr>
        <w:tblPrEx>
          <w:tblW w:w="16302"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302"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BA40D5" w:rsidP="00660203">
            <w:pPr>
              <w:pStyle w:val="Heading1"/>
              <w:bidi w:val="0"/>
              <w:spacing w:after="0" w:line="240" w:lineRule="auto"/>
              <w:ind w:left="240"/>
              <w:rPr>
                <w:rFonts w:ascii="Times New Roman" w:hAnsi="Times New Roman"/>
              </w:rPr>
            </w:pPr>
            <w:r w:rsidRPr="00BA40D5">
              <w:rPr>
                <w:rFonts w:ascii="Times New Roman" w:hAnsi="Times New Roman"/>
              </w:rPr>
              <w:t>TABUĽKA  ZHODY</w:t>
            </w:r>
          </w:p>
          <w:p w:rsidR="00C60AF2" w:rsidRPr="00BA40D5" w:rsidP="00C60AF2">
            <w:pPr>
              <w:pStyle w:val="Zkladntext"/>
              <w:bidi w:val="0"/>
              <w:spacing w:after="0" w:line="240" w:lineRule="auto"/>
              <w:jc w:val="center"/>
              <w:rPr>
                <w:rFonts w:ascii="Times New Roman" w:hAnsi="Times New Roman"/>
                <w:b/>
              </w:rPr>
            </w:pPr>
            <w:r w:rsidRPr="00BA40D5" w:rsidR="004577EC">
              <w:rPr>
                <w:rFonts w:ascii="Times New Roman" w:hAnsi="Times New Roman"/>
                <w:b/>
              </w:rPr>
              <w:t>k </w:t>
            </w:r>
            <w:r w:rsidRPr="00BA40D5" w:rsidR="0078287E">
              <w:rPr>
                <w:rFonts w:ascii="Times New Roman" w:hAnsi="Times New Roman"/>
                <w:b/>
              </w:rPr>
              <w:t>n</w:t>
            </w:r>
            <w:r w:rsidRPr="00BA40D5" w:rsidR="0091636B">
              <w:rPr>
                <w:rFonts w:ascii="Times New Roman" w:hAnsi="Times New Roman"/>
                <w:b/>
              </w:rPr>
              <w:t>ávrh</w:t>
            </w:r>
            <w:r w:rsidRPr="00BA40D5" w:rsidR="00D05C7E">
              <w:rPr>
                <w:rFonts w:ascii="Times New Roman" w:hAnsi="Times New Roman"/>
                <w:b/>
              </w:rPr>
              <w:t>u</w:t>
            </w:r>
            <w:r w:rsidRPr="00BA40D5" w:rsidR="0091636B">
              <w:rPr>
                <w:rFonts w:ascii="Times New Roman" w:hAnsi="Times New Roman"/>
                <w:b/>
              </w:rPr>
              <w:t xml:space="preserve"> zákona</w:t>
            </w:r>
            <w:r w:rsidRPr="00BA40D5" w:rsidR="002E1D16">
              <w:rPr>
                <w:rFonts w:ascii="Times New Roman" w:hAnsi="Times New Roman"/>
                <w:b/>
              </w:rPr>
              <w:t xml:space="preserve">, </w:t>
            </w:r>
            <w:r w:rsidRPr="00BA40D5">
              <w:rPr>
                <w:rFonts w:ascii="Times New Roman" w:hAnsi="Times New Roman"/>
                <w:b/>
              </w:rPr>
              <w:t xml:space="preserve">ktorým sa mení a dopĺňa zákon č. 222/2004 Z. z. o dani z pridanej hodnoty v znení neskorších predpisov </w:t>
            </w:r>
          </w:p>
          <w:p w:rsidR="008C54C3" w:rsidRPr="00BA40D5" w:rsidP="00217BF4">
            <w:pPr>
              <w:pStyle w:val="Zkladntext"/>
              <w:bidi w:val="0"/>
              <w:spacing w:after="0" w:line="240" w:lineRule="auto"/>
              <w:jc w:val="center"/>
              <w:rPr>
                <w:rFonts w:ascii="Times New Roman" w:hAnsi="Times New Roman"/>
                <w:b/>
                <w:bCs/>
              </w:rPr>
            </w:pPr>
            <w:r w:rsidRPr="00BA40D5" w:rsidR="00217BF4">
              <w:rPr>
                <w:rFonts w:ascii="Times New Roman" w:hAnsi="Times New Roman"/>
                <w:b/>
              </w:rPr>
              <w:t xml:space="preserve"> </w:t>
            </w:r>
            <w:r w:rsidRPr="00BA40D5" w:rsidR="00127033">
              <w:rPr>
                <w:rFonts w:ascii="Times New Roman" w:hAnsi="Times New Roman"/>
                <w:b/>
              </w:rPr>
              <w:t>s právom Európskej únie</w:t>
            </w:r>
          </w:p>
        </w:tc>
      </w:tr>
      <w:tr>
        <w:tblPrEx>
          <w:tblW w:w="16302" w:type="dxa"/>
          <w:tblInd w:w="-524" w:type="dxa"/>
          <w:tblLayout w:type="fixed"/>
          <w:tblCellMar>
            <w:left w:w="43" w:type="dxa"/>
            <w:right w:w="43" w:type="dxa"/>
          </w:tblCellMar>
        </w:tblPrEx>
        <w:trPr>
          <w:cantSplit/>
          <w:trHeight w:val="567"/>
        </w:trPr>
        <w:tc>
          <w:tcPr>
            <w:tcW w:w="1789" w:type="dxa"/>
            <w:gridSpan w:val="2"/>
            <w:tcBorders>
              <w:top w:val="single" w:sz="4" w:space="0" w:color="auto"/>
              <w:left w:val="single" w:sz="12" w:space="0" w:color="auto"/>
              <w:bottom w:val="single" w:sz="4" w:space="0" w:color="auto"/>
              <w:right w:val="nil"/>
            </w:tcBorders>
            <w:textDirection w:val="lrTb"/>
            <w:vAlign w:val="top"/>
          </w:tcPr>
          <w:p w:rsidR="008C54C3" w:rsidRPr="00BA40D5">
            <w:pPr>
              <w:pStyle w:val="Heading4"/>
              <w:bidi w:val="0"/>
              <w:spacing w:after="0" w:line="240" w:lineRule="auto"/>
              <w:jc w:val="both"/>
              <w:rPr>
                <w:rFonts w:ascii="Times New Roman" w:hAnsi="Times New Roman"/>
                <w:sz w:val="24"/>
                <w:szCs w:val="24"/>
              </w:rPr>
            </w:pPr>
            <w:r w:rsidRPr="00BA40D5">
              <w:rPr>
                <w:rFonts w:ascii="Times New Roman" w:hAnsi="Times New Roman"/>
                <w:sz w:val="24"/>
                <w:szCs w:val="24"/>
              </w:rPr>
              <w:t>Názov smernice:</w:t>
            </w:r>
          </w:p>
        </w:tc>
        <w:tc>
          <w:tcPr>
            <w:tcW w:w="14513" w:type="dxa"/>
            <w:gridSpan w:val="7"/>
            <w:tcBorders>
              <w:top w:val="single" w:sz="4" w:space="0" w:color="auto"/>
              <w:left w:val="nil"/>
              <w:bottom w:val="single" w:sz="4" w:space="0" w:color="auto"/>
              <w:right w:val="single" w:sz="12" w:space="0" w:color="auto"/>
            </w:tcBorders>
            <w:textDirection w:val="lrTb"/>
            <w:vAlign w:val="top"/>
          </w:tcPr>
          <w:p w:rsidR="008C54C3" w:rsidRPr="00BA40D5" w:rsidP="00C60AF2">
            <w:pPr>
              <w:pStyle w:val="Default"/>
              <w:bidi w:val="0"/>
              <w:spacing w:after="0" w:line="240" w:lineRule="auto"/>
              <w:rPr>
                <w:rFonts w:ascii="Times New Roman" w:hAnsi="Times New Roman" w:cs="Times New Roman"/>
                <w:b/>
                <w:bCs/>
                <w:color w:val="auto"/>
              </w:rPr>
            </w:pPr>
            <w:r w:rsidRPr="00BA40D5" w:rsidR="0078287E">
              <w:rPr>
                <w:rFonts w:ascii="Times New Roman" w:hAnsi="Times New Roman" w:cs="Times New Roman"/>
                <w:b/>
                <w:bCs/>
                <w:color w:val="auto"/>
              </w:rPr>
              <w:t xml:space="preserve">SMERNICA </w:t>
            </w:r>
            <w:r w:rsidRPr="00BA40D5" w:rsidR="00C60AF2">
              <w:rPr>
                <w:rFonts w:ascii="Times New Roman" w:hAnsi="Times New Roman" w:cs="Times New Roman"/>
                <w:b/>
                <w:bCs/>
                <w:color w:val="auto"/>
              </w:rPr>
              <w:t xml:space="preserve">RADY </w:t>
            </w:r>
            <w:r w:rsidRPr="00BA40D5" w:rsidR="00C60AF2">
              <w:rPr>
                <w:rFonts w:ascii="Times New Roman" w:hAnsi="Times New Roman" w:cs="Times New Roman"/>
                <w:b/>
                <w:bCs/>
                <w:color w:val="auto"/>
                <w:u w:val="single"/>
              </w:rPr>
              <w:t>2006/112/ES</w:t>
            </w:r>
            <w:r w:rsidRPr="00BA40D5" w:rsidR="00C60AF2">
              <w:rPr>
                <w:rFonts w:ascii="Times New Roman" w:hAnsi="Times New Roman" w:cs="Times New Roman"/>
                <w:b/>
                <w:bCs/>
                <w:color w:val="auto"/>
              </w:rPr>
              <w:t xml:space="preserve"> z 28. novembra 2006 </w:t>
            </w:r>
            <w:hyperlink r:id="rId5" w:tooltip="32006L0112" w:history="1">
              <w:r w:rsidRPr="00BA40D5" w:rsidR="00C60AF2">
                <w:rPr>
                  <w:rStyle w:val="Hyperlink"/>
                  <w:rFonts w:ascii="Times New Roman" w:hAnsi="Times New Roman"/>
                  <w:b/>
                  <w:bCs/>
                  <w:color w:val="auto"/>
                  <w:u w:val="none"/>
                </w:rPr>
                <w:t xml:space="preserve">o spoločnom systéme dane z pridanej </w:t>
              </w:r>
              <w:r w:rsidRPr="00BA40D5" w:rsidR="00290FE4">
                <w:rPr>
                  <w:rStyle w:val="Hyperlink"/>
                  <w:rFonts w:ascii="Times New Roman" w:hAnsi="Times New Roman"/>
                  <w:b/>
                  <w:bCs/>
                  <w:color w:val="auto"/>
                  <w:u w:val="none"/>
                </w:rPr>
                <w:t xml:space="preserve"> </w:t>
              </w:r>
              <w:r w:rsidRPr="00BA40D5" w:rsidR="00C60AF2">
                <w:rPr>
                  <w:rStyle w:val="Hyperlink"/>
                  <w:rFonts w:ascii="Times New Roman" w:hAnsi="Times New Roman"/>
                  <w:b/>
                  <w:bCs/>
                  <w:color w:val="auto"/>
                  <w:u w:val="none"/>
                </w:rPr>
                <w:t>hodnoty</w:t>
              </w:r>
            </w:hyperlink>
            <w:r w:rsidRPr="00BA40D5" w:rsidR="00C60AF2">
              <w:rPr>
                <w:rFonts w:ascii="Times New Roman" w:hAnsi="Times New Roman" w:cs="Times New Roman"/>
                <w:b/>
                <w:bCs/>
                <w:color w:val="auto"/>
              </w:rPr>
              <w:t xml:space="preserve"> </w:t>
            </w:r>
            <w:r w:rsidRPr="00BA40D5" w:rsidR="00C60AF2">
              <w:rPr>
                <w:rFonts w:ascii="Times New Roman" w:hAnsi="Times New Roman" w:cs="Times New Roman"/>
                <w:b/>
                <w:bCs/>
              </w:rPr>
              <w:t>v platnom znení</w:t>
            </w:r>
          </w:p>
        </w:tc>
      </w:tr>
      <w:tr>
        <w:tblPrEx>
          <w:tblW w:w="16302" w:type="dxa"/>
          <w:tblInd w:w="-524" w:type="dxa"/>
          <w:tblLayout w:type="fixed"/>
          <w:tblCellMar>
            <w:left w:w="43" w:type="dxa"/>
            <w:right w:w="43" w:type="dxa"/>
          </w:tblCellMar>
        </w:tblPrEx>
        <w:trPr>
          <w:trHeight w:val="567"/>
        </w:trPr>
        <w:tc>
          <w:tcPr>
            <w:tcW w:w="8222"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BA40D5">
            <w:pPr>
              <w:pStyle w:val="Heading4"/>
              <w:bidi w:val="0"/>
              <w:spacing w:before="120" w:after="0" w:line="240" w:lineRule="auto"/>
              <w:rPr>
                <w:rFonts w:ascii="Times New Roman" w:hAnsi="Times New Roman"/>
                <w:sz w:val="24"/>
                <w:szCs w:val="24"/>
              </w:rPr>
            </w:pPr>
            <w:r w:rsidRPr="00BA40D5" w:rsidR="00DE0F85">
              <w:rPr>
                <w:rFonts w:ascii="Times New Roman" w:hAnsi="Times New Roman"/>
                <w:sz w:val="24"/>
                <w:szCs w:val="24"/>
              </w:rPr>
              <w:t>Smernica EÚ</w:t>
            </w:r>
          </w:p>
          <w:p w:rsidR="00EE7DD6" w:rsidRPr="00BA40D5" w:rsidP="00C60AF2">
            <w:pPr>
              <w:pStyle w:val="BodyText3"/>
              <w:bidi w:val="0"/>
              <w:spacing w:after="0" w:line="240" w:lineRule="exact"/>
              <w:rPr>
                <w:rFonts w:ascii="Times New Roman" w:hAnsi="Times New Roman"/>
                <w:b/>
              </w:rPr>
            </w:pPr>
            <w:r w:rsidRPr="00BA40D5" w:rsidR="002E1D16">
              <w:rPr>
                <w:rFonts w:ascii="Times New Roman" w:hAnsi="Times New Roman"/>
                <w:b/>
                <w:bCs/>
                <w:color w:val="000000"/>
              </w:rPr>
              <w:t>SMERNICA RADY</w:t>
            </w:r>
            <w:r w:rsidRPr="00BA40D5" w:rsidR="00C60AF2">
              <w:rPr>
                <w:rFonts w:ascii="Times New Roman" w:hAnsi="Times New Roman"/>
                <w:b/>
                <w:bCs/>
              </w:rPr>
              <w:t xml:space="preserve"> </w:t>
            </w:r>
            <w:r w:rsidRPr="00BA40D5" w:rsidR="00C60AF2">
              <w:rPr>
                <w:rFonts w:ascii="Times New Roman" w:hAnsi="Times New Roman"/>
                <w:b/>
                <w:bCs/>
                <w:u w:val="single"/>
              </w:rPr>
              <w:t>2006/112/ES</w:t>
            </w:r>
            <w:r w:rsidRPr="00BA40D5" w:rsidR="00C60AF2">
              <w:rPr>
                <w:rFonts w:ascii="Times New Roman" w:hAnsi="Times New Roman"/>
                <w:b/>
                <w:bCs/>
              </w:rPr>
              <w:t xml:space="preserve"> z 28. novembra 2006 </w:t>
            </w:r>
            <w:hyperlink r:id="rId5" w:tooltip="32006L0112" w:history="1">
              <w:r w:rsidRPr="00BA40D5" w:rsidR="00C60AF2">
                <w:rPr>
                  <w:rStyle w:val="Hyperlink"/>
                  <w:rFonts w:ascii="Times New Roman" w:hAnsi="Times New Roman"/>
                  <w:b/>
                  <w:bCs/>
                  <w:color w:val="auto"/>
                  <w:u w:val="none"/>
                </w:rPr>
                <w:t>o spoločnom systéme dane z pridanej hodnoty</w:t>
              </w:r>
            </w:hyperlink>
            <w:r w:rsidRPr="00BA40D5" w:rsidR="00C60AF2">
              <w:rPr>
                <w:rFonts w:ascii="Times New Roman" w:hAnsi="Times New Roman"/>
                <w:b/>
                <w:bCs/>
              </w:rPr>
              <w:t xml:space="preserve"> v platnom znení</w:t>
            </w:r>
          </w:p>
        </w:tc>
        <w:tc>
          <w:tcPr>
            <w:tcW w:w="8080" w:type="dxa"/>
            <w:gridSpan w:val="5"/>
            <w:tcBorders>
              <w:top w:val="single" w:sz="4" w:space="0" w:color="auto"/>
              <w:left w:val="nil"/>
              <w:bottom w:val="single" w:sz="4" w:space="0" w:color="auto"/>
              <w:right w:val="single" w:sz="12" w:space="0" w:color="auto"/>
            </w:tcBorders>
            <w:textDirection w:val="lrTb"/>
            <w:vAlign w:val="top"/>
          </w:tcPr>
          <w:p w:rsidR="008C54C3" w:rsidRPr="00BA40D5">
            <w:pPr>
              <w:pStyle w:val="Heading4"/>
              <w:bidi w:val="0"/>
              <w:spacing w:before="120" w:after="0" w:line="240" w:lineRule="auto"/>
              <w:rPr>
                <w:rFonts w:ascii="Times New Roman" w:hAnsi="Times New Roman"/>
                <w:sz w:val="24"/>
                <w:szCs w:val="24"/>
              </w:rPr>
            </w:pPr>
            <w:r w:rsidRPr="00BA40D5">
              <w:rPr>
                <w:rFonts w:ascii="Times New Roman" w:hAnsi="Times New Roman"/>
                <w:sz w:val="24"/>
                <w:szCs w:val="24"/>
              </w:rPr>
              <w:t>Všeobecne záväzné právne predpisy Slovenskej republiky</w:t>
            </w:r>
          </w:p>
          <w:p w:rsidR="00217BF4" w:rsidRPr="00BA40D5" w:rsidP="00217BF4">
            <w:pPr>
              <w:pStyle w:val="Zkladntext"/>
              <w:bidi w:val="0"/>
              <w:spacing w:after="0" w:line="240" w:lineRule="auto"/>
              <w:jc w:val="both"/>
              <w:rPr>
                <w:rFonts w:ascii="Times New Roman" w:hAnsi="Times New Roman"/>
                <w:b/>
              </w:rPr>
            </w:pPr>
            <w:r w:rsidRPr="00BA40D5" w:rsidR="004577EC">
              <w:rPr>
                <w:rFonts w:ascii="Times New Roman" w:hAnsi="Times New Roman"/>
                <w:b/>
              </w:rPr>
              <w:t xml:space="preserve">Návrh zákona, </w:t>
            </w:r>
            <w:r w:rsidRPr="00BA40D5" w:rsidR="00C60AF2">
              <w:rPr>
                <w:rFonts w:ascii="Times New Roman" w:hAnsi="Times New Roman"/>
                <w:b/>
              </w:rPr>
              <w:t>ktorým sa mení a dopĺňa zákon č. 222/2004 Z. z. o dani z pridanej hodnoty v znení neskorších predpisov</w:t>
            </w:r>
            <w:r w:rsidRPr="00BA40D5" w:rsidR="00C2077D">
              <w:rPr>
                <w:rFonts w:ascii="Times New Roman" w:hAnsi="Times New Roman"/>
                <w:b/>
              </w:rPr>
              <w:t xml:space="preserve"> (ďalej „návrh zákona“)</w:t>
            </w:r>
          </w:p>
          <w:p w:rsidR="00DA0E34" w:rsidRPr="00BA40D5" w:rsidP="00217BF4">
            <w:pPr>
              <w:pStyle w:val="Zkladntext"/>
              <w:bidi w:val="0"/>
              <w:spacing w:after="0" w:line="240" w:lineRule="auto"/>
              <w:jc w:val="both"/>
              <w:rPr>
                <w:rFonts w:ascii="Times New Roman" w:hAnsi="Times New Roman"/>
                <w:b/>
              </w:rPr>
            </w:pPr>
          </w:p>
          <w:p w:rsidR="00DA0E34" w:rsidRPr="00BA40D5" w:rsidP="00DA0E34">
            <w:pPr>
              <w:pStyle w:val="Zkladntext"/>
              <w:bidi w:val="0"/>
              <w:spacing w:after="0" w:line="240" w:lineRule="auto"/>
              <w:jc w:val="both"/>
              <w:rPr>
                <w:rFonts w:ascii="Times New Roman" w:hAnsi="Times New Roman"/>
              </w:rPr>
            </w:pPr>
            <w:r w:rsidRPr="00BA40D5">
              <w:rPr>
                <w:rFonts w:ascii="Times New Roman" w:hAnsi="Times New Roman"/>
              </w:rPr>
              <w:t>Zákon č. 222/2004 Z. z. o dani z pridanej hodnoty v znení neskorších predpisov (ďalej „222/2004“)</w:t>
            </w:r>
          </w:p>
          <w:p w:rsidR="002E1D16" w:rsidRPr="00BA40D5" w:rsidP="002E1D16">
            <w:pPr>
              <w:pStyle w:val="Zkladntext"/>
              <w:bidi w:val="0"/>
              <w:spacing w:after="0" w:line="240" w:lineRule="auto"/>
              <w:jc w:val="both"/>
              <w:rPr>
                <w:rFonts w:ascii="Times New Roman" w:hAnsi="Times New Roman"/>
              </w:rPr>
            </w:pPr>
          </w:p>
        </w:tc>
      </w:tr>
      <w:tr>
        <w:tblPrEx>
          <w:tblW w:w="16302" w:type="dxa"/>
          <w:tblInd w:w="-524" w:type="dxa"/>
          <w:tblLayout w:type="fixed"/>
          <w:tblCellMar>
            <w:left w:w="43" w:type="dxa"/>
            <w:right w:w="43" w:type="dxa"/>
          </w:tblCellMar>
        </w:tblPrEx>
        <w:tc>
          <w:tcPr>
            <w:tcW w:w="709" w:type="dxa"/>
            <w:tcBorders>
              <w:top w:val="single" w:sz="4" w:space="0" w:color="auto"/>
              <w:left w:val="single" w:sz="12" w:space="0" w:color="auto"/>
              <w:bottom w:val="single" w:sz="4" w:space="0" w:color="auto"/>
              <w:right w:val="single" w:sz="4" w:space="0" w:color="auto"/>
            </w:tcBorders>
            <w:textDirection w:val="lrTb"/>
            <w:vAlign w:val="top"/>
          </w:tcPr>
          <w:p w:rsidR="00A9063F" w:rsidRPr="00BA40D5">
            <w:pPr>
              <w:bidi w:val="0"/>
              <w:spacing w:after="0" w:line="240" w:lineRule="auto"/>
              <w:jc w:val="center"/>
              <w:rPr>
                <w:rFonts w:ascii="Times New Roman" w:hAnsi="Times New Roman"/>
              </w:rPr>
            </w:pPr>
            <w:r w:rsidRPr="00BA40D5">
              <w:rPr>
                <w:rFonts w:ascii="Times New Roman" w:hAnsi="Times New Roman"/>
              </w:rPr>
              <w:t>1</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BA40D5">
            <w:pPr>
              <w:bidi w:val="0"/>
              <w:spacing w:after="0" w:line="240" w:lineRule="auto"/>
              <w:jc w:val="center"/>
              <w:rPr>
                <w:rFonts w:ascii="Times New Roman" w:hAnsi="Times New Roman"/>
              </w:rPr>
            </w:pPr>
            <w:r w:rsidRPr="00BA40D5">
              <w:rPr>
                <w:rFonts w:ascii="Times New Roman" w:hAnsi="Times New Roman"/>
              </w:rPr>
              <w:t>2</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A9063F" w:rsidRPr="00BA40D5">
            <w:pPr>
              <w:bidi w:val="0"/>
              <w:spacing w:after="0" w:line="240" w:lineRule="auto"/>
              <w:jc w:val="center"/>
              <w:rPr>
                <w:rFonts w:ascii="Times New Roman" w:hAnsi="Times New Roman"/>
              </w:rPr>
            </w:pPr>
            <w:r w:rsidRPr="00BA40D5">
              <w:rPr>
                <w:rFonts w:ascii="Times New Roman" w:hAnsi="Times New Roman"/>
              </w:rPr>
              <w:t>3</w:t>
            </w:r>
          </w:p>
        </w:tc>
        <w:tc>
          <w:tcPr>
            <w:tcW w:w="1134" w:type="dxa"/>
            <w:tcBorders>
              <w:top w:val="single" w:sz="4" w:space="0" w:color="auto"/>
              <w:left w:val="nil"/>
              <w:bottom w:val="single" w:sz="4" w:space="0" w:color="auto"/>
              <w:right w:val="single" w:sz="4" w:space="0" w:color="auto"/>
            </w:tcBorders>
            <w:textDirection w:val="lrTb"/>
            <w:vAlign w:val="top"/>
          </w:tcPr>
          <w:p w:rsidR="00A9063F" w:rsidRPr="00BA40D5">
            <w:pPr>
              <w:bidi w:val="0"/>
              <w:spacing w:after="0" w:line="240" w:lineRule="auto"/>
              <w:jc w:val="center"/>
              <w:rPr>
                <w:rFonts w:ascii="Times New Roman" w:hAnsi="Times New Roman"/>
              </w:rPr>
            </w:pPr>
            <w:r w:rsidRPr="00BA40D5">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BA40D5">
            <w:pPr>
              <w:pStyle w:val="BodyText2"/>
              <w:bidi w:val="0"/>
              <w:spacing w:after="0" w:line="240" w:lineRule="exact"/>
              <w:rPr>
                <w:rFonts w:ascii="Times New Roman" w:hAnsi="Times New Roman"/>
                <w:sz w:val="24"/>
                <w:szCs w:val="24"/>
              </w:rPr>
            </w:pPr>
            <w:r w:rsidRPr="00BA40D5">
              <w:rPr>
                <w:rFonts w:ascii="Times New Roman" w:hAnsi="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9063F" w:rsidRPr="00BA40D5">
            <w:pPr>
              <w:pStyle w:val="BodyText2"/>
              <w:bidi w:val="0"/>
              <w:spacing w:after="0" w:line="240" w:lineRule="exact"/>
              <w:rPr>
                <w:rFonts w:ascii="Times New Roman" w:hAnsi="Times New Roman"/>
                <w:sz w:val="24"/>
                <w:szCs w:val="24"/>
              </w:rPr>
            </w:pPr>
            <w:r w:rsidRPr="00BA40D5">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BA40D5">
            <w:pPr>
              <w:bidi w:val="0"/>
              <w:spacing w:after="0" w:line="240" w:lineRule="auto"/>
              <w:jc w:val="center"/>
              <w:rPr>
                <w:rFonts w:ascii="Times New Roman" w:hAnsi="Times New Roman"/>
              </w:rPr>
            </w:pPr>
            <w:r w:rsidRPr="00BA40D5">
              <w:rPr>
                <w:rFonts w:ascii="Times New Roman" w:hAnsi="Times New Roman"/>
              </w:rPr>
              <w:t>7</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A9063F" w:rsidRPr="00BA40D5">
            <w:pPr>
              <w:bidi w:val="0"/>
              <w:spacing w:after="0" w:line="240" w:lineRule="auto"/>
              <w:jc w:val="center"/>
              <w:rPr>
                <w:rFonts w:ascii="Times New Roman" w:hAnsi="Times New Roman"/>
              </w:rPr>
            </w:pPr>
            <w:r w:rsidRPr="00BA40D5" w:rsidR="005170A9">
              <w:rPr>
                <w:rFonts w:ascii="Times New Roman" w:hAnsi="Times New Roman"/>
              </w:rPr>
              <w:t>8</w:t>
            </w:r>
          </w:p>
        </w:tc>
      </w:tr>
      <w:tr>
        <w:tblPrEx>
          <w:tblW w:w="16302" w:type="dxa"/>
          <w:tblInd w:w="-524" w:type="dxa"/>
          <w:tblLayout w:type="fixed"/>
          <w:tblCellMar>
            <w:left w:w="43" w:type="dxa"/>
            <w:right w:w="43" w:type="dxa"/>
          </w:tblCellMar>
        </w:tblPrEx>
        <w:tc>
          <w:tcPr>
            <w:tcW w:w="709" w:type="dxa"/>
            <w:tcBorders>
              <w:top w:val="single" w:sz="4" w:space="0" w:color="auto"/>
              <w:left w:val="single" w:sz="12" w:space="0" w:color="auto"/>
              <w:bottom w:val="single" w:sz="4" w:space="0" w:color="auto"/>
              <w:right w:val="single" w:sz="4" w:space="0" w:color="auto"/>
            </w:tcBorders>
            <w:textDirection w:val="lrTb"/>
            <w:vAlign w:val="top"/>
          </w:tcPr>
          <w:p w:rsidR="00A9063F" w:rsidRPr="00BA40D5">
            <w:pPr>
              <w:pStyle w:val="Normlny"/>
              <w:bidi w:val="0"/>
              <w:spacing w:after="0" w:line="240" w:lineRule="auto"/>
              <w:jc w:val="center"/>
              <w:rPr>
                <w:rFonts w:ascii="Times New Roman" w:hAnsi="Times New Roman"/>
                <w:sz w:val="24"/>
                <w:szCs w:val="24"/>
              </w:rPr>
            </w:pPr>
            <w:r w:rsidRPr="00BA40D5">
              <w:rPr>
                <w:rFonts w:ascii="Times New Roman" w:hAnsi="Times New Roman"/>
                <w:sz w:val="24"/>
                <w:szCs w:val="24"/>
              </w:rPr>
              <w:t>Článok</w:t>
            </w:r>
          </w:p>
          <w:p w:rsidR="00A9063F" w:rsidRPr="00BA40D5">
            <w:pPr>
              <w:pStyle w:val="Normlny"/>
              <w:bidi w:val="0"/>
              <w:spacing w:after="0" w:line="240" w:lineRule="auto"/>
              <w:jc w:val="center"/>
              <w:rPr>
                <w:rFonts w:ascii="Times New Roman" w:hAnsi="Times New Roman"/>
                <w:sz w:val="24"/>
                <w:szCs w:val="24"/>
              </w:rPr>
            </w:pPr>
            <w:r w:rsidRPr="00BA40D5">
              <w:rPr>
                <w:rFonts w:ascii="Times New Roman" w:hAnsi="Times New Roman"/>
                <w:sz w:val="24"/>
                <w:szCs w:val="24"/>
              </w:rPr>
              <w:t>(Č, O,</w:t>
            </w:r>
          </w:p>
          <w:p w:rsidR="00A9063F" w:rsidRPr="00BA40D5">
            <w:pPr>
              <w:pStyle w:val="Normlny"/>
              <w:bidi w:val="0"/>
              <w:spacing w:after="0" w:line="240" w:lineRule="auto"/>
              <w:jc w:val="center"/>
              <w:rPr>
                <w:rFonts w:ascii="Times New Roman" w:hAnsi="Times New Roman"/>
                <w:sz w:val="24"/>
                <w:szCs w:val="24"/>
              </w:rPr>
            </w:pPr>
            <w:r w:rsidRPr="00BA40D5">
              <w:rPr>
                <w:rFonts w:ascii="Times New Roman" w:hAnsi="Times New Roman"/>
                <w:sz w:val="24"/>
                <w:szCs w:val="24"/>
              </w:rPr>
              <w:t>V, P)</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BA40D5">
            <w:pPr>
              <w:pStyle w:val="Normlny"/>
              <w:bidi w:val="0"/>
              <w:spacing w:after="0" w:line="240" w:lineRule="auto"/>
              <w:jc w:val="center"/>
              <w:rPr>
                <w:rFonts w:ascii="Times New Roman" w:hAnsi="Times New Roman"/>
                <w:sz w:val="24"/>
                <w:szCs w:val="24"/>
              </w:rPr>
            </w:pPr>
            <w:r w:rsidRPr="00BA40D5">
              <w:rPr>
                <w:rFonts w:ascii="Times New Roman" w:hAnsi="Times New Roman"/>
                <w:sz w:val="24"/>
                <w:szCs w:val="24"/>
              </w:rPr>
              <w:t>Text</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9706E1" w:rsidRPr="00BA40D5" w:rsidP="009706E1">
            <w:pPr>
              <w:pStyle w:val="Normlny"/>
              <w:bidi w:val="0"/>
              <w:spacing w:after="0" w:line="240" w:lineRule="auto"/>
              <w:jc w:val="center"/>
              <w:rPr>
                <w:rFonts w:ascii="Times New Roman" w:hAnsi="Times New Roman"/>
                <w:sz w:val="24"/>
                <w:szCs w:val="24"/>
              </w:rPr>
            </w:pPr>
            <w:r w:rsidRPr="00BA40D5">
              <w:rPr>
                <w:rFonts w:ascii="Times New Roman" w:hAnsi="Times New Roman"/>
                <w:sz w:val="24"/>
                <w:szCs w:val="24"/>
              </w:rPr>
              <w:t>Spôsob</w:t>
            </w:r>
          </w:p>
          <w:p w:rsidR="00A9063F" w:rsidRPr="00BA40D5" w:rsidP="009706E1">
            <w:pPr>
              <w:pStyle w:val="Normlny"/>
              <w:bidi w:val="0"/>
              <w:spacing w:after="0" w:line="240" w:lineRule="auto"/>
              <w:jc w:val="center"/>
              <w:rPr>
                <w:rFonts w:ascii="Times New Roman" w:hAnsi="Times New Roman"/>
                <w:sz w:val="24"/>
                <w:szCs w:val="24"/>
              </w:rPr>
            </w:pPr>
            <w:r w:rsidRPr="00BA40D5" w:rsidR="009706E1">
              <w:rPr>
                <w:rFonts w:ascii="Times New Roman" w:hAnsi="Times New Roman"/>
                <w:sz w:val="24"/>
                <w:szCs w:val="24"/>
              </w:rPr>
              <w:t xml:space="preserve">transp. </w:t>
            </w:r>
            <w:r w:rsidRPr="00BA40D5">
              <w:rPr>
                <w:rFonts w:ascii="Times New Roman" w:hAnsi="Times New Roman"/>
                <w:sz w:val="24"/>
                <w:szCs w:val="24"/>
              </w:rPr>
              <w:t>(N, O, D, n.a.)</w:t>
            </w:r>
          </w:p>
        </w:tc>
        <w:tc>
          <w:tcPr>
            <w:tcW w:w="1134" w:type="dxa"/>
            <w:tcBorders>
              <w:top w:val="single" w:sz="4" w:space="0" w:color="auto"/>
              <w:left w:val="nil"/>
              <w:bottom w:val="single" w:sz="4" w:space="0" w:color="auto"/>
              <w:right w:val="single" w:sz="4" w:space="0" w:color="auto"/>
            </w:tcBorders>
            <w:textDirection w:val="lrTb"/>
            <w:vAlign w:val="top"/>
          </w:tcPr>
          <w:p w:rsidR="00A9063F" w:rsidRPr="00BA40D5">
            <w:pPr>
              <w:pStyle w:val="Normlny"/>
              <w:bidi w:val="0"/>
              <w:spacing w:after="0" w:line="240" w:lineRule="auto"/>
              <w:jc w:val="center"/>
              <w:rPr>
                <w:rFonts w:ascii="Times New Roman" w:hAnsi="Times New Roman"/>
                <w:sz w:val="24"/>
                <w:szCs w:val="24"/>
              </w:rPr>
            </w:pPr>
            <w:r w:rsidRPr="00BA40D5">
              <w:rPr>
                <w:rFonts w:ascii="Times New Roman" w:hAnsi="Times New Roman"/>
                <w:sz w:val="24"/>
                <w:szCs w:val="24"/>
              </w:rPr>
              <w:t>Číslo</w:t>
            </w:r>
          </w:p>
          <w:p w:rsidR="00A9063F" w:rsidRPr="00BA40D5">
            <w:pPr>
              <w:pStyle w:val="Normlny"/>
              <w:bidi w:val="0"/>
              <w:spacing w:after="0" w:line="240" w:lineRule="auto"/>
              <w:jc w:val="center"/>
              <w:rPr>
                <w:rFonts w:ascii="Times New Roman" w:hAnsi="Times New Roman"/>
                <w:sz w:val="24"/>
                <w:szCs w:val="24"/>
              </w:rPr>
            </w:pPr>
            <w:r w:rsidRPr="00BA40D5">
              <w:rPr>
                <w:rFonts w:ascii="Times New Roman" w:hAnsi="Times New Roman"/>
                <w:sz w:val="24"/>
                <w:szCs w:val="24"/>
              </w:rPr>
              <w:t>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BA40D5">
            <w:pPr>
              <w:pStyle w:val="Normlny"/>
              <w:bidi w:val="0"/>
              <w:spacing w:after="0" w:line="240" w:lineRule="auto"/>
              <w:jc w:val="center"/>
              <w:rPr>
                <w:rFonts w:ascii="Times New Roman" w:hAnsi="Times New Roman"/>
                <w:sz w:val="24"/>
                <w:szCs w:val="24"/>
              </w:rPr>
            </w:pPr>
            <w:r w:rsidRPr="00BA40D5">
              <w:rPr>
                <w:rFonts w:ascii="Times New Roman" w:hAnsi="Times New Roman"/>
                <w:sz w:val="24"/>
                <w:szCs w:val="24"/>
              </w:rPr>
              <w:t>Článok (Č, §, O, V, P)</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9063F" w:rsidRPr="00BA40D5">
            <w:pPr>
              <w:pStyle w:val="Normlny"/>
              <w:bidi w:val="0"/>
              <w:spacing w:after="0" w:line="240" w:lineRule="auto"/>
              <w:jc w:val="center"/>
              <w:rPr>
                <w:rFonts w:ascii="Times New Roman" w:hAnsi="Times New Roman"/>
                <w:sz w:val="24"/>
                <w:szCs w:val="24"/>
              </w:rPr>
            </w:pPr>
            <w:r w:rsidRPr="00BA40D5">
              <w:rPr>
                <w:rFonts w:ascii="Times New Roman" w:hAnsi="Times New Roman"/>
                <w:sz w:val="24"/>
                <w:szCs w:val="24"/>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BA40D5">
            <w:pPr>
              <w:pStyle w:val="Normlny"/>
              <w:bidi w:val="0"/>
              <w:spacing w:after="0" w:line="240" w:lineRule="auto"/>
              <w:jc w:val="center"/>
              <w:rPr>
                <w:rFonts w:ascii="Times New Roman" w:hAnsi="Times New Roman"/>
                <w:sz w:val="24"/>
                <w:szCs w:val="24"/>
              </w:rPr>
            </w:pPr>
            <w:r w:rsidRPr="00BA40D5">
              <w:rPr>
                <w:rFonts w:ascii="Times New Roman" w:hAnsi="Times New Roman"/>
                <w:sz w:val="24"/>
                <w:szCs w:val="24"/>
              </w:rPr>
              <w:t>Zhoda</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A9063F" w:rsidRPr="00BA40D5">
            <w:pPr>
              <w:pStyle w:val="Normlny"/>
              <w:bidi w:val="0"/>
              <w:spacing w:after="0" w:line="240" w:lineRule="auto"/>
              <w:jc w:val="center"/>
              <w:rPr>
                <w:rFonts w:ascii="Times New Roman" w:hAnsi="Times New Roman"/>
                <w:sz w:val="24"/>
                <w:szCs w:val="24"/>
              </w:rPr>
            </w:pPr>
            <w:r w:rsidRPr="00BA40D5">
              <w:rPr>
                <w:rFonts w:ascii="Times New Roman" w:hAnsi="Times New Roman"/>
                <w:sz w:val="24"/>
                <w:szCs w:val="24"/>
              </w:rPr>
              <w:t>Poznámky</w:t>
            </w:r>
          </w:p>
        </w:tc>
      </w:tr>
      <w:tr>
        <w:tblPrEx>
          <w:tblW w:w="16302" w:type="dxa"/>
          <w:tblInd w:w="-524" w:type="dxa"/>
          <w:tblLayout w:type="fixed"/>
          <w:tblCellMar>
            <w:left w:w="43" w:type="dxa"/>
            <w:right w:w="43" w:type="dxa"/>
          </w:tblCellMar>
        </w:tblPrEx>
        <w:tc>
          <w:tcPr>
            <w:tcW w:w="709" w:type="dxa"/>
            <w:tcBorders>
              <w:top w:val="single" w:sz="4" w:space="0" w:color="auto"/>
              <w:left w:val="single" w:sz="12" w:space="0" w:color="auto"/>
              <w:bottom w:val="single" w:sz="4" w:space="0" w:color="auto"/>
              <w:right w:val="single" w:sz="4" w:space="0" w:color="auto"/>
            </w:tcBorders>
            <w:textDirection w:val="lrTb"/>
            <w:vAlign w:val="top"/>
          </w:tcPr>
          <w:p w:rsidR="00A9063F" w:rsidRPr="00BA40D5" w:rsidP="00965551">
            <w:pPr>
              <w:bidi w:val="0"/>
              <w:spacing w:after="0" w:line="240" w:lineRule="auto"/>
              <w:jc w:val="center"/>
              <w:rPr>
                <w:rFonts w:ascii="Times New Roman" w:hAnsi="Times New Roman"/>
              </w:rPr>
            </w:pPr>
            <w:r w:rsidRPr="00BA40D5" w:rsidR="00C60AF2">
              <w:rPr>
                <w:rFonts w:ascii="Times New Roman" w:hAnsi="Times New Roman"/>
              </w:rPr>
              <w:t xml:space="preserve">Čl. </w:t>
            </w:r>
            <w:r w:rsidRPr="00BA40D5" w:rsidR="00965551">
              <w:rPr>
                <w:rFonts w:ascii="Times New Roman" w:hAnsi="Times New Roman"/>
              </w:rPr>
              <w:t>141</w:t>
            </w:r>
            <w:r w:rsidRPr="00BA40D5" w:rsidR="0078287E">
              <w:rPr>
                <w:rFonts w:ascii="Times New Roman" w:hAnsi="Times New Roman"/>
              </w:rPr>
              <w:t xml:space="preserve"> </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965551" w:rsidRPr="00BA40D5" w:rsidP="00965551">
            <w:pPr>
              <w:bidi w:val="0"/>
              <w:adjustRightInd w:val="0"/>
              <w:spacing w:before="60" w:after="60" w:line="240" w:lineRule="auto"/>
              <w:rPr>
                <w:rFonts w:ascii="Times New Roman" w:hAnsi="Times New Roman"/>
                <w:color w:val="000000"/>
              </w:rPr>
            </w:pPr>
            <w:r w:rsidRPr="00BA40D5">
              <w:rPr>
                <w:rFonts w:ascii="Times New Roman" w:hAnsi="Times New Roman"/>
                <w:color w:val="000000"/>
              </w:rPr>
              <w:t xml:space="preserve">Každý členský štát prijme osobitné opatrenia na zabezpečenie toho, aby sa DPH neuplatňovala pri nadobudnutí tovaru v rámci Spoločenstva uskutočnenému na jeho území v zmysle článku 40, ak sú splnené tieto podmienky: </w:t>
            </w:r>
          </w:p>
          <w:p w:rsidR="00965551" w:rsidRPr="00BA40D5" w:rsidP="00965551">
            <w:pPr>
              <w:bidi w:val="0"/>
              <w:adjustRightInd w:val="0"/>
              <w:spacing w:before="60" w:after="60" w:line="240" w:lineRule="auto"/>
              <w:rPr>
                <w:rFonts w:ascii="Times New Roman" w:hAnsi="Times New Roman"/>
                <w:color w:val="000000"/>
              </w:rPr>
            </w:pPr>
            <w:r w:rsidRPr="00BA40D5">
              <w:rPr>
                <w:rFonts w:ascii="Times New Roman" w:hAnsi="Times New Roman"/>
                <w:color w:val="000000"/>
              </w:rPr>
              <w:t xml:space="preserve">a) tovar nadobudne zdaniteľná osoba, ktorá nie je usadená v dotknutom členskom štáte, ale je identifikovaná pre DPH v inom členskom štáte; </w:t>
            </w:r>
          </w:p>
          <w:p w:rsidR="00965551" w:rsidRPr="00BA40D5" w:rsidP="00965551">
            <w:pPr>
              <w:bidi w:val="0"/>
              <w:adjustRightInd w:val="0"/>
              <w:spacing w:before="60" w:after="60" w:line="240" w:lineRule="auto"/>
              <w:rPr>
                <w:rFonts w:ascii="Times New Roman" w:hAnsi="Times New Roman"/>
                <w:color w:val="000000"/>
              </w:rPr>
            </w:pPr>
            <w:r w:rsidRPr="00BA40D5">
              <w:rPr>
                <w:rFonts w:ascii="Times New Roman" w:hAnsi="Times New Roman"/>
                <w:color w:val="000000"/>
              </w:rPr>
              <w:t xml:space="preserve">b) tovar je nadobudnutý na účely jeho následného dodania v tom istom členskom štáte zdaniteľnou osobou uvedenou v písmene a); </w:t>
            </w:r>
          </w:p>
          <w:p w:rsidR="00965551" w:rsidRPr="00BA40D5" w:rsidP="00965551">
            <w:pPr>
              <w:bidi w:val="0"/>
              <w:adjustRightInd w:val="0"/>
              <w:spacing w:before="60" w:after="60" w:line="240" w:lineRule="auto"/>
              <w:rPr>
                <w:rFonts w:ascii="Times New Roman" w:hAnsi="Times New Roman"/>
                <w:color w:val="000000"/>
              </w:rPr>
            </w:pPr>
            <w:r w:rsidRPr="00BA40D5">
              <w:rPr>
                <w:rFonts w:ascii="Times New Roman" w:hAnsi="Times New Roman"/>
                <w:color w:val="000000"/>
              </w:rPr>
              <w:t xml:space="preserve">c) tovar takto nadobudnutý zdaniteľnou osobou uvedenou v písmene a) je priamo odoslaný alebo prepravený z iného členského štátu ako z toho, v ktorom je táto osoba identifikovaná pre DPH, osobe, pre ktorú zdaniteľná osoba následné dodanie uskutočňuje; </w:t>
            </w:r>
          </w:p>
          <w:p w:rsidR="00965551" w:rsidRPr="00BA40D5" w:rsidP="00965551">
            <w:pPr>
              <w:bidi w:val="0"/>
              <w:adjustRightInd w:val="0"/>
              <w:spacing w:before="60" w:after="60" w:line="240" w:lineRule="auto"/>
              <w:rPr>
                <w:rFonts w:ascii="Times New Roman" w:hAnsi="Times New Roman"/>
                <w:color w:val="000000"/>
              </w:rPr>
            </w:pPr>
            <w:r w:rsidRPr="00BA40D5">
              <w:rPr>
                <w:rFonts w:ascii="Times New Roman" w:hAnsi="Times New Roman"/>
                <w:color w:val="000000"/>
              </w:rPr>
              <w:t xml:space="preserve">d) príjemcom následného dodania je iná zdaniteľná osoba alebo nezdaniteľná právnická osoba, ktoré sú identifikované pre DPH v tom istom členskom štáte; </w:t>
            </w:r>
          </w:p>
          <w:p w:rsidR="002E1D16" w:rsidRPr="00BA40D5" w:rsidP="00555C12">
            <w:pPr>
              <w:pStyle w:val="norm"/>
              <w:bidi w:val="0"/>
              <w:spacing w:after="0" w:line="240" w:lineRule="auto"/>
              <w:rPr>
                <w:rFonts w:ascii="Times New Roman" w:hAnsi="Times New Roman"/>
              </w:rPr>
            </w:pPr>
            <w:r w:rsidRPr="00BA40D5" w:rsidR="00965551">
              <w:rPr>
                <w:rFonts w:ascii="Times New Roman" w:hAnsi="Times New Roman"/>
                <w:color w:val="000000"/>
              </w:rPr>
              <w:t>e) príjemca uvedený v písmene d) bol v súlade s článkom 197 určený za osobu povinnú platiť DPH za dodanie uskutočnené zdaniteľnou osobou, ktorá nie je usadená na území členského štátu, v ktorom je daň splatná.</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A9063F" w:rsidRPr="00BA40D5">
            <w:pPr>
              <w:bidi w:val="0"/>
              <w:spacing w:after="0" w:line="240" w:lineRule="auto"/>
              <w:jc w:val="center"/>
              <w:rPr>
                <w:rFonts w:ascii="Times New Roman" w:hAnsi="Times New Roman"/>
              </w:rPr>
            </w:pPr>
            <w:r w:rsidRPr="00BA40D5" w:rsidR="0078287E">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3A450A" w:rsidRPr="00BA40D5" w:rsidP="00C517A1">
            <w:pPr>
              <w:bidi w:val="0"/>
              <w:spacing w:after="0" w:line="240" w:lineRule="auto"/>
              <w:jc w:val="center"/>
              <w:rPr>
                <w:rFonts w:ascii="Times New Roman" w:hAnsi="Times New Roman"/>
                <w:b/>
              </w:rPr>
            </w:pPr>
            <w:r w:rsidR="00C517A1">
              <w:rPr>
                <w:rFonts w:ascii="Times New Roman" w:hAnsi="Times New Roman"/>
              </w:rPr>
              <w:t>222/200</w:t>
            </w:r>
            <w:r w:rsidRPr="00BA40D5">
              <w:rPr>
                <w:rFonts w:ascii="Times New Roman" w:hAnsi="Times New Roman"/>
              </w:rPr>
              <w:t>4</w:t>
            </w:r>
          </w:p>
          <w:p w:rsidR="00A9063F" w:rsidRPr="00BA40D5" w:rsidP="00C517A1">
            <w:pPr>
              <w:bidi w:val="0"/>
              <w:spacing w:after="0" w:line="240" w:lineRule="auto"/>
              <w:jc w:val="center"/>
              <w:rPr>
                <w:rFonts w:ascii="Times New Roman" w:hAnsi="Times New Roman"/>
                <w:b/>
              </w:rPr>
            </w:pPr>
            <w:r w:rsidRPr="00BA40D5" w:rsidR="00555C12">
              <w:rPr>
                <w:rFonts w:ascii="Times New Roman" w:hAnsi="Times New Roman"/>
              </w:rPr>
              <w:t>a</w:t>
            </w:r>
            <w:r w:rsidRPr="00BA40D5" w:rsidR="00555C12">
              <w:rPr>
                <w:rFonts w:ascii="Times New Roman" w:hAnsi="Times New Roman"/>
                <w:b/>
              </w:rPr>
              <w:t xml:space="preserve"> </w:t>
            </w:r>
            <w:r w:rsidRPr="00BA40D5" w:rsidR="00C2077D">
              <w:rPr>
                <w:rFonts w:ascii="Times New Roman" w:hAnsi="Times New Roman"/>
                <w:b/>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55C12" w:rsidRPr="00BA40D5" w:rsidP="00965551">
            <w:pPr>
              <w:pStyle w:val="Normlny"/>
              <w:bidi w:val="0"/>
              <w:spacing w:after="0" w:line="240" w:lineRule="auto"/>
              <w:jc w:val="center"/>
              <w:rPr>
                <w:rFonts w:ascii="Times New Roman" w:hAnsi="Times New Roman"/>
                <w:sz w:val="24"/>
                <w:szCs w:val="24"/>
              </w:rPr>
            </w:pPr>
            <w:r w:rsidRPr="00BA40D5" w:rsidR="00C2077D">
              <w:rPr>
                <w:rFonts w:ascii="Times New Roman" w:hAnsi="Times New Roman"/>
                <w:sz w:val="24"/>
                <w:szCs w:val="24"/>
              </w:rPr>
              <w:t xml:space="preserve">§ </w:t>
            </w:r>
            <w:r w:rsidRPr="00BA40D5" w:rsidR="00965551">
              <w:rPr>
                <w:rFonts w:ascii="Times New Roman" w:hAnsi="Times New Roman"/>
                <w:sz w:val="24"/>
                <w:szCs w:val="24"/>
              </w:rPr>
              <w:t xml:space="preserve">17 ods. 4  </w:t>
            </w:r>
          </w:p>
          <w:p w:rsidR="00555C12" w:rsidRPr="00BA40D5" w:rsidP="00965551">
            <w:pPr>
              <w:pStyle w:val="Normlny"/>
              <w:bidi w:val="0"/>
              <w:spacing w:after="0" w:line="240" w:lineRule="auto"/>
              <w:jc w:val="center"/>
              <w:rPr>
                <w:rFonts w:ascii="Times New Roman" w:hAnsi="Times New Roman"/>
                <w:sz w:val="24"/>
                <w:szCs w:val="24"/>
              </w:rPr>
            </w:pPr>
          </w:p>
          <w:p w:rsidR="00555C12" w:rsidRPr="00BA40D5" w:rsidP="00965551">
            <w:pPr>
              <w:pStyle w:val="Normlny"/>
              <w:bidi w:val="0"/>
              <w:spacing w:after="0" w:line="240" w:lineRule="auto"/>
              <w:jc w:val="center"/>
              <w:rPr>
                <w:rFonts w:ascii="Times New Roman" w:hAnsi="Times New Roman"/>
                <w:sz w:val="24"/>
                <w:szCs w:val="24"/>
              </w:rPr>
            </w:pPr>
          </w:p>
          <w:p w:rsidR="00965551" w:rsidRPr="00BA40D5" w:rsidP="00C517A1">
            <w:pPr>
              <w:pStyle w:val="Normlny"/>
              <w:bidi w:val="0"/>
              <w:spacing w:after="0" w:line="240" w:lineRule="auto"/>
              <w:rPr>
                <w:rFonts w:ascii="Times New Roman" w:hAnsi="Times New Roman"/>
                <w:sz w:val="24"/>
                <w:szCs w:val="24"/>
              </w:rPr>
            </w:pPr>
            <w:r w:rsidRPr="00BA40D5">
              <w:rPr>
                <w:rFonts w:ascii="Times New Roman" w:hAnsi="Times New Roman"/>
                <w:sz w:val="24"/>
                <w:szCs w:val="24"/>
              </w:rPr>
              <w:t>písm. c)</w:t>
            </w:r>
          </w:p>
          <w:p w:rsidR="00965551" w:rsidRPr="00BA40D5" w:rsidP="00965551">
            <w:pPr>
              <w:pStyle w:val="Normlny"/>
              <w:bidi w:val="0"/>
              <w:spacing w:after="0" w:line="240" w:lineRule="auto"/>
              <w:jc w:val="center"/>
              <w:rPr>
                <w:rFonts w:ascii="Times New Roman" w:hAnsi="Times New Roman"/>
                <w:sz w:val="24"/>
                <w:szCs w:val="24"/>
              </w:rPr>
            </w:pPr>
          </w:p>
          <w:p w:rsidR="00965551" w:rsidRPr="00BA40D5" w:rsidP="00965551">
            <w:pPr>
              <w:pStyle w:val="Normlny"/>
              <w:bidi w:val="0"/>
              <w:spacing w:after="0" w:line="240" w:lineRule="auto"/>
              <w:jc w:val="center"/>
              <w:rPr>
                <w:rFonts w:ascii="Times New Roman" w:hAnsi="Times New Roman"/>
                <w:sz w:val="24"/>
                <w:szCs w:val="24"/>
              </w:rPr>
            </w:pPr>
          </w:p>
          <w:p w:rsidR="00965551" w:rsidRPr="00BA40D5" w:rsidP="00965551">
            <w:pPr>
              <w:pStyle w:val="Normlny"/>
              <w:bidi w:val="0"/>
              <w:spacing w:after="0" w:line="240" w:lineRule="auto"/>
              <w:jc w:val="center"/>
              <w:rPr>
                <w:rFonts w:ascii="Times New Roman" w:hAnsi="Times New Roman"/>
                <w:sz w:val="24"/>
                <w:szCs w:val="24"/>
              </w:rPr>
            </w:pPr>
          </w:p>
          <w:p w:rsidR="00C517A1" w:rsidP="00D937EA">
            <w:pPr>
              <w:pStyle w:val="Normlny"/>
              <w:bidi w:val="0"/>
              <w:spacing w:after="0" w:line="240" w:lineRule="auto"/>
              <w:rPr>
                <w:rFonts w:ascii="Times New Roman" w:hAnsi="Times New Roman"/>
                <w:sz w:val="24"/>
                <w:szCs w:val="24"/>
              </w:rPr>
            </w:pPr>
          </w:p>
          <w:p w:rsidR="00965551" w:rsidRPr="00BA40D5" w:rsidP="00965551">
            <w:pPr>
              <w:pStyle w:val="Normlny"/>
              <w:bidi w:val="0"/>
              <w:spacing w:after="0" w:line="240" w:lineRule="auto"/>
              <w:jc w:val="center"/>
              <w:rPr>
                <w:rFonts w:ascii="Times New Roman" w:hAnsi="Times New Roman"/>
                <w:sz w:val="24"/>
                <w:szCs w:val="24"/>
              </w:rPr>
            </w:pPr>
            <w:r w:rsidRPr="00BA40D5">
              <w:rPr>
                <w:rFonts w:ascii="Times New Roman" w:hAnsi="Times New Roman"/>
                <w:sz w:val="24"/>
                <w:szCs w:val="24"/>
              </w:rPr>
              <w:t>§ 45 ods. 1 písm. c)</w:t>
            </w:r>
          </w:p>
          <w:p w:rsidR="007C2243" w:rsidRPr="00BA40D5" w:rsidP="00965551">
            <w:pPr>
              <w:pStyle w:val="Normlny"/>
              <w:bidi w:val="0"/>
              <w:spacing w:after="0" w:line="240" w:lineRule="auto"/>
              <w:jc w:val="center"/>
              <w:rPr>
                <w:rFonts w:ascii="Times New Roman" w:hAnsi="Times New Roman"/>
                <w:sz w:val="24"/>
                <w:szCs w:val="24"/>
              </w:rPr>
            </w:pPr>
          </w:p>
          <w:p w:rsidR="007C2243" w:rsidRPr="00BA40D5" w:rsidP="00965551">
            <w:pPr>
              <w:pStyle w:val="Normlny"/>
              <w:bidi w:val="0"/>
              <w:spacing w:after="0" w:line="240" w:lineRule="auto"/>
              <w:jc w:val="center"/>
              <w:rPr>
                <w:rFonts w:ascii="Times New Roman" w:hAnsi="Times New Roman"/>
                <w:sz w:val="24"/>
                <w:szCs w:val="24"/>
              </w:rPr>
            </w:pPr>
          </w:p>
          <w:p w:rsidR="007C2243" w:rsidRPr="00BA40D5" w:rsidP="00965551">
            <w:pPr>
              <w:pStyle w:val="Normlny"/>
              <w:bidi w:val="0"/>
              <w:spacing w:after="0" w:line="240" w:lineRule="auto"/>
              <w:jc w:val="center"/>
              <w:rPr>
                <w:rFonts w:ascii="Times New Roman" w:hAnsi="Times New Roman"/>
                <w:sz w:val="24"/>
                <w:szCs w:val="24"/>
              </w:rPr>
            </w:pPr>
          </w:p>
          <w:p w:rsidR="007C2243" w:rsidRPr="00BA40D5" w:rsidP="00965551">
            <w:pPr>
              <w:pStyle w:val="Normlny"/>
              <w:bidi w:val="0"/>
              <w:spacing w:after="0" w:line="240" w:lineRule="auto"/>
              <w:jc w:val="center"/>
              <w:rPr>
                <w:rFonts w:ascii="Times New Roman" w:hAnsi="Times New Roman"/>
                <w:sz w:val="24"/>
                <w:szCs w:val="24"/>
              </w:rPr>
            </w:pPr>
          </w:p>
          <w:p w:rsidR="007C2243" w:rsidRPr="00BA40D5" w:rsidP="00965551">
            <w:pPr>
              <w:pStyle w:val="Normlny"/>
              <w:bidi w:val="0"/>
              <w:spacing w:after="0" w:line="240" w:lineRule="auto"/>
              <w:jc w:val="center"/>
              <w:rPr>
                <w:rFonts w:ascii="Times New Roman" w:hAnsi="Times New Roman"/>
                <w:sz w:val="24"/>
                <w:szCs w:val="24"/>
              </w:rPr>
            </w:pPr>
          </w:p>
          <w:p w:rsidR="007C2243" w:rsidRPr="00BA40D5" w:rsidP="00965551">
            <w:pPr>
              <w:pStyle w:val="Normlny"/>
              <w:bidi w:val="0"/>
              <w:spacing w:after="0" w:line="240" w:lineRule="auto"/>
              <w:jc w:val="center"/>
              <w:rPr>
                <w:rFonts w:ascii="Times New Roman" w:hAnsi="Times New Roman"/>
                <w:sz w:val="24"/>
                <w:szCs w:val="24"/>
              </w:rPr>
            </w:pPr>
          </w:p>
          <w:p w:rsidR="00C517A1" w:rsidP="00D937EA">
            <w:pPr>
              <w:pStyle w:val="Normlny"/>
              <w:bidi w:val="0"/>
              <w:spacing w:after="0" w:line="240" w:lineRule="auto"/>
              <w:rPr>
                <w:rFonts w:ascii="Times New Roman" w:hAnsi="Times New Roman"/>
                <w:sz w:val="24"/>
                <w:szCs w:val="24"/>
              </w:rPr>
            </w:pPr>
          </w:p>
          <w:p w:rsidR="007C2243" w:rsidRPr="00BA40D5" w:rsidP="00965551">
            <w:pPr>
              <w:pStyle w:val="Normlny"/>
              <w:bidi w:val="0"/>
              <w:spacing w:after="0" w:line="240" w:lineRule="auto"/>
              <w:jc w:val="center"/>
              <w:rPr>
                <w:rFonts w:ascii="Times New Roman" w:hAnsi="Times New Roman"/>
                <w:sz w:val="24"/>
                <w:szCs w:val="24"/>
              </w:rPr>
            </w:pPr>
            <w:r w:rsidRPr="00BA40D5">
              <w:rPr>
                <w:rFonts w:ascii="Times New Roman" w:hAnsi="Times New Roman"/>
                <w:sz w:val="24"/>
                <w:szCs w:val="24"/>
              </w:rPr>
              <w:t>§ 45 ods. 2</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55C12" w:rsidRPr="00BA40D5" w:rsidP="00555C12">
            <w:pPr>
              <w:pStyle w:val="Zkladntext"/>
              <w:bidi w:val="0"/>
              <w:spacing w:after="0" w:line="240" w:lineRule="auto"/>
              <w:jc w:val="both"/>
              <w:rPr>
                <w:rFonts w:ascii="Times New Roman" w:hAnsi="Times New Roman"/>
              </w:rPr>
            </w:pPr>
            <w:r w:rsidRPr="00BA40D5">
              <w:rPr>
                <w:rFonts w:ascii="Times New Roman" w:hAnsi="Times New Roman"/>
              </w:rPr>
              <w:t>Miestom nadobudnutia tovaru z iného členského štátu pri trojstrannom obchode podľa § 45 je miesto podľa odseku 1, ak</w:t>
            </w:r>
          </w:p>
          <w:p w:rsidR="00555C12" w:rsidRPr="00BA40D5" w:rsidP="00555C12">
            <w:pPr>
              <w:pStyle w:val="Zkladntext"/>
              <w:bidi w:val="0"/>
              <w:spacing w:after="0" w:line="240" w:lineRule="auto"/>
              <w:jc w:val="both"/>
              <w:rPr>
                <w:rFonts w:ascii="Times New Roman" w:hAnsi="Times New Roman"/>
              </w:rPr>
            </w:pPr>
            <w:r w:rsidRPr="00BA40D5">
              <w:rPr>
                <w:rFonts w:ascii="Times New Roman" w:hAnsi="Times New Roman"/>
              </w:rPr>
              <w:t xml:space="preserve"> </w:t>
            </w:r>
          </w:p>
          <w:p w:rsidR="00555C12" w:rsidRPr="00BA40D5" w:rsidP="00555C12">
            <w:pPr>
              <w:pStyle w:val="Zkladntext"/>
              <w:bidi w:val="0"/>
              <w:spacing w:after="0" w:line="240" w:lineRule="auto"/>
              <w:jc w:val="both"/>
              <w:rPr>
                <w:rFonts w:ascii="Times New Roman" w:hAnsi="Times New Roman"/>
              </w:rPr>
            </w:pPr>
            <w:r w:rsidRPr="00BA40D5">
              <w:rPr>
                <w:rFonts w:ascii="Times New Roman" w:hAnsi="Times New Roman"/>
              </w:rPr>
              <w:t xml:space="preserve">prvý odberateľ </w:t>
            </w:r>
            <w:r w:rsidRPr="00BA40D5">
              <w:rPr>
                <w:rFonts w:ascii="Times New Roman" w:hAnsi="Times New Roman"/>
                <w:b/>
                <w:color w:val="auto"/>
                <w:lang w:eastAsia="en-US"/>
              </w:rPr>
              <w:t>nemá sídlo, miesto podnikania, prevádzkareň, bydlisko alebo sa obvykle nezdržiava</w:t>
            </w:r>
            <w:r w:rsidRPr="00BA40D5">
              <w:rPr>
                <w:rFonts w:ascii="Times New Roman" w:hAnsi="Times New Roman"/>
              </w:rPr>
              <w:t xml:space="preserve"> v členskom štáte, v ktorom sa skončí odoslanie alebo preprava tovaru, a</w:t>
            </w:r>
          </w:p>
          <w:p w:rsidR="00555C12" w:rsidRPr="00BA40D5" w:rsidP="00555C12">
            <w:pPr>
              <w:pStyle w:val="Zkladntext"/>
              <w:bidi w:val="0"/>
              <w:spacing w:after="0" w:line="240" w:lineRule="auto"/>
              <w:jc w:val="both"/>
              <w:rPr>
                <w:rFonts w:ascii="Times New Roman" w:hAnsi="Times New Roman"/>
              </w:rPr>
            </w:pPr>
            <w:r w:rsidRPr="00BA40D5">
              <w:rPr>
                <w:rFonts w:ascii="Times New Roman" w:hAnsi="Times New Roman"/>
              </w:rPr>
              <w:t xml:space="preserve"> </w:t>
            </w:r>
          </w:p>
          <w:p w:rsidR="00555C12" w:rsidRPr="00BA40D5" w:rsidP="00555C12">
            <w:pPr>
              <w:pStyle w:val="Zkladntext"/>
              <w:bidi w:val="0"/>
              <w:spacing w:after="0" w:line="240" w:lineRule="auto"/>
              <w:jc w:val="both"/>
              <w:rPr>
                <w:rFonts w:ascii="Times New Roman" w:hAnsi="Times New Roman"/>
              </w:rPr>
            </w:pPr>
            <w:r w:rsidRPr="00BA40D5">
              <w:rPr>
                <w:rFonts w:ascii="Times New Roman" w:hAnsi="Times New Roman"/>
              </w:rPr>
              <w:t>Trojstranným obchodom sa rozumie obchod, ak</w:t>
            </w:r>
          </w:p>
          <w:p w:rsidR="00965551" w:rsidRPr="00BA40D5" w:rsidP="00965551">
            <w:pPr>
              <w:pStyle w:val="Zkladntext"/>
              <w:bidi w:val="0"/>
              <w:spacing w:after="0" w:line="240" w:lineRule="auto"/>
              <w:jc w:val="both"/>
              <w:rPr>
                <w:rFonts w:ascii="Times New Roman" w:hAnsi="Times New Roman"/>
              </w:rPr>
            </w:pPr>
            <w:r w:rsidRPr="00BA40D5" w:rsidR="00680575">
              <w:rPr>
                <w:rFonts w:ascii="Times New Roman" w:hAnsi="Times New Roman"/>
              </w:rPr>
              <w:t xml:space="preserve">prvý odberateľ </w:t>
            </w:r>
            <w:r w:rsidRPr="00BA40D5" w:rsidR="00680575">
              <w:rPr>
                <w:rFonts w:ascii="Times New Roman" w:hAnsi="Times New Roman"/>
                <w:b/>
                <w:color w:val="auto"/>
                <w:lang w:eastAsia="en-US"/>
              </w:rPr>
              <w:t>nemá v členskom štáte druhého odberateľa sídlo, miesto podnikania, prevádzkareň, bydlisko alebo sa obvykle v členskom štáte druhého odberateľa nezdržiava</w:t>
            </w:r>
            <w:r w:rsidRPr="00BA40D5" w:rsidR="00680575">
              <w:rPr>
                <w:rFonts w:ascii="Times New Roman" w:hAnsi="Times New Roman"/>
              </w:rPr>
              <w:t xml:space="preserve"> v členskom štáte druhého odberateľa a voči prvému dodávateľovi a druhému odberateľovi použije rovnaké identifikačné číslo pre daň,</w:t>
            </w:r>
          </w:p>
          <w:p w:rsidR="007C2243" w:rsidRPr="00BA40D5" w:rsidP="00965551">
            <w:pPr>
              <w:pStyle w:val="Zkladntext"/>
              <w:bidi w:val="0"/>
              <w:spacing w:after="0" w:line="240" w:lineRule="auto"/>
              <w:jc w:val="both"/>
              <w:rPr>
                <w:rFonts w:ascii="Times New Roman" w:hAnsi="Times New Roman"/>
              </w:rPr>
            </w:pPr>
          </w:p>
          <w:p w:rsidR="007C2243" w:rsidRPr="00BA40D5" w:rsidP="00965551">
            <w:pPr>
              <w:pStyle w:val="Zkladntext"/>
              <w:bidi w:val="0"/>
              <w:spacing w:after="0" w:line="240" w:lineRule="auto"/>
              <w:jc w:val="both"/>
              <w:rPr>
                <w:rFonts w:ascii="Times New Roman" w:hAnsi="Times New Roman"/>
                <w:color w:themeColor="tx1" w:themeShade="FF"/>
              </w:rPr>
            </w:pPr>
            <w:r w:rsidRPr="00BA40D5">
              <w:rPr>
                <w:rFonts w:ascii="Times New Roman" w:hAnsi="Times New Roman"/>
                <w:color w:themeColor="tx1" w:themeShade="FF"/>
              </w:rPr>
              <w:t>Ak sú splnené podmienky pre trojstranný obchod podľa odseku 1, prvý odberateľ nie je povinný platiť daň pri nadobudnutí tovaru z iného členského štátu a nadobudnutie tovaru u tejto osoby sa považuje za zdanené.</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BA40D5">
            <w:pPr>
              <w:bidi w:val="0"/>
              <w:spacing w:after="0" w:line="240" w:lineRule="auto"/>
              <w:jc w:val="center"/>
              <w:rPr>
                <w:rFonts w:ascii="Times New Roman" w:hAnsi="Times New Roman"/>
              </w:rPr>
            </w:pPr>
            <w:r w:rsidRPr="00BA40D5" w:rsidR="0078287E">
              <w:rPr>
                <w:rFonts w:ascii="Times New Roman" w:hAnsi="Times New Roman"/>
              </w:rPr>
              <w:t>Ú</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A9063F" w:rsidRPr="00BA40D5">
            <w:pPr>
              <w:pStyle w:val="Heading1"/>
              <w:bidi w:val="0"/>
              <w:spacing w:after="0" w:line="240" w:lineRule="auto"/>
              <w:rPr>
                <w:rFonts w:ascii="Times New Roman" w:hAnsi="Times New Roman"/>
                <w:b w:val="0"/>
                <w:bCs w:val="0"/>
              </w:rPr>
            </w:pPr>
          </w:p>
        </w:tc>
      </w:tr>
      <w:tr>
        <w:tblPrEx>
          <w:tblW w:w="16302" w:type="dxa"/>
          <w:tblInd w:w="-524" w:type="dxa"/>
          <w:tblLayout w:type="fixed"/>
          <w:tblCellMar>
            <w:left w:w="43" w:type="dxa"/>
            <w:right w:w="43" w:type="dxa"/>
          </w:tblCellMar>
        </w:tblPrEx>
        <w:tc>
          <w:tcPr>
            <w:tcW w:w="709" w:type="dxa"/>
            <w:tcBorders>
              <w:top w:val="single" w:sz="4" w:space="0" w:color="auto"/>
              <w:left w:val="single" w:sz="12" w:space="0" w:color="auto"/>
              <w:bottom w:val="single" w:sz="4" w:space="0" w:color="auto"/>
              <w:right w:val="single" w:sz="4" w:space="0" w:color="auto"/>
            </w:tcBorders>
            <w:textDirection w:val="lrTb"/>
            <w:vAlign w:val="top"/>
          </w:tcPr>
          <w:p w:rsidR="00403EF7" w:rsidRPr="00BA40D5" w:rsidP="003A450A">
            <w:pPr>
              <w:bidi w:val="0"/>
              <w:spacing w:after="0" w:line="240" w:lineRule="auto"/>
              <w:jc w:val="center"/>
              <w:rPr>
                <w:rFonts w:ascii="Times New Roman" w:hAnsi="Times New Roman"/>
              </w:rPr>
            </w:pPr>
            <w:r w:rsidRPr="00BA40D5" w:rsidR="005A0811">
              <w:rPr>
                <w:rFonts w:ascii="Times New Roman" w:hAnsi="Times New Roman"/>
              </w:rPr>
              <w:t>Čl. 70</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403EF7" w:rsidRPr="00BA40D5" w:rsidP="003A450A">
            <w:pPr>
              <w:pStyle w:val="Normlny"/>
              <w:bidi w:val="0"/>
              <w:spacing w:after="0" w:line="240" w:lineRule="auto"/>
              <w:jc w:val="both"/>
              <w:rPr>
                <w:rFonts w:ascii="Times New Roman" w:hAnsi="Times New Roman"/>
                <w:color w:val="000000"/>
                <w:sz w:val="24"/>
                <w:szCs w:val="24"/>
                <w:lang w:eastAsia="sk-SK"/>
              </w:rPr>
            </w:pPr>
            <w:r w:rsidRPr="00BA40D5" w:rsidR="005A0811">
              <w:rPr>
                <w:rFonts w:ascii="Times New Roman" w:hAnsi="Times New Roman"/>
                <w:color w:val="000000"/>
                <w:sz w:val="24"/>
                <w:szCs w:val="24"/>
              </w:rPr>
              <w:t>Zdaniteľná udalosť nastáva a daňová povinnosť vzniká uskutočnením dovozu tovaru.</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403EF7" w:rsidRPr="00BA40D5">
            <w:pPr>
              <w:bidi w:val="0"/>
              <w:spacing w:after="0" w:line="240" w:lineRule="auto"/>
              <w:jc w:val="center"/>
              <w:rPr>
                <w:rFonts w:ascii="Times New Roman" w:hAnsi="Times New Roman"/>
              </w:rPr>
            </w:pPr>
            <w:r w:rsidRPr="00BA40D5">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403EF7" w:rsidRPr="00BA40D5" w:rsidP="00403EF7">
            <w:pPr>
              <w:bidi w:val="0"/>
              <w:spacing w:after="0" w:line="240" w:lineRule="auto"/>
              <w:jc w:val="center"/>
              <w:rPr>
                <w:rFonts w:ascii="Times New Roman" w:hAnsi="Times New Roman"/>
                <w:b/>
              </w:rPr>
            </w:pPr>
            <w:r w:rsidRPr="00BA40D5">
              <w:rPr>
                <w:rFonts w:ascii="Times New Roman" w:hAnsi="Times New Roman"/>
              </w:rPr>
              <w:t>222/2004</w:t>
            </w:r>
          </w:p>
          <w:p w:rsidR="00403EF7" w:rsidRPr="00BA40D5" w:rsidP="00403EF7">
            <w:pPr>
              <w:bidi w:val="0"/>
              <w:spacing w:after="0" w:line="240" w:lineRule="auto"/>
              <w:jc w:val="center"/>
              <w:rPr>
                <w:rFonts w:ascii="Times New Roman" w:hAnsi="Times New Roman"/>
                <w:b/>
              </w:rPr>
            </w:pPr>
            <w:r w:rsidRPr="00BA40D5">
              <w:rPr>
                <w:rFonts w:ascii="Times New Roman" w:hAnsi="Times New Roman"/>
              </w:rPr>
              <w:t>a</w:t>
            </w:r>
            <w:r w:rsidRPr="00BA40D5">
              <w:rPr>
                <w:rFonts w:ascii="Times New Roman" w:hAnsi="Times New Roman"/>
                <w:b/>
              </w:rPr>
              <w:t xml:space="preserve"> 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03EF7" w:rsidRPr="00BA40D5" w:rsidP="003A450A">
            <w:pPr>
              <w:bidi w:val="0"/>
              <w:spacing w:after="0" w:line="240" w:lineRule="auto"/>
              <w:jc w:val="center"/>
              <w:rPr>
                <w:rFonts w:ascii="Times New Roman" w:hAnsi="Times New Roman"/>
              </w:rPr>
            </w:pPr>
            <w:r w:rsidRPr="00BA40D5">
              <w:rPr>
                <w:rFonts w:ascii="Times New Roman" w:hAnsi="Times New Roman"/>
              </w:rPr>
              <w:t xml:space="preserve">§ 21 ods.1 </w:t>
            </w:r>
          </w:p>
          <w:p w:rsidR="00403EF7" w:rsidRPr="00BA40D5" w:rsidP="00403EF7">
            <w:pPr>
              <w:bidi w:val="0"/>
              <w:spacing w:after="0" w:line="240" w:lineRule="auto"/>
              <w:rPr>
                <w:rFonts w:ascii="Times New Roman" w:hAnsi="Times New Roman"/>
              </w:rPr>
            </w:pPr>
            <w:r w:rsidR="00D937EA">
              <w:rPr>
                <w:rFonts w:ascii="Times New Roman" w:hAnsi="Times New Roman"/>
              </w:rPr>
              <w:t xml:space="preserve"> </w:t>
            </w:r>
            <w:r w:rsidRPr="00BA40D5">
              <w:rPr>
                <w:rFonts w:ascii="Times New Roman" w:hAnsi="Times New Roman"/>
              </w:rPr>
              <w:t xml:space="preserve">písm. b) </w:t>
            </w:r>
          </w:p>
          <w:p w:rsidR="00403EF7" w:rsidRPr="00BA40D5" w:rsidP="00403EF7">
            <w:pPr>
              <w:bidi w:val="0"/>
              <w:spacing w:after="0" w:line="240" w:lineRule="auto"/>
              <w:rPr>
                <w:rFonts w:ascii="Times New Roman" w:hAnsi="Times New Roman"/>
              </w:rPr>
            </w:pPr>
          </w:p>
          <w:p w:rsidR="00C517A1" w:rsidP="00D937EA">
            <w:pPr>
              <w:bidi w:val="0"/>
              <w:spacing w:after="0" w:line="240" w:lineRule="auto"/>
              <w:rPr>
                <w:rFonts w:ascii="Times New Roman" w:hAnsi="Times New Roman"/>
              </w:rPr>
            </w:pPr>
            <w:r w:rsidRPr="00BA40D5" w:rsidR="00403EF7">
              <w:rPr>
                <w:rFonts w:ascii="Times New Roman" w:hAnsi="Times New Roman"/>
              </w:rPr>
              <w:t xml:space="preserve">    </w:t>
            </w:r>
          </w:p>
          <w:p w:rsidR="00403EF7" w:rsidRPr="00BA40D5" w:rsidP="009706E1">
            <w:pPr>
              <w:bidi w:val="0"/>
              <w:spacing w:after="0" w:line="240" w:lineRule="auto"/>
              <w:jc w:val="center"/>
              <w:rPr>
                <w:rFonts w:ascii="Times New Roman" w:hAnsi="Times New Roman"/>
              </w:rPr>
            </w:pPr>
            <w:r w:rsidRPr="00BA40D5">
              <w:rPr>
                <w:rFonts w:ascii="Times New Roman" w:hAnsi="Times New Roman"/>
              </w:rPr>
              <w:t>ods. 4</w:t>
            </w:r>
          </w:p>
          <w:p w:rsidR="00403EF7" w:rsidRPr="00BA40D5" w:rsidP="00403EF7">
            <w:pPr>
              <w:bidi w:val="0"/>
              <w:spacing w:after="0" w:line="240" w:lineRule="auto"/>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03EF7" w:rsidRPr="00BA40D5" w:rsidP="00C9077B">
            <w:pPr>
              <w:pStyle w:val="Zkladntext"/>
              <w:bidi w:val="0"/>
              <w:spacing w:after="0" w:line="240" w:lineRule="auto"/>
              <w:jc w:val="both"/>
              <w:rPr>
                <w:rFonts w:ascii="Times New Roman" w:hAnsi="Times New Roman"/>
                <w:color w:val="auto"/>
              </w:rPr>
            </w:pPr>
            <w:r w:rsidRPr="00BA40D5">
              <w:rPr>
                <w:rFonts w:ascii="Times New Roman" w:hAnsi="Times New Roman"/>
                <w:color w:val="auto"/>
              </w:rPr>
              <w:t>Daňová povinnosť pri dovoze tovaru vzniká</w:t>
            </w:r>
          </w:p>
          <w:p w:rsidR="00403EF7" w:rsidRPr="00BA40D5" w:rsidP="00C9077B">
            <w:pPr>
              <w:pStyle w:val="Zkladntext"/>
              <w:bidi w:val="0"/>
              <w:spacing w:after="0" w:line="240" w:lineRule="auto"/>
              <w:jc w:val="both"/>
              <w:rPr>
                <w:rFonts w:ascii="Times New Roman" w:hAnsi="Times New Roman"/>
                <w:color w:val="auto"/>
              </w:rPr>
            </w:pPr>
          </w:p>
          <w:p w:rsidR="00403EF7" w:rsidRPr="00BA40D5" w:rsidP="00C9077B">
            <w:pPr>
              <w:pStyle w:val="Zkladntext"/>
              <w:bidi w:val="0"/>
              <w:spacing w:after="0" w:line="240" w:lineRule="auto"/>
              <w:jc w:val="both"/>
              <w:rPr>
                <w:rFonts w:ascii="Times New Roman" w:hAnsi="Times New Roman"/>
                <w:color w:val="auto"/>
              </w:rPr>
            </w:pPr>
            <w:r w:rsidRPr="00BA40D5" w:rsidR="005A0811">
              <w:rPr>
                <w:rFonts w:ascii="Times New Roman" w:hAnsi="Times New Roman"/>
                <w:b/>
                <w:color w:val="auto"/>
              </w:rPr>
              <w:t>prepustením do</w:t>
            </w:r>
            <w:r w:rsidRPr="00BA40D5" w:rsidR="005A0811">
              <w:rPr>
                <w:rFonts w:ascii="Times New Roman" w:hAnsi="Times New Roman"/>
                <w:color w:val="auto"/>
              </w:rPr>
              <w:t xml:space="preserve"> </w:t>
            </w:r>
            <w:r w:rsidRPr="00BA40D5">
              <w:rPr>
                <w:rFonts w:ascii="Times New Roman" w:hAnsi="Times New Roman"/>
                <w:color w:val="auto"/>
              </w:rPr>
              <w:t>colného režimu dočasné použitie s čiastočným oslobodením od dovozného cla,</w:t>
            </w:r>
          </w:p>
          <w:p w:rsidR="009706E1" w:rsidRPr="00BA40D5" w:rsidP="00C9077B">
            <w:pPr>
              <w:pStyle w:val="Zkladntext"/>
              <w:bidi w:val="0"/>
              <w:spacing w:after="0" w:line="240" w:lineRule="auto"/>
              <w:jc w:val="both"/>
              <w:rPr>
                <w:rFonts w:ascii="Times New Roman" w:hAnsi="Times New Roman"/>
                <w:color w:val="auto"/>
              </w:rPr>
            </w:pPr>
          </w:p>
          <w:p w:rsidR="00403EF7" w:rsidRPr="00BA40D5" w:rsidP="00C9077B">
            <w:pPr>
              <w:pStyle w:val="Zkladntext"/>
              <w:bidi w:val="0"/>
              <w:spacing w:after="0" w:line="240" w:lineRule="auto"/>
              <w:jc w:val="both"/>
              <w:rPr>
                <w:rFonts w:ascii="Times New Roman" w:hAnsi="Times New Roman"/>
                <w:b/>
                <w:color w:val="auto"/>
              </w:rPr>
            </w:pPr>
            <w:r w:rsidRPr="00BA40D5" w:rsidR="009F4F1B">
              <w:rPr>
                <w:rFonts w:ascii="Times New Roman" w:hAnsi="Times New Roman"/>
                <w:color w:val="auto"/>
              </w:rPr>
              <w:t xml:space="preserve">Ak daňová povinnosť pri dovoze tovaru vznikne podľa odseku 1 písm. c), daň sa zníži o sumu dane zaplatenej pri prepustení tovaru do colného režimu konečné použitie </w:t>
            </w:r>
            <w:r w:rsidRPr="00BA40D5" w:rsidR="009F4F1B">
              <w:rPr>
                <w:rFonts w:ascii="Times New Roman" w:hAnsi="Times New Roman"/>
                <w:strike/>
                <w:color w:val="auto"/>
              </w:rPr>
              <w:t>alebo pri ukončení colného režimu dočasné použitie s čiastočným oslobodením od dovozného cla</w:t>
            </w:r>
            <w:r w:rsidRPr="00BA40D5" w:rsidR="009F4F1B">
              <w:rPr>
                <w:rFonts w:ascii="Times New Roman" w:hAnsi="Times New Roman"/>
                <w:color w:val="auto"/>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03EF7" w:rsidRPr="00BA40D5">
            <w:pPr>
              <w:bidi w:val="0"/>
              <w:spacing w:after="0" w:line="240" w:lineRule="auto"/>
              <w:jc w:val="center"/>
              <w:rPr>
                <w:rFonts w:ascii="Times New Roman" w:hAnsi="Times New Roman"/>
              </w:rPr>
            </w:pPr>
            <w:r w:rsidRPr="00BA40D5" w:rsidR="005A0811">
              <w:rPr>
                <w:rFonts w:ascii="Times New Roman" w:hAnsi="Times New Roman"/>
              </w:rPr>
              <w:t>Ú</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403EF7" w:rsidRPr="00BA40D5">
            <w:pPr>
              <w:pStyle w:val="Heading1"/>
              <w:bidi w:val="0"/>
              <w:spacing w:after="0" w:line="240" w:lineRule="auto"/>
              <w:rPr>
                <w:rFonts w:ascii="Times New Roman" w:hAnsi="Times New Roman"/>
                <w:b w:val="0"/>
                <w:bCs w:val="0"/>
              </w:rPr>
            </w:pPr>
          </w:p>
        </w:tc>
      </w:tr>
      <w:tr>
        <w:tblPrEx>
          <w:tblW w:w="16302" w:type="dxa"/>
          <w:tblInd w:w="-524" w:type="dxa"/>
          <w:tblLayout w:type="fixed"/>
          <w:tblCellMar>
            <w:left w:w="43" w:type="dxa"/>
            <w:right w:w="43" w:type="dxa"/>
          </w:tblCellMar>
        </w:tblPrEx>
        <w:tc>
          <w:tcPr>
            <w:tcW w:w="709" w:type="dxa"/>
            <w:tcBorders>
              <w:top w:val="single" w:sz="4" w:space="0" w:color="auto"/>
              <w:left w:val="single" w:sz="12" w:space="0" w:color="auto"/>
              <w:bottom w:val="single" w:sz="4" w:space="0" w:color="auto"/>
              <w:right w:val="single" w:sz="4" w:space="0" w:color="auto"/>
            </w:tcBorders>
            <w:textDirection w:val="lrTb"/>
            <w:vAlign w:val="top"/>
          </w:tcPr>
          <w:p w:rsidR="00A9063F" w:rsidRPr="00BA40D5" w:rsidP="003A450A">
            <w:pPr>
              <w:bidi w:val="0"/>
              <w:spacing w:after="0" w:line="240" w:lineRule="auto"/>
              <w:jc w:val="center"/>
              <w:rPr>
                <w:rFonts w:ascii="Times New Roman" w:hAnsi="Times New Roman"/>
              </w:rPr>
            </w:pPr>
            <w:r w:rsidRPr="00BA40D5" w:rsidR="002E1D16">
              <w:rPr>
                <w:rFonts w:ascii="Times New Roman" w:hAnsi="Times New Roman"/>
              </w:rPr>
              <w:t xml:space="preserve">Čl. </w:t>
            </w:r>
            <w:r w:rsidRPr="00BA40D5" w:rsidR="00C60AF2">
              <w:rPr>
                <w:rFonts w:ascii="Times New Roman" w:hAnsi="Times New Roman"/>
              </w:rPr>
              <w:t>1</w:t>
            </w:r>
            <w:r w:rsidRPr="00BA40D5" w:rsidR="003A450A">
              <w:rPr>
                <w:rFonts w:ascii="Times New Roman" w:hAnsi="Times New Roman"/>
              </w:rPr>
              <w:t>4</w:t>
            </w:r>
            <w:r w:rsidRPr="00BA40D5" w:rsidR="00C60AF2">
              <w:rPr>
                <w:rFonts w:ascii="Times New Roman" w:hAnsi="Times New Roman"/>
              </w:rPr>
              <w:t>6</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3A450A" w:rsidRPr="00BA40D5" w:rsidP="003A450A">
            <w:pPr>
              <w:pStyle w:val="Normlny"/>
              <w:bidi w:val="0"/>
              <w:spacing w:after="0" w:line="240" w:lineRule="auto"/>
              <w:jc w:val="both"/>
              <w:rPr>
                <w:rFonts w:ascii="Times New Roman" w:hAnsi="Times New Roman"/>
                <w:color w:val="000000"/>
                <w:sz w:val="24"/>
                <w:szCs w:val="24"/>
                <w:lang w:eastAsia="sk-SK"/>
              </w:rPr>
            </w:pPr>
            <w:r w:rsidRPr="00BA40D5">
              <w:rPr>
                <w:rFonts w:ascii="Times New Roman" w:hAnsi="Times New Roman"/>
                <w:color w:val="000000"/>
                <w:sz w:val="24"/>
                <w:szCs w:val="24"/>
                <w:lang w:eastAsia="sk-SK"/>
              </w:rPr>
              <w:t>1. Členské štáty oslobodia od dane tieto transakcie:</w:t>
            </w:r>
          </w:p>
          <w:p w:rsidR="00CB2E5D" w:rsidRPr="00BA40D5" w:rsidP="003A450A">
            <w:pPr>
              <w:pStyle w:val="Normlny"/>
              <w:bidi w:val="0"/>
              <w:spacing w:after="0" w:line="240" w:lineRule="auto"/>
              <w:jc w:val="both"/>
              <w:rPr>
                <w:rFonts w:ascii="Times New Roman" w:hAnsi="Times New Roman"/>
                <w:sz w:val="24"/>
                <w:szCs w:val="24"/>
              </w:rPr>
            </w:pPr>
            <w:r w:rsidRPr="00BA40D5" w:rsidR="003A450A">
              <w:rPr>
                <w:rFonts w:ascii="Times New Roman" w:hAnsi="Times New Roman"/>
                <w:color w:val="000000"/>
                <w:sz w:val="24"/>
                <w:szCs w:val="24"/>
                <w:lang w:eastAsia="sk-SK"/>
              </w:rPr>
              <w:t>c) dodanie tovaru autorizovaným organizáciám, ktoré ho vyvážajú zo Spoločenstva ako súčasť svojej humanitárnej, charitatívnej alebo vzdelávacej činnosti uskutočňovanej mimo Spoločenstva;</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A9063F" w:rsidRPr="00BA40D5">
            <w:pPr>
              <w:bidi w:val="0"/>
              <w:spacing w:after="0" w:line="240" w:lineRule="auto"/>
              <w:jc w:val="center"/>
              <w:rPr>
                <w:rFonts w:ascii="Times New Roman" w:hAnsi="Times New Roman"/>
              </w:rPr>
            </w:pPr>
            <w:r w:rsidRPr="00BA40D5" w:rsidR="00C2077D">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A9063F" w:rsidRPr="00BA40D5">
            <w:pPr>
              <w:bidi w:val="0"/>
              <w:spacing w:after="0" w:line="240" w:lineRule="auto"/>
              <w:jc w:val="center"/>
              <w:rPr>
                <w:rFonts w:ascii="Times New Roman" w:hAnsi="Times New Roman"/>
              </w:rPr>
            </w:pPr>
            <w:r w:rsidRPr="00BA40D5" w:rsidR="00C2077D">
              <w:rPr>
                <w:rFonts w:ascii="Times New Roman" w:hAnsi="Times New Roman"/>
                <w:b/>
              </w:rPr>
              <w:t>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BA40D5" w:rsidP="009706E1">
            <w:pPr>
              <w:bidi w:val="0"/>
              <w:spacing w:after="0" w:line="240" w:lineRule="auto"/>
              <w:jc w:val="center"/>
              <w:rPr>
                <w:rFonts w:ascii="Times New Roman" w:hAnsi="Times New Roman"/>
              </w:rPr>
            </w:pPr>
            <w:r w:rsidRPr="00BA40D5" w:rsidR="00C2077D">
              <w:rPr>
                <w:rFonts w:ascii="Times New Roman" w:hAnsi="Times New Roman"/>
              </w:rPr>
              <w:t xml:space="preserve">§ </w:t>
            </w:r>
            <w:r w:rsidRPr="00BA40D5" w:rsidR="009706E1">
              <w:rPr>
                <w:rFonts w:ascii="Times New Roman" w:hAnsi="Times New Roman"/>
              </w:rPr>
              <w:t xml:space="preserve">47 </w:t>
            </w:r>
            <w:r w:rsidRPr="00BA40D5" w:rsidR="00C9077B">
              <w:rPr>
                <w:rFonts w:ascii="Times New Roman" w:hAnsi="Times New Roman"/>
              </w:rPr>
              <w:t>ods.13</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C9077B" w:rsidRPr="00BA40D5" w:rsidP="00C9077B">
            <w:pPr>
              <w:pStyle w:val="Zkladntext"/>
              <w:bidi w:val="0"/>
              <w:spacing w:after="0" w:line="240" w:lineRule="auto"/>
              <w:jc w:val="both"/>
              <w:rPr>
                <w:rFonts w:ascii="Times New Roman" w:hAnsi="Times New Roman"/>
                <w:b/>
              </w:rPr>
            </w:pPr>
            <w:r w:rsidRPr="00BA40D5">
              <w:rPr>
                <w:rFonts w:ascii="Times New Roman" w:hAnsi="Times New Roman"/>
                <w:b/>
              </w:rPr>
              <w:t>Oslobodené od dane je bezodplatné dodanie tovaru formou daru poskytnutého na základe darovacej zmluvy uzatvorenej s Ministerstvom vnútra Slovenskej republiky na účel vývozu tovaru mimo územia Európskej únie ako súčasť humanitárnej a dobročinnej činnosti. Ministerstvo vnútra Slovenskej republiky za každý kalendárny rok do 15. januára nasledujúceho kalendárneho roka predloží Finančnému riaditeľstvu Slovenskej republiky</w:t>
            </w:r>
          </w:p>
          <w:p w:rsidR="00C9077B" w:rsidRPr="00BA40D5" w:rsidP="00C9077B">
            <w:pPr>
              <w:pStyle w:val="Zkladntext"/>
              <w:bidi w:val="0"/>
              <w:spacing w:after="0" w:line="240" w:lineRule="auto"/>
              <w:jc w:val="both"/>
              <w:rPr>
                <w:rFonts w:ascii="Times New Roman" w:hAnsi="Times New Roman"/>
                <w:b/>
              </w:rPr>
            </w:pPr>
            <w:r w:rsidRPr="00BA40D5">
              <w:rPr>
                <w:rFonts w:ascii="Times New Roman" w:hAnsi="Times New Roman"/>
                <w:b/>
              </w:rPr>
              <w:t>a) zoznam darovacích zmlúv o poskytnutí daru na základe darovacej zmluvy uzatvorenej medzi platiteľom a Ministerstvom vnútra Slovenskej republiky za príslušný kalendárny rok,</w:t>
            </w:r>
          </w:p>
          <w:p w:rsidR="00A9063F" w:rsidRPr="00BA40D5" w:rsidP="00C9077B">
            <w:pPr>
              <w:pStyle w:val="BodyText2"/>
              <w:bidi w:val="0"/>
              <w:spacing w:after="0" w:line="240" w:lineRule="exact"/>
              <w:jc w:val="both"/>
              <w:rPr>
                <w:rFonts w:ascii="Times New Roman" w:hAnsi="Times New Roman"/>
                <w:sz w:val="24"/>
                <w:szCs w:val="24"/>
              </w:rPr>
            </w:pPr>
            <w:r w:rsidRPr="00BA40D5" w:rsidR="00C9077B">
              <w:rPr>
                <w:rFonts w:ascii="Times New Roman" w:hAnsi="Times New Roman"/>
                <w:b/>
                <w:sz w:val="24"/>
                <w:szCs w:val="24"/>
              </w:rPr>
              <w:t>b) zoznam evidenčných čísiel colných vyhlásení o vývoze tovaru darovaného platiteľom za príslušný kalendárny rok.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BA40D5">
            <w:pPr>
              <w:bidi w:val="0"/>
              <w:spacing w:after="0" w:line="240" w:lineRule="auto"/>
              <w:jc w:val="center"/>
              <w:rPr>
                <w:rFonts w:ascii="Times New Roman" w:hAnsi="Times New Roman"/>
              </w:rPr>
            </w:pPr>
            <w:r w:rsidRPr="00BA40D5" w:rsidR="00320F8B">
              <w:rPr>
                <w:rFonts w:ascii="Times New Roman" w:hAnsi="Times New Roman"/>
              </w:rPr>
              <w:t>Ú</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A9063F" w:rsidRPr="00BA40D5">
            <w:pPr>
              <w:pStyle w:val="Heading1"/>
              <w:bidi w:val="0"/>
              <w:spacing w:after="0" w:line="240" w:lineRule="auto"/>
              <w:rPr>
                <w:rFonts w:ascii="Times New Roman" w:hAnsi="Times New Roman"/>
                <w:b w:val="0"/>
                <w:bCs w:val="0"/>
              </w:rPr>
            </w:pPr>
          </w:p>
        </w:tc>
      </w:tr>
      <w:tr>
        <w:tblPrEx>
          <w:tblW w:w="16302" w:type="dxa"/>
          <w:tblInd w:w="-524" w:type="dxa"/>
          <w:tblLayout w:type="fixed"/>
          <w:tblCellMar>
            <w:left w:w="43" w:type="dxa"/>
            <w:right w:w="43" w:type="dxa"/>
          </w:tblCellMar>
        </w:tblPrEx>
        <w:tc>
          <w:tcPr>
            <w:tcW w:w="709" w:type="dxa"/>
            <w:tcBorders>
              <w:top w:val="single" w:sz="4" w:space="0" w:color="auto"/>
              <w:left w:val="single" w:sz="12" w:space="0" w:color="auto"/>
              <w:bottom w:val="single" w:sz="4" w:space="0" w:color="auto"/>
              <w:right w:val="single" w:sz="4" w:space="0" w:color="auto"/>
            </w:tcBorders>
            <w:textDirection w:val="lrTb"/>
            <w:vAlign w:val="top"/>
          </w:tcPr>
          <w:p w:rsidR="00C517A1" w:rsidP="00C517A1">
            <w:pPr>
              <w:bidi w:val="0"/>
              <w:spacing w:after="0" w:line="240" w:lineRule="auto"/>
              <w:jc w:val="center"/>
              <w:rPr>
                <w:rFonts w:ascii="Times New Roman" w:hAnsi="Times New Roman"/>
              </w:rPr>
            </w:pPr>
            <w:r w:rsidRPr="00BA40D5" w:rsidR="00882A03">
              <w:rPr>
                <w:rFonts w:ascii="Times New Roman" w:hAnsi="Times New Roman"/>
              </w:rPr>
              <w:t>Čl.</w:t>
            </w:r>
          </w:p>
          <w:p w:rsidR="00882A03" w:rsidRPr="00BA40D5" w:rsidP="00C517A1">
            <w:pPr>
              <w:bidi w:val="0"/>
              <w:spacing w:after="0" w:line="240" w:lineRule="auto"/>
              <w:jc w:val="center"/>
              <w:rPr>
                <w:rFonts w:ascii="Times New Roman" w:hAnsi="Times New Roman"/>
              </w:rPr>
            </w:pPr>
            <w:r w:rsidRPr="00BA40D5">
              <w:rPr>
                <w:rFonts w:ascii="Times New Roman" w:hAnsi="Times New Roman"/>
              </w:rPr>
              <w:t>151</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882A03" w:rsidRPr="00BA40D5" w:rsidP="00882A03">
            <w:pPr>
              <w:bidi w:val="0"/>
              <w:adjustRightInd w:val="0"/>
              <w:spacing w:after="0" w:line="240" w:lineRule="auto"/>
              <w:rPr>
                <w:rFonts w:ascii="Times New Roman" w:hAnsi="Times New Roman"/>
              </w:rPr>
            </w:pPr>
            <w:r w:rsidRPr="00BA40D5">
              <w:rPr>
                <w:rFonts w:ascii="Times New Roman" w:hAnsi="Times New Roman"/>
              </w:rPr>
              <w:t>1. Členské štáty oslobodia od dane tieto transakcie:</w:t>
            </w:r>
          </w:p>
          <w:p w:rsidR="00D32B11" w:rsidRPr="00BA40D5" w:rsidP="00D32B11">
            <w:pPr>
              <w:bidi w:val="0"/>
              <w:adjustRightInd w:val="0"/>
              <w:spacing w:after="0" w:line="240" w:lineRule="auto"/>
              <w:rPr>
                <w:rFonts w:ascii="Times New Roman" w:hAnsi="Times New Roman"/>
              </w:rPr>
            </w:pPr>
            <w:r w:rsidRPr="00BA40D5">
              <w:rPr>
                <w:rFonts w:ascii="Times New Roman" w:hAnsi="Times New Roman"/>
              </w:rPr>
              <w:t>c) dodanie tovaru a poskytovanie služieb v členskom štáte, ktorý je stranou Severoatlantickej zmluvy, určených na použitie ozbrojenými silami iných štátov, ktoré sú stranami tejto zmluvy, alebo na použitie civilnými zamestnancami, ktorí ich sprevádzajú, alebo na zásobovanie ich bufetov alebo jedální, pokiaľ sa ozbrojené sily podieľajú na spoločnom obrannom úsilí;</w:t>
            </w:r>
          </w:p>
          <w:p w:rsidR="00882A03" w:rsidRPr="00BA40D5" w:rsidP="00882A03">
            <w:pPr>
              <w:bidi w:val="0"/>
              <w:adjustRightInd w:val="0"/>
              <w:spacing w:after="0" w:line="240" w:lineRule="auto"/>
              <w:rPr>
                <w:rFonts w:ascii="Times New Roman" w:hAnsi="Times New Roman"/>
                <w:color w:val="000000"/>
              </w:rPr>
            </w:pP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882A03" w:rsidRPr="00BA40D5">
            <w:pPr>
              <w:bidi w:val="0"/>
              <w:spacing w:after="0" w:line="240" w:lineRule="auto"/>
              <w:jc w:val="center"/>
              <w:rPr>
                <w:rFonts w:ascii="Times New Roman" w:hAnsi="Times New Roman"/>
              </w:rPr>
            </w:pPr>
            <w:r w:rsidRPr="00BA40D5" w:rsidR="00D32B11">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D32B11" w:rsidRPr="00BA40D5" w:rsidP="00D32B11">
            <w:pPr>
              <w:bidi w:val="0"/>
              <w:spacing w:after="0" w:line="240" w:lineRule="auto"/>
              <w:jc w:val="center"/>
              <w:rPr>
                <w:rFonts w:ascii="Times New Roman" w:hAnsi="Times New Roman"/>
                <w:b/>
              </w:rPr>
            </w:pPr>
            <w:r w:rsidRPr="00BA40D5">
              <w:rPr>
                <w:rFonts w:ascii="Times New Roman" w:hAnsi="Times New Roman"/>
              </w:rPr>
              <w:t>222/2004</w:t>
            </w:r>
          </w:p>
          <w:p w:rsidR="00882A03" w:rsidRPr="00BA40D5" w:rsidP="00D32B11">
            <w:pPr>
              <w:bidi w:val="0"/>
              <w:spacing w:after="0" w:line="240" w:lineRule="auto"/>
              <w:jc w:val="center"/>
              <w:rPr>
                <w:rFonts w:ascii="Times New Roman" w:hAnsi="Times New Roman"/>
                <w:b/>
              </w:rPr>
            </w:pPr>
            <w:r w:rsidRPr="00C517A1" w:rsidR="00D32B11">
              <w:rPr>
                <w:rFonts w:ascii="Times New Roman" w:hAnsi="Times New Roman"/>
              </w:rPr>
              <w:t>a</w:t>
            </w:r>
            <w:r w:rsidRPr="00BA40D5" w:rsidR="00D32B11">
              <w:rPr>
                <w:rFonts w:ascii="Times New Roman" w:hAnsi="Times New Roman"/>
                <w:b/>
              </w:rPr>
              <w:t xml:space="preserve"> návrh zákona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706E1" w:rsidRPr="00BA40D5" w:rsidP="00C517A1">
            <w:pPr>
              <w:bidi w:val="0"/>
              <w:spacing w:after="0" w:line="240" w:lineRule="auto"/>
              <w:jc w:val="center"/>
              <w:rPr>
                <w:rFonts w:ascii="Times New Roman" w:hAnsi="Times New Roman"/>
              </w:rPr>
            </w:pPr>
            <w:r w:rsidRPr="00BA40D5" w:rsidR="00D32B11">
              <w:rPr>
                <w:rFonts w:ascii="Times New Roman" w:hAnsi="Times New Roman"/>
              </w:rPr>
              <w:t>§63</w:t>
            </w:r>
            <w:r w:rsidR="00C517A1">
              <w:rPr>
                <w:rFonts w:ascii="Times New Roman" w:hAnsi="Times New Roman"/>
              </w:rPr>
              <w:t xml:space="preserve"> </w:t>
            </w:r>
            <w:r w:rsidRPr="00BA40D5">
              <w:rPr>
                <w:rFonts w:ascii="Times New Roman" w:hAnsi="Times New Roman"/>
              </w:rPr>
              <w:t>ods.</w:t>
            </w:r>
            <w:r w:rsidR="00C517A1">
              <w:rPr>
                <w:rFonts w:ascii="Times New Roman" w:hAnsi="Times New Roman"/>
              </w:rPr>
              <w:t xml:space="preserve"> </w:t>
            </w:r>
            <w:r w:rsidRPr="00BA40D5">
              <w:rPr>
                <w:rFonts w:ascii="Times New Roman" w:hAnsi="Times New Roman"/>
              </w:rPr>
              <w:t>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9706E1" w:rsidRPr="00BA40D5" w:rsidP="009706E1">
            <w:pPr>
              <w:pStyle w:val="Zkladntext"/>
              <w:bidi w:val="0"/>
              <w:spacing w:after="0" w:line="240" w:lineRule="auto"/>
              <w:jc w:val="both"/>
              <w:rPr>
                <w:rFonts w:ascii="Times New Roman" w:hAnsi="Times New Roman"/>
                <w:color w:val="auto"/>
              </w:rPr>
            </w:pPr>
            <w:r w:rsidRPr="00BA40D5">
              <w:rPr>
                <w:rFonts w:ascii="Times New Roman" w:hAnsi="Times New Roman"/>
                <w:color w:val="auto"/>
              </w:rPr>
              <w:t xml:space="preserve">Ozbrojené sily iného štátu, ktorý je stranou Severoatlantickej zmluvy alebo zúčastneným štátom v Partnerstve za mier, majú nárok na vrátenie dane zaplatenej v cenách </w:t>
            </w:r>
            <w:r w:rsidRPr="00BA40D5">
              <w:rPr>
                <w:rFonts w:ascii="Times New Roman" w:hAnsi="Times New Roman"/>
                <w:b/>
                <w:color w:val="auto"/>
              </w:rPr>
              <w:t>tovarov a služieb určených na použitie týmito ozbrojenými silami alebo civilnými zamestnancami, ktorí ich sprevádzajú, alebo na zásobenie ich stravovacích zariadení,</w:t>
            </w:r>
            <w:r w:rsidRPr="00BA40D5">
              <w:rPr>
                <w:rFonts w:ascii="Times New Roman" w:hAnsi="Times New Roman"/>
                <w:color w:val="auto"/>
              </w:rPr>
              <w:t xml:space="preserve"> ak sa tieto ozbrojené sily podieľajú na spoločnom obrannom úsilí.</w:t>
            </w:r>
          </w:p>
          <w:p w:rsidR="00882A03" w:rsidRPr="00BA40D5" w:rsidP="00872DE9">
            <w:pPr>
              <w:pStyle w:val="Zkladntext"/>
              <w:bidi w:val="0"/>
              <w:spacing w:after="0" w:line="240" w:lineRule="auto"/>
              <w:jc w:val="both"/>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82A03" w:rsidRPr="00BA40D5">
            <w:pPr>
              <w:bidi w:val="0"/>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882A03" w:rsidRPr="00BA40D5">
            <w:pPr>
              <w:pStyle w:val="Heading1"/>
              <w:bidi w:val="0"/>
              <w:spacing w:after="0" w:line="240" w:lineRule="auto"/>
              <w:rPr>
                <w:rFonts w:ascii="Times New Roman" w:hAnsi="Times New Roman"/>
                <w:b w:val="0"/>
                <w:bCs w:val="0"/>
              </w:rPr>
            </w:pPr>
          </w:p>
        </w:tc>
      </w:tr>
      <w:tr>
        <w:tblPrEx>
          <w:tblW w:w="16302" w:type="dxa"/>
          <w:tblInd w:w="-524" w:type="dxa"/>
          <w:tblLayout w:type="fixed"/>
          <w:tblCellMar>
            <w:left w:w="43" w:type="dxa"/>
            <w:right w:w="43" w:type="dxa"/>
          </w:tblCellMar>
        </w:tblPrEx>
        <w:tc>
          <w:tcPr>
            <w:tcW w:w="709" w:type="dxa"/>
            <w:tcBorders>
              <w:top w:val="single" w:sz="4" w:space="0" w:color="auto"/>
              <w:left w:val="single" w:sz="12" w:space="0" w:color="auto"/>
              <w:bottom w:val="single" w:sz="4" w:space="0" w:color="auto"/>
              <w:right w:val="single" w:sz="4" w:space="0" w:color="auto"/>
            </w:tcBorders>
            <w:textDirection w:val="lrTb"/>
            <w:vAlign w:val="top"/>
          </w:tcPr>
          <w:p w:rsidR="00753AC5" w:rsidRPr="00BA40D5" w:rsidP="003A450A">
            <w:pPr>
              <w:bidi w:val="0"/>
              <w:spacing w:after="0" w:line="240" w:lineRule="auto"/>
              <w:jc w:val="center"/>
              <w:rPr>
                <w:rFonts w:ascii="Times New Roman" w:hAnsi="Times New Roman"/>
              </w:rPr>
            </w:pPr>
            <w:r w:rsidRPr="00BA40D5">
              <w:rPr>
                <w:rFonts w:ascii="Times New Roman" w:hAnsi="Times New Roman"/>
              </w:rPr>
              <w:t xml:space="preserve">Čl. </w:t>
            </w:r>
            <w:r w:rsidRPr="00BA40D5" w:rsidR="003A450A">
              <w:rPr>
                <w:rFonts w:ascii="Times New Roman" w:hAnsi="Times New Roman"/>
              </w:rPr>
              <w:t>306 - 310</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030B5A" w:rsidRPr="00BA40D5" w:rsidP="00030B5A">
            <w:pPr>
              <w:bidi w:val="0"/>
              <w:adjustRightInd w:val="0"/>
              <w:spacing w:after="0" w:line="240" w:lineRule="auto"/>
              <w:rPr>
                <w:rFonts w:ascii="Times New Roman" w:hAnsi="Times New Roman"/>
                <w:color w:val="000000"/>
              </w:rPr>
            </w:pPr>
            <w:r w:rsidRPr="00BA40D5">
              <w:rPr>
                <w:rFonts w:ascii="Times New Roman" w:hAnsi="Times New Roman"/>
                <w:color w:val="000000"/>
              </w:rPr>
              <w:t>Článok 306</w:t>
            </w:r>
          </w:p>
          <w:p w:rsidR="00030B5A" w:rsidRPr="00BA40D5" w:rsidP="00030B5A">
            <w:pPr>
              <w:bidi w:val="0"/>
              <w:adjustRightInd w:val="0"/>
              <w:spacing w:after="0" w:line="240" w:lineRule="auto"/>
              <w:rPr>
                <w:rFonts w:ascii="Times New Roman" w:hAnsi="Times New Roman"/>
                <w:color w:val="000000"/>
              </w:rPr>
            </w:pPr>
            <w:r w:rsidRPr="00BA40D5">
              <w:rPr>
                <w:rFonts w:ascii="Times New Roman" w:hAnsi="Times New Roman"/>
                <w:color w:val="000000"/>
              </w:rPr>
              <w:t xml:space="preserve">1. Členské štáty uplatňujú osobitnú úpravu DPH v súlade s touto kapitolou na transakcie cestovných kancelárií, ak tieto cestovné kancelárie vo vzťahu k zákazníkom vystupujú vo vlastnom mene a ak na uskutočnenie cesty využívajú tovar dodaný a služby poskytnuté inými zdaniteľnými osobami. </w:t>
            </w:r>
          </w:p>
          <w:p w:rsidR="00030B5A" w:rsidRPr="00BA40D5" w:rsidP="00030B5A">
            <w:pPr>
              <w:bidi w:val="0"/>
              <w:adjustRightInd w:val="0"/>
              <w:spacing w:after="0" w:line="240" w:lineRule="auto"/>
              <w:rPr>
                <w:rFonts w:ascii="Times New Roman" w:hAnsi="Times New Roman"/>
                <w:color w:val="000000"/>
              </w:rPr>
            </w:pPr>
            <w:r w:rsidRPr="00BA40D5">
              <w:rPr>
                <w:rFonts w:ascii="Times New Roman" w:hAnsi="Times New Roman"/>
                <w:color w:val="000000"/>
              </w:rPr>
              <w:t>Táto osobitná úprava sa nevzťahuje na cestovné kancelárie, ktoré konajú len ako sprostredkovatelia a na ktoré sa na účely výpočtu základu dane vzťahuje písm. c) prvého odseku článku 79.</w:t>
            </w:r>
          </w:p>
          <w:p w:rsidR="00753AC5" w:rsidRPr="00BA40D5" w:rsidP="00030B5A">
            <w:pPr>
              <w:pStyle w:val="Normlny"/>
              <w:bidi w:val="0"/>
              <w:spacing w:after="0" w:line="240" w:lineRule="auto"/>
              <w:jc w:val="both"/>
              <w:rPr>
                <w:rFonts w:ascii="Times New Roman" w:hAnsi="Times New Roman"/>
                <w:color w:val="000000"/>
                <w:sz w:val="24"/>
                <w:szCs w:val="24"/>
                <w:lang w:eastAsia="sk-SK"/>
              </w:rPr>
            </w:pPr>
            <w:r w:rsidRPr="00BA40D5" w:rsidR="00030B5A">
              <w:rPr>
                <w:rFonts w:ascii="Times New Roman" w:hAnsi="Times New Roman"/>
                <w:color w:val="000000"/>
                <w:sz w:val="24"/>
                <w:szCs w:val="24"/>
                <w:lang w:eastAsia="sk-SK"/>
              </w:rPr>
              <w:t>2. Na účely tejto kapitoly sa za cestovnú kanceláriu považujú aj cestovné agentúry.</w:t>
            </w:r>
          </w:p>
          <w:p w:rsidR="00030B5A" w:rsidRPr="00BA40D5" w:rsidP="00030B5A">
            <w:pPr>
              <w:pStyle w:val="Normlny"/>
              <w:bidi w:val="0"/>
              <w:spacing w:after="0" w:line="240" w:lineRule="auto"/>
              <w:jc w:val="both"/>
              <w:rPr>
                <w:rFonts w:ascii="Times New Roman" w:hAnsi="Times New Roman"/>
                <w:color w:val="000000"/>
                <w:sz w:val="24"/>
                <w:szCs w:val="24"/>
              </w:rPr>
            </w:pPr>
            <w:r w:rsidRPr="00BA40D5">
              <w:rPr>
                <w:rFonts w:ascii="Times New Roman" w:hAnsi="Times New Roman"/>
                <w:sz w:val="24"/>
                <w:szCs w:val="24"/>
              </w:rPr>
              <w:t>Článok 307</w:t>
            </w:r>
          </w:p>
          <w:p w:rsidR="00030B5A" w:rsidRPr="00BA40D5" w:rsidP="00030B5A">
            <w:pPr>
              <w:bidi w:val="0"/>
              <w:adjustRightInd w:val="0"/>
              <w:spacing w:after="0" w:line="240" w:lineRule="auto"/>
              <w:rPr>
                <w:rFonts w:ascii="Times New Roman" w:hAnsi="Times New Roman"/>
                <w:color w:val="000000"/>
              </w:rPr>
            </w:pPr>
            <w:r w:rsidRPr="00BA40D5">
              <w:rPr>
                <w:rFonts w:ascii="Times New Roman" w:hAnsi="Times New Roman"/>
                <w:color w:val="000000"/>
              </w:rPr>
              <w:t xml:space="preserve">Transakcie, ktoré cestovná kancelária uskutoční v súlade s podmienkami ustanovenými v článku 306 na uskutočnenie cesty, sa považujú za poskytnutie jednej služby cestovnej kancelárie zákazníkovi. </w:t>
            </w:r>
          </w:p>
          <w:p w:rsidR="00030B5A" w:rsidRPr="00BA40D5" w:rsidP="00030B5A">
            <w:pPr>
              <w:pStyle w:val="Normlny"/>
              <w:bidi w:val="0"/>
              <w:spacing w:after="0" w:line="240" w:lineRule="auto"/>
              <w:jc w:val="both"/>
              <w:rPr>
                <w:rFonts w:ascii="Times New Roman" w:hAnsi="Times New Roman"/>
                <w:color w:val="000000"/>
                <w:sz w:val="24"/>
                <w:szCs w:val="24"/>
                <w:lang w:eastAsia="sk-SK"/>
              </w:rPr>
            </w:pPr>
            <w:r w:rsidRPr="00BA40D5">
              <w:rPr>
                <w:rFonts w:ascii="Times New Roman" w:hAnsi="Times New Roman"/>
                <w:color w:val="000000"/>
                <w:sz w:val="24"/>
                <w:szCs w:val="24"/>
                <w:lang w:eastAsia="sk-SK"/>
              </w:rPr>
              <w:t>Táto jedna služba sa zdaní v členskom štáte, v ktorom má cestovná kancelária zriadené sídlo svojej ekonomickej činnosti alebo stálu prevádzkareň, odkiaľ služby poskytla.</w:t>
            </w:r>
          </w:p>
          <w:p w:rsidR="00030B5A" w:rsidRPr="00BA40D5" w:rsidP="00030B5A">
            <w:pPr>
              <w:pStyle w:val="Normlny"/>
              <w:bidi w:val="0"/>
              <w:spacing w:after="0" w:line="240" w:lineRule="auto"/>
              <w:jc w:val="both"/>
              <w:rPr>
                <w:rFonts w:ascii="Times New Roman" w:hAnsi="Times New Roman"/>
                <w:color w:val="000000"/>
                <w:sz w:val="24"/>
                <w:szCs w:val="24"/>
              </w:rPr>
            </w:pPr>
            <w:r w:rsidRPr="00BA40D5">
              <w:rPr>
                <w:rFonts w:ascii="Times New Roman" w:hAnsi="Times New Roman"/>
                <w:color w:val="000000"/>
                <w:sz w:val="24"/>
                <w:szCs w:val="24"/>
                <w:lang w:eastAsia="sk-SK"/>
              </w:rPr>
              <w:t>Článok 308</w:t>
            </w:r>
          </w:p>
          <w:p w:rsidR="00030B5A" w:rsidRPr="00BA40D5" w:rsidP="00030B5A">
            <w:pPr>
              <w:pStyle w:val="Normlny"/>
              <w:bidi w:val="0"/>
              <w:spacing w:after="0" w:line="240" w:lineRule="auto"/>
              <w:jc w:val="both"/>
              <w:rPr>
                <w:rFonts w:ascii="Times New Roman" w:hAnsi="Times New Roman"/>
                <w:color w:val="000000"/>
                <w:sz w:val="24"/>
                <w:szCs w:val="24"/>
                <w:lang w:eastAsia="sk-SK"/>
              </w:rPr>
            </w:pPr>
            <w:r w:rsidRPr="00BA40D5">
              <w:rPr>
                <w:rFonts w:ascii="Times New Roman" w:hAnsi="Times New Roman"/>
                <w:color w:val="000000"/>
                <w:sz w:val="24"/>
                <w:szCs w:val="24"/>
                <w:lang w:eastAsia="sk-SK"/>
              </w:rPr>
              <w:t>Základom dane a cenou bez DPH pre jednu službu poskytnutú cestovnou kanceláriou je v zmysle článku 226 bodu 8 prirážka cestovnej kancelárie, t. j. rozdiel medzi celkovou sumou bez DPH, ktorú zaplatí zákazník, a skutočnými nákladmi cestovnej kancelárie za tovary a služby, ktoré dodajú a poskytnú iné zdaniteľné osoby, ak tieto transakcie priamo slúžia v prospech zákazníka.</w:t>
            </w:r>
          </w:p>
          <w:p w:rsidR="00030B5A" w:rsidRPr="00BA40D5" w:rsidP="00030B5A">
            <w:pPr>
              <w:pStyle w:val="Normlny"/>
              <w:bidi w:val="0"/>
              <w:spacing w:after="0" w:line="240" w:lineRule="auto"/>
              <w:jc w:val="both"/>
              <w:rPr>
                <w:rFonts w:ascii="Times New Roman" w:hAnsi="Times New Roman"/>
                <w:color w:val="000000"/>
                <w:sz w:val="24"/>
                <w:szCs w:val="24"/>
              </w:rPr>
            </w:pPr>
            <w:r w:rsidRPr="00BA40D5">
              <w:rPr>
                <w:rFonts w:ascii="Times New Roman" w:hAnsi="Times New Roman"/>
                <w:color w:val="000000"/>
                <w:sz w:val="24"/>
                <w:szCs w:val="24"/>
                <w:lang w:eastAsia="sk-SK"/>
              </w:rPr>
              <w:t>Článok 309</w:t>
            </w:r>
          </w:p>
          <w:p w:rsidR="00030B5A" w:rsidRPr="00BA40D5" w:rsidP="00030B5A">
            <w:pPr>
              <w:bidi w:val="0"/>
              <w:adjustRightInd w:val="0"/>
              <w:spacing w:after="0" w:line="240" w:lineRule="auto"/>
              <w:rPr>
                <w:rFonts w:ascii="Times New Roman" w:hAnsi="Times New Roman"/>
                <w:color w:val="000000"/>
              </w:rPr>
            </w:pPr>
            <w:r w:rsidRPr="00BA40D5">
              <w:rPr>
                <w:rFonts w:ascii="Times New Roman" w:hAnsi="Times New Roman"/>
                <w:color w:val="000000"/>
              </w:rPr>
              <w:t xml:space="preserve">Ak sú transakcie, ktorými poverí cestovná kancelária iné zdaniteľné osoby, uskutočňované týmito osobami mimo Spoločenstva, služby cestovnej kancelárie sa považujú za sprostredkovateľskú činnosť oslobodenú od dane podľa článku 153. </w:t>
            </w:r>
          </w:p>
          <w:p w:rsidR="00030B5A" w:rsidRPr="00BA40D5" w:rsidP="00030B5A">
            <w:pPr>
              <w:pStyle w:val="Normlny"/>
              <w:bidi w:val="0"/>
              <w:spacing w:after="0" w:line="240" w:lineRule="auto"/>
              <w:jc w:val="both"/>
              <w:rPr>
                <w:rFonts w:ascii="Times New Roman" w:hAnsi="Times New Roman"/>
                <w:color w:val="000000"/>
                <w:sz w:val="24"/>
                <w:szCs w:val="24"/>
                <w:lang w:eastAsia="sk-SK"/>
              </w:rPr>
            </w:pPr>
            <w:r w:rsidRPr="00BA40D5">
              <w:rPr>
                <w:rFonts w:ascii="Times New Roman" w:hAnsi="Times New Roman"/>
                <w:color w:val="000000"/>
                <w:sz w:val="24"/>
                <w:szCs w:val="24"/>
                <w:lang w:eastAsia="sk-SK"/>
              </w:rPr>
              <w:t>Ak sa transakcie uvedené v prvom odseku uskutočňujú súčasne v rámci Spoločenstva a mimo neho, je možné oslobodiť od dane len tú časť služby cestovnej kancelárie, ktorá sa týka transakcií uskutočňovaných mimo územia Spoločenstva.</w:t>
            </w:r>
          </w:p>
          <w:p w:rsidR="00030B5A" w:rsidRPr="00BA40D5" w:rsidP="00030B5A">
            <w:pPr>
              <w:pStyle w:val="Normlny"/>
              <w:bidi w:val="0"/>
              <w:spacing w:after="0" w:line="240" w:lineRule="auto"/>
              <w:jc w:val="both"/>
              <w:rPr>
                <w:rFonts w:ascii="Times New Roman" w:hAnsi="Times New Roman"/>
                <w:color w:val="000000"/>
                <w:sz w:val="24"/>
                <w:szCs w:val="24"/>
              </w:rPr>
            </w:pPr>
            <w:r w:rsidRPr="00BA40D5">
              <w:rPr>
                <w:rFonts w:ascii="Times New Roman" w:hAnsi="Times New Roman"/>
                <w:color w:val="000000"/>
                <w:sz w:val="24"/>
                <w:szCs w:val="24"/>
                <w:lang w:eastAsia="sk-SK"/>
              </w:rPr>
              <w:t>Článok 310</w:t>
            </w:r>
          </w:p>
          <w:p w:rsidR="00030B5A" w:rsidRPr="00BA40D5" w:rsidP="007571FB">
            <w:pPr>
              <w:pStyle w:val="Normlny"/>
              <w:bidi w:val="0"/>
              <w:spacing w:after="0" w:line="240" w:lineRule="auto"/>
              <w:jc w:val="both"/>
              <w:rPr>
                <w:rFonts w:ascii="Times New Roman" w:hAnsi="Times New Roman"/>
                <w:sz w:val="24"/>
                <w:szCs w:val="24"/>
              </w:rPr>
            </w:pPr>
            <w:r w:rsidRPr="00BA40D5">
              <w:rPr>
                <w:rFonts w:ascii="Times New Roman" w:hAnsi="Times New Roman"/>
                <w:color w:val="000000"/>
                <w:sz w:val="24"/>
                <w:szCs w:val="24"/>
                <w:lang w:eastAsia="sk-SK"/>
              </w:rPr>
              <w:t>DPH, ktorú cestovnej kancelárii účtujú iné zdaniteľné osoby z transakcií, ktoré sú uvedené v článku 307 a ktoré priamo slúžia v prospech zákazníka, nie je možné v žiadnom členskom štáte odpočítať ani vrátiť.</w:t>
            </w:r>
          </w:p>
        </w:tc>
        <w:tc>
          <w:tcPr>
            <w:tcW w:w="851" w:type="dxa"/>
            <w:tcBorders>
              <w:top w:val="single" w:sz="4" w:space="0" w:color="auto"/>
              <w:left w:val="single" w:sz="4" w:space="0" w:color="auto"/>
              <w:bottom w:val="single" w:sz="4" w:space="0" w:color="auto"/>
              <w:right w:val="single" w:sz="12" w:space="0" w:color="auto"/>
            </w:tcBorders>
            <w:textDirection w:val="lrTb"/>
            <w:vAlign w:val="top"/>
          </w:tcPr>
          <w:p w:rsidR="00753AC5" w:rsidRPr="00BA40D5">
            <w:pPr>
              <w:bidi w:val="0"/>
              <w:spacing w:after="0" w:line="240" w:lineRule="auto"/>
              <w:jc w:val="center"/>
              <w:rPr>
                <w:rFonts w:ascii="Times New Roman" w:hAnsi="Times New Roman"/>
              </w:rPr>
            </w:pPr>
            <w:r w:rsidRPr="00BA40D5">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753AC5" w:rsidRPr="00BA40D5">
            <w:pPr>
              <w:bidi w:val="0"/>
              <w:spacing w:after="0" w:line="240" w:lineRule="auto"/>
              <w:jc w:val="center"/>
              <w:rPr>
                <w:rFonts w:ascii="Times New Roman" w:hAnsi="Times New Roman"/>
                <w:b/>
              </w:rPr>
            </w:pPr>
            <w:r w:rsidRPr="00BA40D5">
              <w:rPr>
                <w:rFonts w:ascii="Times New Roman" w:hAnsi="Times New Roman"/>
                <w:b/>
              </w:rPr>
              <w:t>návrh zákona</w:t>
            </w:r>
          </w:p>
          <w:p w:rsidR="00680575" w:rsidRPr="00BA40D5">
            <w:pPr>
              <w:bidi w:val="0"/>
              <w:spacing w:after="0" w:line="240" w:lineRule="auto"/>
              <w:jc w:val="center"/>
              <w:rPr>
                <w:rFonts w:ascii="Times New Roman" w:hAnsi="Times New Roman"/>
                <w:b/>
              </w:rPr>
            </w:pPr>
          </w:p>
          <w:p w:rsidR="00680575" w:rsidRPr="00BA40D5">
            <w:pPr>
              <w:bidi w:val="0"/>
              <w:spacing w:after="0" w:line="240" w:lineRule="auto"/>
              <w:jc w:val="center"/>
              <w:rPr>
                <w:rFonts w:ascii="Times New Roman" w:hAnsi="Times New Roman"/>
                <w:b/>
              </w:rPr>
            </w:pPr>
          </w:p>
          <w:p w:rsidR="00680575" w:rsidRPr="00BA40D5">
            <w:pPr>
              <w:bidi w:val="0"/>
              <w:spacing w:after="0" w:line="240" w:lineRule="auto"/>
              <w:jc w:val="center"/>
              <w:rPr>
                <w:rFonts w:ascii="Times New Roman" w:hAnsi="Times New Roman"/>
                <w:b/>
              </w:rPr>
            </w:pPr>
          </w:p>
          <w:p w:rsidR="00680575" w:rsidRPr="00BA40D5">
            <w:pPr>
              <w:bidi w:val="0"/>
              <w:spacing w:after="0" w:line="240" w:lineRule="auto"/>
              <w:jc w:val="center"/>
              <w:rPr>
                <w:rFonts w:ascii="Times New Roman" w:hAnsi="Times New Roman"/>
                <w:b/>
              </w:rPr>
            </w:pPr>
          </w:p>
          <w:p w:rsidR="00680575" w:rsidRPr="00BA40D5">
            <w:pPr>
              <w:bidi w:val="0"/>
              <w:spacing w:after="0" w:line="240" w:lineRule="auto"/>
              <w:jc w:val="center"/>
              <w:rPr>
                <w:rFonts w:ascii="Times New Roman" w:hAnsi="Times New Roman"/>
                <w:b/>
              </w:rPr>
            </w:pPr>
          </w:p>
          <w:p w:rsidR="00680575" w:rsidRPr="00BA40D5">
            <w:pPr>
              <w:bidi w:val="0"/>
              <w:spacing w:after="0" w:line="240" w:lineRule="auto"/>
              <w:jc w:val="center"/>
              <w:rPr>
                <w:rFonts w:ascii="Times New Roman" w:hAnsi="Times New Roman"/>
                <w:b/>
              </w:rPr>
            </w:pPr>
          </w:p>
          <w:p w:rsidR="00680575" w:rsidRPr="00BA40D5">
            <w:pPr>
              <w:bidi w:val="0"/>
              <w:spacing w:after="0" w:line="240" w:lineRule="auto"/>
              <w:jc w:val="center"/>
              <w:rPr>
                <w:rFonts w:ascii="Times New Roman" w:hAnsi="Times New Roman"/>
                <w:b/>
              </w:rPr>
            </w:pPr>
          </w:p>
          <w:p w:rsidR="00680575" w:rsidRPr="00BA40D5">
            <w:pPr>
              <w:bidi w:val="0"/>
              <w:spacing w:after="0" w:line="240" w:lineRule="auto"/>
              <w:jc w:val="center"/>
              <w:rPr>
                <w:rFonts w:ascii="Times New Roman" w:hAnsi="Times New Roman"/>
                <w:b/>
              </w:rPr>
            </w:pPr>
          </w:p>
          <w:p w:rsidR="00680575" w:rsidRPr="00BA40D5">
            <w:pPr>
              <w:bidi w:val="0"/>
              <w:spacing w:after="0" w:line="240" w:lineRule="auto"/>
              <w:jc w:val="center"/>
              <w:rPr>
                <w:rFonts w:ascii="Times New Roman" w:hAnsi="Times New Roman"/>
                <w:b/>
              </w:rPr>
            </w:pPr>
          </w:p>
          <w:p w:rsidR="00680575" w:rsidRPr="00BA40D5">
            <w:pPr>
              <w:bidi w:val="0"/>
              <w:spacing w:after="0" w:line="240" w:lineRule="auto"/>
              <w:jc w:val="center"/>
              <w:rPr>
                <w:rFonts w:ascii="Times New Roman" w:hAnsi="Times New Roman"/>
                <w:b/>
              </w:rPr>
            </w:pPr>
          </w:p>
          <w:p w:rsidR="008C4366" w:rsidRPr="00BA40D5">
            <w:pPr>
              <w:bidi w:val="0"/>
              <w:spacing w:after="0" w:line="240" w:lineRule="auto"/>
              <w:jc w:val="center"/>
              <w:rPr>
                <w:rFonts w:ascii="Times New Roman" w:hAnsi="Times New Roman"/>
              </w:rPr>
            </w:pPr>
          </w:p>
          <w:p w:rsidR="00C517A1">
            <w:pPr>
              <w:bidi w:val="0"/>
              <w:spacing w:after="0" w:line="240" w:lineRule="auto"/>
              <w:jc w:val="center"/>
              <w:rPr>
                <w:rFonts w:ascii="Times New Roman" w:hAnsi="Times New Roman"/>
              </w:rPr>
            </w:pPr>
          </w:p>
          <w:p w:rsidR="00C517A1">
            <w:pPr>
              <w:bidi w:val="0"/>
              <w:spacing w:after="0" w:line="240" w:lineRule="auto"/>
              <w:jc w:val="center"/>
              <w:rPr>
                <w:rFonts w:ascii="Times New Roman" w:hAnsi="Times New Roman"/>
              </w:rPr>
            </w:pPr>
          </w:p>
          <w:p w:rsidR="00C517A1">
            <w:pPr>
              <w:bidi w:val="0"/>
              <w:spacing w:after="0" w:line="240" w:lineRule="auto"/>
              <w:jc w:val="center"/>
              <w:rPr>
                <w:rFonts w:ascii="Times New Roman" w:hAnsi="Times New Roman"/>
              </w:rPr>
            </w:pPr>
          </w:p>
          <w:p w:rsidR="00680575" w:rsidRPr="00BA40D5">
            <w:pPr>
              <w:bidi w:val="0"/>
              <w:spacing w:after="0" w:line="240" w:lineRule="auto"/>
              <w:jc w:val="center"/>
              <w:rPr>
                <w:rFonts w:ascii="Times New Roman" w:hAnsi="Times New Roman"/>
                <w:b/>
              </w:rPr>
            </w:pPr>
            <w:r w:rsidRPr="00BA40D5" w:rsidR="009125D5">
              <w:rPr>
                <w:rFonts w:ascii="Times New Roman" w:hAnsi="Times New Roman"/>
              </w:rPr>
              <w:t>222/2004 a</w:t>
            </w:r>
            <w:r w:rsidRPr="00BA40D5" w:rsidR="009125D5">
              <w:rPr>
                <w:rFonts w:ascii="Times New Roman" w:hAnsi="Times New Roman"/>
                <w:b/>
              </w:rPr>
              <w:t> návrh zákona</w:t>
            </w:r>
          </w:p>
          <w:p w:rsidR="009125D5" w:rsidRPr="00BA40D5">
            <w:pPr>
              <w:bidi w:val="0"/>
              <w:spacing w:after="0" w:line="240" w:lineRule="auto"/>
              <w:jc w:val="center"/>
              <w:rPr>
                <w:rFonts w:ascii="Times New Roman" w:hAnsi="Times New Roman"/>
                <w:b/>
              </w:rPr>
            </w:pPr>
          </w:p>
          <w:p w:rsidR="009125D5" w:rsidRPr="00BA40D5">
            <w:pPr>
              <w:bidi w:val="0"/>
              <w:spacing w:after="0" w:line="240" w:lineRule="auto"/>
              <w:jc w:val="center"/>
              <w:rPr>
                <w:rFonts w:ascii="Times New Roman" w:hAnsi="Times New Roman"/>
                <w:b/>
              </w:rPr>
            </w:pPr>
          </w:p>
          <w:p w:rsidR="009125D5" w:rsidRPr="00BA40D5">
            <w:pPr>
              <w:bidi w:val="0"/>
              <w:spacing w:after="0" w:line="240" w:lineRule="auto"/>
              <w:jc w:val="center"/>
              <w:rPr>
                <w:rFonts w:ascii="Times New Roman" w:hAnsi="Times New Roman"/>
                <w:b/>
              </w:rPr>
            </w:pPr>
          </w:p>
          <w:p w:rsidR="009125D5" w:rsidRPr="00BA40D5">
            <w:pPr>
              <w:bidi w:val="0"/>
              <w:spacing w:after="0" w:line="240" w:lineRule="auto"/>
              <w:jc w:val="center"/>
              <w:rPr>
                <w:rFonts w:ascii="Times New Roman" w:hAnsi="Times New Roman"/>
                <w:b/>
              </w:rPr>
            </w:pPr>
          </w:p>
          <w:p w:rsidR="009125D5" w:rsidRPr="00BA40D5">
            <w:pPr>
              <w:bidi w:val="0"/>
              <w:spacing w:after="0" w:line="240" w:lineRule="auto"/>
              <w:jc w:val="center"/>
              <w:rPr>
                <w:rFonts w:ascii="Times New Roman" w:hAnsi="Times New Roman"/>
                <w:b/>
              </w:rPr>
            </w:pPr>
          </w:p>
          <w:p w:rsidR="00F770AA" w:rsidRPr="00BA40D5" w:rsidP="009125D5">
            <w:pPr>
              <w:bidi w:val="0"/>
              <w:spacing w:after="0" w:line="240" w:lineRule="auto"/>
              <w:jc w:val="center"/>
              <w:rPr>
                <w:rFonts w:ascii="Times New Roman" w:hAnsi="Times New Roman"/>
                <w:b/>
              </w:rPr>
            </w:pPr>
          </w:p>
          <w:p w:rsidR="00F770AA" w:rsidRPr="00BA40D5" w:rsidP="009125D5">
            <w:pPr>
              <w:bidi w:val="0"/>
              <w:spacing w:after="0" w:line="240" w:lineRule="auto"/>
              <w:jc w:val="center"/>
              <w:rPr>
                <w:rFonts w:ascii="Times New Roman" w:hAnsi="Times New Roman"/>
                <w:b/>
              </w:rPr>
            </w:pPr>
            <w:r w:rsidR="00C517A1">
              <w:rPr>
                <w:rFonts w:ascii="Times New Roman" w:hAnsi="Times New Roman"/>
                <w:b/>
              </w:rPr>
              <w:t>návrh zákona</w:t>
            </w:r>
          </w:p>
          <w:p w:rsidR="00F770AA" w:rsidRPr="00BA40D5" w:rsidP="009125D5">
            <w:pPr>
              <w:bidi w:val="0"/>
              <w:spacing w:after="0" w:line="240" w:lineRule="auto"/>
              <w:jc w:val="center"/>
              <w:rPr>
                <w:rFonts w:ascii="Times New Roman" w:hAnsi="Times New Roman"/>
                <w:b/>
              </w:rPr>
            </w:pPr>
          </w:p>
          <w:p w:rsidR="00F770AA" w:rsidRPr="00BA40D5" w:rsidP="009125D5">
            <w:pPr>
              <w:bidi w:val="0"/>
              <w:spacing w:after="0" w:line="240" w:lineRule="auto"/>
              <w:jc w:val="center"/>
              <w:rPr>
                <w:rFonts w:ascii="Times New Roman" w:hAnsi="Times New Roman"/>
                <w:b/>
              </w:rPr>
            </w:pPr>
          </w:p>
          <w:p w:rsidR="00F770AA" w:rsidRPr="00BA40D5" w:rsidP="009125D5">
            <w:pPr>
              <w:bidi w:val="0"/>
              <w:spacing w:after="0" w:line="240" w:lineRule="auto"/>
              <w:jc w:val="center"/>
              <w:rPr>
                <w:rFonts w:ascii="Times New Roman" w:hAnsi="Times New Roman"/>
                <w:b/>
              </w:rPr>
            </w:pPr>
          </w:p>
          <w:p w:rsidR="00F770AA" w:rsidRPr="00BA40D5" w:rsidP="009125D5">
            <w:pPr>
              <w:bidi w:val="0"/>
              <w:spacing w:after="0" w:line="240" w:lineRule="auto"/>
              <w:jc w:val="center"/>
              <w:rPr>
                <w:rFonts w:ascii="Times New Roman" w:hAnsi="Times New Roman"/>
                <w:b/>
              </w:rPr>
            </w:pPr>
          </w:p>
          <w:p w:rsidR="00F770AA" w:rsidRPr="00BA40D5" w:rsidP="009125D5">
            <w:pPr>
              <w:bidi w:val="0"/>
              <w:spacing w:after="0" w:line="240" w:lineRule="auto"/>
              <w:jc w:val="center"/>
              <w:rPr>
                <w:rFonts w:ascii="Times New Roman" w:hAnsi="Times New Roman"/>
                <w:b/>
              </w:rPr>
            </w:pPr>
          </w:p>
          <w:p w:rsidR="00F770AA" w:rsidRPr="00BA40D5" w:rsidP="009125D5">
            <w:pPr>
              <w:bidi w:val="0"/>
              <w:spacing w:after="0" w:line="240" w:lineRule="auto"/>
              <w:jc w:val="center"/>
              <w:rPr>
                <w:rFonts w:ascii="Times New Roman" w:hAnsi="Times New Roman"/>
                <w:b/>
              </w:rPr>
            </w:pPr>
          </w:p>
          <w:p w:rsidR="00F770AA" w:rsidRPr="00BA40D5" w:rsidP="009125D5">
            <w:pPr>
              <w:bidi w:val="0"/>
              <w:spacing w:after="0" w:line="240" w:lineRule="auto"/>
              <w:jc w:val="center"/>
              <w:rPr>
                <w:rFonts w:ascii="Times New Roman" w:hAnsi="Times New Roman"/>
                <w:b/>
              </w:rPr>
            </w:pPr>
          </w:p>
          <w:p w:rsidR="00F770AA" w:rsidRPr="00BA40D5" w:rsidP="009125D5">
            <w:pPr>
              <w:bidi w:val="0"/>
              <w:spacing w:after="0" w:line="240" w:lineRule="auto"/>
              <w:jc w:val="center"/>
              <w:rPr>
                <w:rFonts w:ascii="Times New Roman" w:hAnsi="Times New Roman"/>
                <w:b/>
              </w:rPr>
            </w:pPr>
          </w:p>
          <w:p w:rsidR="009125D5" w:rsidRPr="00BA40D5" w:rsidP="00F770AA">
            <w:pPr>
              <w:bidi w:val="0"/>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53AC5" w:rsidRPr="00BA40D5" w:rsidP="00B67C4B">
            <w:pPr>
              <w:bidi w:val="0"/>
              <w:spacing w:after="0" w:line="240" w:lineRule="auto"/>
              <w:jc w:val="center"/>
              <w:rPr>
                <w:rFonts w:ascii="Times New Roman" w:hAnsi="Times New Roman"/>
              </w:rPr>
            </w:pPr>
            <w:r w:rsidRPr="00BA40D5">
              <w:rPr>
                <w:rFonts w:ascii="Times New Roman" w:hAnsi="Times New Roman"/>
              </w:rPr>
              <w:t xml:space="preserve">§ </w:t>
            </w:r>
            <w:r w:rsidRPr="00BA40D5" w:rsidR="00B67C4B">
              <w:rPr>
                <w:rFonts w:ascii="Times New Roman" w:hAnsi="Times New Roman"/>
              </w:rPr>
              <w:t xml:space="preserve">65 ods. 1 </w:t>
            </w: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8C4366" w:rsidRPr="00BA40D5" w:rsidP="00B67C4B">
            <w:pPr>
              <w:bidi w:val="0"/>
              <w:spacing w:after="0" w:line="240" w:lineRule="auto"/>
              <w:jc w:val="center"/>
              <w:rPr>
                <w:rFonts w:ascii="Times New Roman" w:hAnsi="Times New Roman"/>
              </w:rPr>
            </w:pPr>
          </w:p>
          <w:p w:rsidR="00C517A1" w:rsidP="00B67C4B">
            <w:pPr>
              <w:bidi w:val="0"/>
              <w:spacing w:after="0" w:line="240" w:lineRule="auto"/>
              <w:jc w:val="center"/>
              <w:rPr>
                <w:rFonts w:ascii="Times New Roman" w:hAnsi="Times New Roman"/>
              </w:rPr>
            </w:pPr>
          </w:p>
          <w:p w:rsidR="00C517A1"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r w:rsidRPr="00BA40D5">
              <w:rPr>
                <w:rFonts w:ascii="Times New Roman" w:hAnsi="Times New Roman"/>
              </w:rPr>
              <w:t>§ 65 ods. 3</w:t>
            </w: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680575" w:rsidRPr="00BA40D5" w:rsidP="00B67C4B">
            <w:pPr>
              <w:bidi w:val="0"/>
              <w:spacing w:after="0" w:line="240" w:lineRule="auto"/>
              <w:jc w:val="center"/>
              <w:rPr>
                <w:rFonts w:ascii="Times New Roman" w:hAnsi="Times New Roman"/>
              </w:rPr>
            </w:pPr>
          </w:p>
          <w:p w:rsidR="00680575" w:rsidRPr="00BA40D5" w:rsidP="00B67C4B">
            <w:pPr>
              <w:bidi w:val="0"/>
              <w:spacing w:after="0" w:line="240" w:lineRule="auto"/>
              <w:jc w:val="center"/>
              <w:rPr>
                <w:rFonts w:ascii="Times New Roman" w:hAnsi="Times New Roman"/>
              </w:rPr>
            </w:pPr>
          </w:p>
          <w:p w:rsidR="00680575" w:rsidRPr="00BA40D5" w:rsidP="00B67C4B">
            <w:pPr>
              <w:bidi w:val="0"/>
              <w:spacing w:after="0" w:line="240" w:lineRule="auto"/>
              <w:jc w:val="center"/>
              <w:rPr>
                <w:rFonts w:ascii="Times New Roman" w:hAnsi="Times New Roman"/>
              </w:rPr>
            </w:pPr>
          </w:p>
          <w:p w:rsidR="00680575" w:rsidRPr="00BA40D5" w:rsidP="00B67C4B">
            <w:pPr>
              <w:bidi w:val="0"/>
              <w:spacing w:after="0" w:line="240" w:lineRule="auto"/>
              <w:jc w:val="center"/>
              <w:rPr>
                <w:rFonts w:ascii="Times New Roman" w:hAnsi="Times New Roman"/>
              </w:rPr>
            </w:pPr>
          </w:p>
          <w:p w:rsidR="00680575" w:rsidRPr="00BA40D5" w:rsidP="00B67C4B">
            <w:pPr>
              <w:bidi w:val="0"/>
              <w:spacing w:after="0" w:line="240" w:lineRule="auto"/>
              <w:jc w:val="center"/>
              <w:rPr>
                <w:rFonts w:ascii="Times New Roman" w:hAnsi="Times New Roman"/>
              </w:rPr>
            </w:pPr>
          </w:p>
          <w:p w:rsidR="00B67C4B" w:rsidRPr="00BA40D5" w:rsidP="00C517A1">
            <w:pPr>
              <w:bidi w:val="0"/>
              <w:spacing w:after="0" w:line="240" w:lineRule="auto"/>
              <w:jc w:val="center"/>
              <w:rPr>
                <w:rFonts w:ascii="Times New Roman" w:hAnsi="Times New Roman"/>
              </w:rPr>
            </w:pPr>
            <w:r w:rsidRPr="00BA40D5" w:rsidR="007571FB">
              <w:rPr>
                <w:rFonts w:ascii="Times New Roman" w:hAnsi="Times New Roman"/>
              </w:rPr>
              <w:t>§ 65 ods. 4</w:t>
            </w: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p w:rsidR="00B67C4B" w:rsidRPr="00BA40D5" w:rsidP="00B67C4B">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872DE9" w:rsidRPr="00BA40D5" w:rsidP="00872DE9">
            <w:pPr>
              <w:pStyle w:val="Zkladntext"/>
              <w:bidi w:val="0"/>
              <w:spacing w:after="0" w:line="240" w:lineRule="auto"/>
              <w:jc w:val="both"/>
              <w:rPr>
                <w:rFonts w:ascii="Times New Roman" w:hAnsi="Times New Roman"/>
                <w:b/>
              </w:rPr>
            </w:pPr>
            <w:r w:rsidRPr="00BA40D5">
              <w:rPr>
                <w:rFonts w:ascii="Times New Roman" w:hAnsi="Times New Roman"/>
                <w:b/>
              </w:rPr>
              <w:t>Platiteľ, ktorý obstaráva od iných zdaniteľných osôb tovary a služby cestovného ruchu (ďalej len „služby cestovného ruchu“) a pri predaji vystupuje voči zákazníkom vo vlastnom mene (ďalej len "cestovná kancelária"), je povinný uplatňovať osobitnú úpravu podľa odsekov 2 až 9. Služby cestovného ruchu obstarané od iných zdaniteľných osôb sa považujú za dodanie jednej služby cestovnou kanceláriou zákazníkovi a táto služba je predmetom dane v členskom štáte, v ktorom má cestovná kancelária sídlo alebo prevádzkareň, z ktorej službu dodala.</w:t>
            </w:r>
          </w:p>
          <w:p w:rsidR="00B67C4B" w:rsidRPr="00BA40D5" w:rsidP="003A450A">
            <w:pPr>
              <w:bidi w:val="0"/>
              <w:spacing w:after="0" w:line="240" w:lineRule="auto"/>
              <w:jc w:val="both"/>
              <w:rPr>
                <w:rFonts w:ascii="Times New Roman" w:hAnsi="Times New Roman"/>
                <w:b/>
              </w:rPr>
            </w:pPr>
          </w:p>
          <w:p w:rsidR="00680575" w:rsidRPr="00BA40D5" w:rsidP="003A450A">
            <w:pPr>
              <w:bidi w:val="0"/>
              <w:spacing w:after="0" w:line="240" w:lineRule="auto"/>
              <w:jc w:val="both"/>
              <w:rPr>
                <w:rFonts w:ascii="Times New Roman" w:hAnsi="Times New Roman"/>
              </w:rPr>
            </w:pPr>
            <w:r w:rsidRPr="00BA40D5">
              <w:rPr>
                <w:rFonts w:ascii="Times New Roman" w:hAnsi="Times New Roman"/>
              </w:rPr>
              <w:t xml:space="preserve">Základom dane pri predaji služieb cestovného ruchu je kladný rozdiel medzi celkovou predajnou cenou požadovanou od zákazníka a súčtom cien služieb cestovného ruchu obstaraných od iných osôb </w:t>
            </w:r>
            <w:r w:rsidRPr="00BA40D5">
              <w:rPr>
                <w:rFonts w:ascii="Times New Roman" w:hAnsi="Times New Roman"/>
                <w:strike/>
              </w:rPr>
              <w:t>vrátane vlastnej služby cestovnej kancelárie</w:t>
            </w:r>
            <w:r w:rsidRPr="00BA40D5">
              <w:rPr>
                <w:rFonts w:ascii="Times New Roman" w:hAnsi="Times New Roman"/>
              </w:rPr>
              <w:t>. Tento rozdiel predstavuje prirážku cestovnej kancelárie, ktorá sa považuje za cenu s daňou.</w:t>
            </w:r>
          </w:p>
          <w:p w:rsidR="00B67C4B" w:rsidRPr="00BA40D5" w:rsidP="003A450A">
            <w:pPr>
              <w:bidi w:val="0"/>
              <w:spacing w:after="0" w:line="240" w:lineRule="auto"/>
              <w:jc w:val="both"/>
              <w:rPr>
                <w:rFonts w:ascii="Times New Roman" w:hAnsi="Times New Roman"/>
              </w:rPr>
            </w:pPr>
          </w:p>
          <w:p w:rsidR="00B67C4B" w:rsidRPr="00BA40D5" w:rsidP="00F770AA">
            <w:pPr>
              <w:bidi w:val="0"/>
              <w:spacing w:after="0" w:line="240" w:lineRule="auto"/>
              <w:jc w:val="both"/>
              <w:rPr>
                <w:rFonts w:ascii="Times New Roman" w:hAnsi="Times New Roman"/>
                <w:b/>
                <w:strike/>
                <w:color w:val="000000" w:themeColor="tx1" w:themeShade="FF"/>
                <w:lang w:eastAsia="en-US"/>
              </w:rPr>
            </w:pPr>
            <w:r w:rsidRPr="00BA40D5" w:rsidR="007571FB">
              <w:rPr>
                <w:rFonts w:ascii="Times New Roman" w:hAnsi="Times New Roman"/>
                <w:strike/>
                <w:color w:val="000000" w:themeColor="tx1" w:themeShade="FF"/>
              </w:rPr>
              <w:t>Ak cestovná kancelária dodáva vlastnú službu, na účely výpočtu dane podľa odseku 3 zahrnie do celkovej predajnej ceny požadovanej od zákazníka túto službu s daňou, pričom pri dodaní vlastnej služby jej vzniká osobitne daňová povinnosť.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53AC5" w:rsidRPr="00BA40D5">
            <w:pPr>
              <w:bidi w:val="0"/>
              <w:spacing w:after="0" w:line="240" w:lineRule="auto"/>
              <w:jc w:val="center"/>
              <w:rPr>
                <w:rFonts w:ascii="Times New Roman" w:hAnsi="Times New Roman"/>
              </w:rPr>
            </w:pPr>
            <w:r w:rsidRPr="00BA40D5" w:rsidR="008921B4">
              <w:rPr>
                <w:rFonts w:ascii="Times New Roman" w:hAnsi="Times New Roman"/>
              </w:rPr>
              <w:t>Ú</w:t>
            </w:r>
          </w:p>
        </w:tc>
        <w:tc>
          <w:tcPr>
            <w:tcW w:w="992" w:type="dxa"/>
            <w:tcBorders>
              <w:top w:val="single" w:sz="4" w:space="0" w:color="auto"/>
              <w:left w:val="single" w:sz="4" w:space="0" w:color="auto"/>
              <w:bottom w:val="single" w:sz="4" w:space="0" w:color="auto"/>
              <w:right w:val="single" w:sz="12" w:space="0" w:color="auto"/>
            </w:tcBorders>
            <w:textDirection w:val="lrTb"/>
            <w:vAlign w:val="top"/>
          </w:tcPr>
          <w:p w:rsidR="00753AC5" w:rsidRPr="00BA40D5">
            <w:pPr>
              <w:pStyle w:val="Heading1"/>
              <w:bidi w:val="0"/>
              <w:spacing w:after="0" w:line="240" w:lineRule="auto"/>
              <w:rPr>
                <w:rFonts w:ascii="Times New Roman" w:hAnsi="Times New Roman"/>
                <w:b w:val="0"/>
                <w:bCs w:val="0"/>
              </w:rPr>
            </w:pPr>
          </w:p>
        </w:tc>
      </w:tr>
    </w:tbl>
    <w:p w:rsidR="00EB0C5E" w:rsidRPr="00BA40D5">
      <w:pPr>
        <w:autoSpaceDE/>
        <w:autoSpaceDN/>
        <w:bidi w:val="0"/>
        <w:rPr>
          <w:rFonts w:ascii="Times New Roman" w:hAnsi="Times New Roman"/>
        </w:rPr>
      </w:pPr>
    </w:p>
    <w:p w:rsidR="008C54C3" w:rsidRPr="00BA40D5">
      <w:pPr>
        <w:autoSpaceDE/>
        <w:autoSpaceDN/>
        <w:bidi w:val="0"/>
        <w:rPr>
          <w:rFonts w:ascii="Times New Roman" w:hAnsi="Times New Roman"/>
        </w:rPr>
      </w:pPr>
      <w:r w:rsidRPr="00BA40D5">
        <w:rPr>
          <w:rFonts w:ascii="Times New Roman" w:hAnsi="Times New Roman"/>
        </w:rPr>
        <w:t>LEGENDA:</w:t>
      </w:r>
    </w:p>
    <w:tbl>
      <w:tblPr>
        <w:tblStyle w:val="TableNormal"/>
        <w:tblW w:w="15622" w:type="dxa"/>
        <w:tblCellMar>
          <w:top w:w="0" w:type="dxa"/>
          <w:left w:w="70" w:type="dxa"/>
          <w:bottom w:w="0" w:type="dxa"/>
          <w:right w:w="70" w:type="dxa"/>
        </w:tblCellMar>
      </w:tblPr>
      <w:tblGrid>
        <w:gridCol w:w="2393"/>
        <w:gridCol w:w="3754"/>
        <w:gridCol w:w="2324"/>
        <w:gridCol w:w="7151"/>
      </w:tblGrid>
      <w:tr>
        <w:tblPrEx>
          <w:tblW w:w="15622" w:type="dxa"/>
          <w:tblCellMar>
            <w:top w:w="0" w:type="dxa"/>
            <w:left w:w="70" w:type="dxa"/>
            <w:bottom w:w="0" w:type="dxa"/>
            <w:right w:w="70" w:type="dxa"/>
          </w:tblCellMar>
        </w:tblPrEx>
        <w:trPr>
          <w:trHeight w:val="1784"/>
        </w:trPr>
        <w:tc>
          <w:tcPr>
            <w:tcW w:w="2393" w:type="dxa"/>
            <w:tcBorders>
              <w:top w:val="nil"/>
              <w:left w:val="nil"/>
              <w:bottom w:val="nil"/>
              <w:right w:val="nil"/>
            </w:tcBorders>
            <w:textDirection w:val="lrTb"/>
            <w:vAlign w:val="top"/>
          </w:tcPr>
          <w:p w:rsidR="008C54C3" w:rsidRPr="00BA40D5">
            <w:pPr>
              <w:pStyle w:val="Normlny"/>
              <w:autoSpaceDE/>
              <w:autoSpaceDN/>
              <w:bidi w:val="0"/>
              <w:spacing w:after="60" w:line="240" w:lineRule="auto"/>
              <w:rPr>
                <w:rFonts w:ascii="Times New Roman" w:hAnsi="Times New Roman"/>
                <w:sz w:val="24"/>
                <w:szCs w:val="24"/>
                <w:lang w:eastAsia="sk-SK"/>
              </w:rPr>
            </w:pPr>
            <w:r w:rsidRPr="00BA40D5">
              <w:rPr>
                <w:rFonts w:ascii="Times New Roman" w:hAnsi="Times New Roman"/>
                <w:sz w:val="24"/>
                <w:szCs w:val="24"/>
                <w:lang w:eastAsia="sk-SK"/>
              </w:rPr>
              <w:t>V stĺpci (1):</w:t>
            </w:r>
          </w:p>
          <w:p w:rsidR="008C54C3" w:rsidRPr="00BA40D5">
            <w:pPr>
              <w:autoSpaceDE/>
              <w:autoSpaceDN/>
              <w:bidi w:val="0"/>
              <w:spacing w:after="0" w:line="240" w:lineRule="auto"/>
              <w:rPr>
                <w:rFonts w:ascii="Times New Roman" w:hAnsi="Times New Roman"/>
              </w:rPr>
            </w:pPr>
            <w:r w:rsidRPr="00BA40D5">
              <w:rPr>
                <w:rFonts w:ascii="Times New Roman" w:hAnsi="Times New Roman"/>
              </w:rPr>
              <w:t>Č – článok</w:t>
            </w:r>
          </w:p>
          <w:p w:rsidR="008C54C3" w:rsidRPr="00BA40D5">
            <w:pPr>
              <w:autoSpaceDE/>
              <w:autoSpaceDN/>
              <w:bidi w:val="0"/>
              <w:spacing w:after="0" w:line="240" w:lineRule="auto"/>
              <w:rPr>
                <w:rFonts w:ascii="Times New Roman" w:hAnsi="Times New Roman"/>
              </w:rPr>
            </w:pPr>
            <w:r w:rsidRPr="00BA40D5">
              <w:rPr>
                <w:rFonts w:ascii="Times New Roman" w:hAnsi="Times New Roman"/>
              </w:rPr>
              <w:t>O – odsek</w:t>
            </w:r>
          </w:p>
          <w:p w:rsidR="008C54C3" w:rsidRPr="00BA40D5">
            <w:pPr>
              <w:autoSpaceDE/>
              <w:autoSpaceDN/>
              <w:bidi w:val="0"/>
              <w:spacing w:after="0" w:line="240" w:lineRule="auto"/>
              <w:rPr>
                <w:rFonts w:ascii="Times New Roman" w:hAnsi="Times New Roman"/>
              </w:rPr>
            </w:pPr>
            <w:r w:rsidRPr="00BA40D5">
              <w:rPr>
                <w:rFonts w:ascii="Times New Roman" w:hAnsi="Times New Roman"/>
              </w:rPr>
              <w:t>V – veta</w:t>
            </w:r>
          </w:p>
          <w:p w:rsidR="008C54C3" w:rsidRPr="00BA40D5">
            <w:pPr>
              <w:autoSpaceDE/>
              <w:autoSpaceDN/>
              <w:bidi w:val="0"/>
              <w:spacing w:after="0" w:line="240" w:lineRule="auto"/>
              <w:rPr>
                <w:rFonts w:ascii="Times New Roman" w:hAnsi="Times New Roman"/>
              </w:rPr>
            </w:pPr>
            <w:r w:rsidRPr="00BA40D5">
              <w:rPr>
                <w:rFonts w:ascii="Times New Roman" w:hAnsi="Times New Roman"/>
              </w:rPr>
              <w:t xml:space="preserve">P – </w:t>
            </w:r>
            <w:r w:rsidRPr="00BA40D5" w:rsidR="00DA0F6C">
              <w:rPr>
                <w:rFonts w:ascii="Times New Roman" w:hAnsi="Times New Roman"/>
              </w:rPr>
              <w:t>číslo</w:t>
            </w:r>
            <w:r w:rsidRPr="00BA40D5">
              <w:rPr>
                <w:rFonts w:ascii="Times New Roman" w:hAnsi="Times New Roman"/>
              </w:rPr>
              <w:t xml:space="preserve"> (</w:t>
            </w:r>
            <w:r w:rsidRPr="00BA40D5" w:rsidR="00DA0F6C">
              <w:rPr>
                <w:rFonts w:ascii="Times New Roman" w:hAnsi="Times New Roman"/>
              </w:rPr>
              <w:t>písmeno</w:t>
            </w:r>
            <w:r w:rsidRPr="00BA40D5">
              <w:rPr>
                <w:rFonts w:ascii="Times New Roman" w:hAnsi="Times New Roman"/>
              </w:rPr>
              <w:t>)</w:t>
            </w:r>
          </w:p>
          <w:p w:rsidR="008C54C3" w:rsidRPr="00BA40D5">
            <w:pPr>
              <w:autoSpaceDE/>
              <w:autoSpaceDN/>
              <w:bidi w:val="0"/>
              <w:spacing w:after="0" w:line="240" w:lineRule="auto"/>
              <w:rPr>
                <w:rFonts w:ascii="Times New Roman" w:hAnsi="Times New Roman"/>
              </w:rPr>
            </w:pPr>
          </w:p>
        </w:tc>
        <w:tc>
          <w:tcPr>
            <w:tcW w:w="3754" w:type="dxa"/>
            <w:tcBorders>
              <w:top w:val="nil"/>
              <w:left w:val="nil"/>
              <w:bottom w:val="nil"/>
              <w:right w:val="nil"/>
            </w:tcBorders>
            <w:textDirection w:val="lrTb"/>
            <w:vAlign w:val="top"/>
          </w:tcPr>
          <w:p w:rsidR="008C54C3" w:rsidRPr="00BA40D5">
            <w:pPr>
              <w:pStyle w:val="Normlny"/>
              <w:autoSpaceDE/>
              <w:autoSpaceDN/>
              <w:bidi w:val="0"/>
              <w:spacing w:after="60" w:line="240" w:lineRule="auto"/>
              <w:rPr>
                <w:rFonts w:ascii="Times New Roman" w:hAnsi="Times New Roman"/>
                <w:sz w:val="24"/>
                <w:szCs w:val="24"/>
                <w:lang w:eastAsia="sk-SK"/>
              </w:rPr>
            </w:pPr>
            <w:r w:rsidRPr="00BA40D5">
              <w:rPr>
                <w:rFonts w:ascii="Times New Roman" w:hAnsi="Times New Roman"/>
                <w:sz w:val="24"/>
                <w:szCs w:val="24"/>
                <w:lang w:eastAsia="sk-SK"/>
              </w:rPr>
              <w:t>V stĺpci (3):</w:t>
            </w:r>
          </w:p>
          <w:p w:rsidR="008C54C3" w:rsidRPr="00BA40D5">
            <w:pPr>
              <w:autoSpaceDE/>
              <w:autoSpaceDN/>
              <w:bidi w:val="0"/>
              <w:spacing w:after="0" w:line="240" w:lineRule="auto"/>
              <w:rPr>
                <w:rFonts w:ascii="Times New Roman" w:hAnsi="Times New Roman"/>
              </w:rPr>
            </w:pPr>
            <w:r w:rsidRPr="00BA40D5">
              <w:rPr>
                <w:rFonts w:ascii="Times New Roman" w:hAnsi="Times New Roman"/>
              </w:rPr>
              <w:t>N – bežná transpozícia</w:t>
            </w:r>
          </w:p>
          <w:p w:rsidR="008C54C3" w:rsidRPr="00BA40D5">
            <w:pPr>
              <w:autoSpaceDE/>
              <w:autoSpaceDN/>
              <w:bidi w:val="0"/>
              <w:spacing w:after="0" w:line="240" w:lineRule="auto"/>
              <w:rPr>
                <w:rFonts w:ascii="Times New Roman" w:hAnsi="Times New Roman"/>
              </w:rPr>
            </w:pPr>
            <w:r w:rsidRPr="00BA40D5">
              <w:rPr>
                <w:rFonts w:ascii="Times New Roman" w:hAnsi="Times New Roman"/>
              </w:rPr>
              <w:t>O – transpozícia s možnosťou voľby</w:t>
            </w:r>
          </w:p>
          <w:p w:rsidR="008C54C3" w:rsidRPr="00BA40D5">
            <w:pPr>
              <w:autoSpaceDE/>
              <w:autoSpaceDN/>
              <w:bidi w:val="0"/>
              <w:spacing w:after="0" w:line="240" w:lineRule="auto"/>
              <w:rPr>
                <w:rFonts w:ascii="Times New Roman" w:hAnsi="Times New Roman"/>
              </w:rPr>
            </w:pPr>
            <w:r w:rsidRPr="00BA40D5">
              <w:rPr>
                <w:rFonts w:ascii="Times New Roman" w:hAnsi="Times New Roman"/>
              </w:rPr>
              <w:t>D – transpozícia podľa úvahy (dobrovoľná)</w:t>
            </w:r>
          </w:p>
          <w:p w:rsidR="008C54C3" w:rsidRPr="00BA40D5">
            <w:pPr>
              <w:autoSpaceDE/>
              <w:autoSpaceDN/>
              <w:bidi w:val="0"/>
              <w:spacing w:after="0" w:line="240" w:lineRule="auto"/>
              <w:rPr>
                <w:rFonts w:ascii="Times New Roman" w:hAnsi="Times New Roman"/>
              </w:rPr>
            </w:pPr>
            <w:r w:rsidRPr="00BA40D5">
              <w:rPr>
                <w:rFonts w:ascii="Times New Roman" w:hAnsi="Times New Roman"/>
              </w:rPr>
              <w:t>n.a. – transpozícia sa neuskutočňuje</w:t>
            </w:r>
          </w:p>
        </w:tc>
        <w:tc>
          <w:tcPr>
            <w:tcW w:w="2324" w:type="dxa"/>
            <w:tcBorders>
              <w:top w:val="nil"/>
              <w:left w:val="nil"/>
              <w:bottom w:val="nil"/>
              <w:right w:val="nil"/>
            </w:tcBorders>
            <w:textDirection w:val="lrTb"/>
            <w:vAlign w:val="top"/>
          </w:tcPr>
          <w:p w:rsidR="008C54C3" w:rsidRPr="00BA40D5">
            <w:pPr>
              <w:pStyle w:val="Normlny"/>
              <w:autoSpaceDE/>
              <w:autoSpaceDN/>
              <w:bidi w:val="0"/>
              <w:spacing w:after="60" w:line="240" w:lineRule="auto"/>
              <w:rPr>
                <w:rFonts w:ascii="Times New Roman" w:hAnsi="Times New Roman"/>
                <w:sz w:val="24"/>
                <w:szCs w:val="24"/>
                <w:lang w:eastAsia="sk-SK"/>
              </w:rPr>
            </w:pPr>
            <w:r w:rsidRPr="00BA40D5">
              <w:rPr>
                <w:rFonts w:ascii="Times New Roman" w:hAnsi="Times New Roman"/>
                <w:sz w:val="24"/>
                <w:szCs w:val="24"/>
                <w:lang w:eastAsia="sk-SK"/>
              </w:rPr>
              <w:t>V stĺpci (5):</w:t>
            </w:r>
          </w:p>
          <w:p w:rsidR="008C54C3" w:rsidRPr="00BA40D5">
            <w:pPr>
              <w:autoSpaceDE/>
              <w:autoSpaceDN/>
              <w:bidi w:val="0"/>
              <w:spacing w:after="0" w:line="240" w:lineRule="auto"/>
              <w:rPr>
                <w:rFonts w:ascii="Times New Roman" w:hAnsi="Times New Roman"/>
              </w:rPr>
            </w:pPr>
            <w:r w:rsidRPr="00BA40D5">
              <w:rPr>
                <w:rFonts w:ascii="Times New Roman" w:hAnsi="Times New Roman"/>
              </w:rPr>
              <w:t>Č – článok</w:t>
            </w:r>
          </w:p>
          <w:p w:rsidR="008C54C3" w:rsidRPr="00BA40D5">
            <w:pPr>
              <w:autoSpaceDE/>
              <w:autoSpaceDN/>
              <w:bidi w:val="0"/>
              <w:spacing w:after="0" w:line="240" w:lineRule="auto"/>
              <w:rPr>
                <w:rFonts w:ascii="Times New Roman" w:hAnsi="Times New Roman"/>
              </w:rPr>
            </w:pPr>
            <w:r w:rsidRPr="00BA40D5">
              <w:rPr>
                <w:rFonts w:ascii="Times New Roman" w:hAnsi="Times New Roman"/>
              </w:rPr>
              <w:t>§ – paragraf</w:t>
            </w:r>
          </w:p>
          <w:p w:rsidR="008C54C3" w:rsidRPr="00BA40D5">
            <w:pPr>
              <w:autoSpaceDE/>
              <w:autoSpaceDN/>
              <w:bidi w:val="0"/>
              <w:spacing w:after="0" w:line="240" w:lineRule="auto"/>
              <w:rPr>
                <w:rFonts w:ascii="Times New Roman" w:hAnsi="Times New Roman"/>
              </w:rPr>
            </w:pPr>
            <w:r w:rsidRPr="00BA40D5">
              <w:rPr>
                <w:rFonts w:ascii="Times New Roman" w:hAnsi="Times New Roman"/>
              </w:rPr>
              <w:t>O – odsek</w:t>
            </w:r>
          </w:p>
          <w:p w:rsidR="008C54C3" w:rsidRPr="00BA40D5">
            <w:pPr>
              <w:autoSpaceDE/>
              <w:autoSpaceDN/>
              <w:bidi w:val="0"/>
              <w:spacing w:after="0" w:line="240" w:lineRule="auto"/>
              <w:rPr>
                <w:rFonts w:ascii="Times New Roman" w:hAnsi="Times New Roman"/>
              </w:rPr>
            </w:pPr>
            <w:r w:rsidRPr="00BA40D5">
              <w:rPr>
                <w:rFonts w:ascii="Times New Roman" w:hAnsi="Times New Roman"/>
              </w:rPr>
              <w:t>V – veta</w:t>
            </w:r>
          </w:p>
          <w:p w:rsidR="008C54C3" w:rsidRPr="00BA40D5">
            <w:pPr>
              <w:autoSpaceDE/>
              <w:autoSpaceDN/>
              <w:bidi w:val="0"/>
              <w:spacing w:after="0" w:line="240" w:lineRule="auto"/>
              <w:rPr>
                <w:rFonts w:ascii="Times New Roman" w:hAnsi="Times New Roman"/>
              </w:rPr>
            </w:pPr>
            <w:r w:rsidRPr="00BA40D5">
              <w:rPr>
                <w:rFonts w:ascii="Times New Roman" w:hAnsi="Times New Roman"/>
              </w:rPr>
              <w:t>P – písmeno (číslo)</w:t>
            </w:r>
          </w:p>
        </w:tc>
        <w:tc>
          <w:tcPr>
            <w:tcW w:w="7151" w:type="dxa"/>
            <w:tcBorders>
              <w:top w:val="nil"/>
              <w:left w:val="nil"/>
              <w:bottom w:val="nil"/>
              <w:right w:val="nil"/>
            </w:tcBorders>
            <w:textDirection w:val="lrTb"/>
            <w:vAlign w:val="top"/>
          </w:tcPr>
          <w:p w:rsidR="008C54C3" w:rsidRPr="00BA40D5">
            <w:pPr>
              <w:pStyle w:val="Normlny"/>
              <w:autoSpaceDE/>
              <w:autoSpaceDN/>
              <w:bidi w:val="0"/>
              <w:spacing w:after="60" w:line="240" w:lineRule="auto"/>
              <w:rPr>
                <w:rFonts w:ascii="Times New Roman" w:hAnsi="Times New Roman"/>
                <w:sz w:val="24"/>
                <w:szCs w:val="24"/>
                <w:lang w:eastAsia="sk-SK"/>
              </w:rPr>
            </w:pPr>
            <w:r w:rsidRPr="00BA40D5">
              <w:rPr>
                <w:rFonts w:ascii="Times New Roman" w:hAnsi="Times New Roman"/>
                <w:sz w:val="24"/>
                <w:szCs w:val="24"/>
                <w:lang w:eastAsia="sk-SK"/>
              </w:rPr>
              <w:t>V stĺpci (7):</w:t>
            </w:r>
          </w:p>
          <w:p w:rsidR="008C54C3" w:rsidRPr="00BA40D5" w:rsidP="008C54C3">
            <w:pPr>
              <w:autoSpaceDE/>
              <w:autoSpaceDN/>
              <w:bidi w:val="0"/>
              <w:spacing w:after="0" w:line="240" w:lineRule="auto"/>
              <w:ind w:left="290" w:hanging="290"/>
              <w:rPr>
                <w:rFonts w:ascii="Times New Roman" w:hAnsi="Times New Roman"/>
              </w:rPr>
            </w:pPr>
            <w:r w:rsidRPr="00BA40D5">
              <w:rPr>
                <w:rFonts w:ascii="Times New Roman" w:hAnsi="Times New Roman"/>
              </w:rPr>
              <w:t>Ú – úplná zhoda (ak bolo ustanovenie smernice prebraté v celom rozsahu, správne, v príslušnej form</w:t>
            </w:r>
            <w:r w:rsidRPr="00BA40D5" w:rsidR="00391DC5">
              <w:rPr>
                <w:rFonts w:ascii="Times New Roman" w:hAnsi="Times New Roman"/>
              </w:rPr>
              <w:t>e</w:t>
            </w:r>
            <w:r w:rsidRPr="00BA40D5">
              <w:rPr>
                <w:rFonts w:ascii="Times New Roman" w:hAnsi="Times New Roman"/>
              </w:rPr>
              <w:t>, so zabezpečenou inštitucionálnou</w:t>
            </w:r>
            <w:r w:rsidRPr="00BA40D5" w:rsidR="000C2E53">
              <w:rPr>
                <w:rFonts w:ascii="Times New Roman" w:hAnsi="Times New Roman"/>
              </w:rPr>
              <w:t xml:space="preserve"> </w:t>
            </w:r>
            <w:r w:rsidRPr="00BA40D5">
              <w:rPr>
                <w:rFonts w:ascii="Times New Roman" w:hAnsi="Times New Roman"/>
              </w:rPr>
              <w:t xml:space="preserve"> </w:t>
            </w:r>
            <w:r w:rsidRPr="00BA40D5" w:rsidR="000C2E53">
              <w:rPr>
                <w:rFonts w:ascii="Times New Roman" w:hAnsi="Times New Roman"/>
              </w:rPr>
              <w:t>i</w:t>
            </w:r>
            <w:r w:rsidRPr="00BA40D5">
              <w:rPr>
                <w:rFonts w:ascii="Times New Roman" w:hAnsi="Times New Roman"/>
              </w:rPr>
              <w:t>nfraštruktúrou, s príslušnými sankciami a vo vzájomnej súvislosti)</w:t>
            </w:r>
          </w:p>
          <w:p w:rsidR="008C54C3" w:rsidRPr="00BA40D5">
            <w:pPr>
              <w:autoSpaceDE/>
              <w:autoSpaceDN/>
              <w:bidi w:val="0"/>
              <w:spacing w:after="0" w:line="240" w:lineRule="auto"/>
              <w:rPr>
                <w:rFonts w:ascii="Times New Roman" w:hAnsi="Times New Roman"/>
              </w:rPr>
            </w:pPr>
            <w:r w:rsidRPr="00BA40D5">
              <w:rPr>
                <w:rFonts w:ascii="Times New Roman" w:hAnsi="Times New Roman"/>
              </w:rPr>
              <w:t>Č – čiastočná zhoda (ak minimálne jedna z podmienok úplnej zhody nie je splnená)</w:t>
            </w:r>
          </w:p>
          <w:p w:rsidR="008C54C3" w:rsidRPr="00BA40D5">
            <w:pPr>
              <w:pStyle w:val="BodyTextIndent2"/>
              <w:bidi w:val="0"/>
              <w:spacing w:after="0" w:line="240" w:lineRule="auto"/>
              <w:rPr>
                <w:rFonts w:ascii="Times New Roman" w:hAnsi="Times New Roman"/>
                <w:sz w:val="24"/>
                <w:szCs w:val="24"/>
              </w:rPr>
            </w:pPr>
            <w:r w:rsidRPr="00BA40D5">
              <w:rPr>
                <w:rFonts w:ascii="Times New Roman" w:hAnsi="Times New Roman"/>
                <w:sz w:val="24"/>
                <w:szCs w:val="24"/>
              </w:rPr>
              <w:t>Ž – žiadna zhoda (ak nebola dosiahnutá ani úplná ani čiast. zhoda alebo k prebratiu dôjde v budúcnosti)</w:t>
            </w:r>
          </w:p>
          <w:p w:rsidR="008C54C3" w:rsidRPr="00BA40D5">
            <w:pPr>
              <w:autoSpaceDE/>
              <w:autoSpaceDN/>
              <w:bidi w:val="0"/>
              <w:spacing w:after="0" w:line="240" w:lineRule="auto"/>
              <w:ind w:left="290" w:hanging="290"/>
              <w:rPr>
                <w:rFonts w:ascii="Times New Roman" w:hAnsi="Times New Roman"/>
              </w:rPr>
            </w:pPr>
            <w:r w:rsidRPr="00BA40D5">
              <w:rPr>
                <w:rFonts w:ascii="Times New Roman" w:hAnsi="Times New Roman"/>
              </w:rPr>
              <w:t>n.a. – neaplikovateľnosť (ak sa ustanovenie smernice netýka SR alebo nie je potrebné ho prebrať)</w:t>
            </w:r>
          </w:p>
        </w:tc>
      </w:tr>
      <w:tr>
        <w:tblPrEx>
          <w:tblW w:w="15622" w:type="dxa"/>
          <w:tblCellMar>
            <w:top w:w="0" w:type="dxa"/>
            <w:left w:w="70" w:type="dxa"/>
            <w:bottom w:w="0" w:type="dxa"/>
            <w:right w:w="70" w:type="dxa"/>
          </w:tblCellMar>
        </w:tblPrEx>
        <w:trPr>
          <w:trHeight w:val="238"/>
        </w:trPr>
        <w:tc>
          <w:tcPr>
            <w:tcW w:w="2393" w:type="dxa"/>
            <w:tcBorders>
              <w:top w:val="nil"/>
              <w:left w:val="nil"/>
              <w:bottom w:val="nil"/>
              <w:right w:val="nil"/>
            </w:tcBorders>
            <w:textDirection w:val="lrTb"/>
            <w:vAlign w:val="top"/>
          </w:tcPr>
          <w:p w:rsidR="0004729E" w:rsidRPr="00BA40D5">
            <w:pPr>
              <w:pStyle w:val="Normlny"/>
              <w:autoSpaceDE/>
              <w:autoSpaceDN/>
              <w:bidi w:val="0"/>
              <w:spacing w:after="60" w:line="240" w:lineRule="auto"/>
              <w:rPr>
                <w:rFonts w:ascii="Times New Roman" w:hAnsi="Times New Roman"/>
                <w:sz w:val="24"/>
                <w:szCs w:val="24"/>
                <w:lang w:eastAsia="sk-SK"/>
              </w:rPr>
            </w:pPr>
          </w:p>
        </w:tc>
        <w:tc>
          <w:tcPr>
            <w:tcW w:w="3754" w:type="dxa"/>
            <w:tcBorders>
              <w:top w:val="nil"/>
              <w:left w:val="nil"/>
              <w:bottom w:val="nil"/>
              <w:right w:val="nil"/>
            </w:tcBorders>
            <w:textDirection w:val="lrTb"/>
            <w:vAlign w:val="top"/>
          </w:tcPr>
          <w:p w:rsidR="0004729E" w:rsidRPr="00BA40D5">
            <w:pPr>
              <w:pStyle w:val="Normlny"/>
              <w:autoSpaceDE/>
              <w:autoSpaceDN/>
              <w:bidi w:val="0"/>
              <w:spacing w:after="60" w:line="240" w:lineRule="auto"/>
              <w:rPr>
                <w:rFonts w:ascii="Times New Roman" w:hAnsi="Times New Roman"/>
                <w:sz w:val="24"/>
                <w:szCs w:val="24"/>
                <w:lang w:eastAsia="sk-SK"/>
              </w:rPr>
            </w:pPr>
          </w:p>
        </w:tc>
        <w:tc>
          <w:tcPr>
            <w:tcW w:w="2324" w:type="dxa"/>
            <w:tcBorders>
              <w:top w:val="nil"/>
              <w:left w:val="nil"/>
              <w:bottom w:val="nil"/>
              <w:right w:val="nil"/>
            </w:tcBorders>
            <w:textDirection w:val="lrTb"/>
            <w:vAlign w:val="top"/>
          </w:tcPr>
          <w:p w:rsidR="0004729E" w:rsidRPr="00BA40D5">
            <w:pPr>
              <w:pStyle w:val="Normlny"/>
              <w:autoSpaceDE/>
              <w:autoSpaceDN/>
              <w:bidi w:val="0"/>
              <w:spacing w:after="60" w:line="240" w:lineRule="auto"/>
              <w:rPr>
                <w:rFonts w:ascii="Times New Roman" w:hAnsi="Times New Roman"/>
                <w:sz w:val="24"/>
                <w:szCs w:val="24"/>
                <w:lang w:eastAsia="sk-SK"/>
              </w:rPr>
            </w:pPr>
          </w:p>
        </w:tc>
        <w:tc>
          <w:tcPr>
            <w:tcW w:w="7151" w:type="dxa"/>
            <w:tcBorders>
              <w:top w:val="nil"/>
              <w:left w:val="nil"/>
              <w:bottom w:val="nil"/>
              <w:right w:val="nil"/>
            </w:tcBorders>
            <w:textDirection w:val="lrTb"/>
            <w:vAlign w:val="top"/>
          </w:tcPr>
          <w:p w:rsidR="0004729E" w:rsidRPr="00BA40D5">
            <w:pPr>
              <w:pStyle w:val="Normlny"/>
              <w:autoSpaceDE/>
              <w:autoSpaceDN/>
              <w:bidi w:val="0"/>
              <w:spacing w:after="60" w:line="240" w:lineRule="auto"/>
              <w:rPr>
                <w:rFonts w:ascii="Times New Roman" w:hAnsi="Times New Roman"/>
                <w:sz w:val="24"/>
                <w:szCs w:val="24"/>
                <w:lang w:eastAsia="sk-SK"/>
              </w:rPr>
            </w:pPr>
          </w:p>
        </w:tc>
      </w:tr>
    </w:tbl>
    <w:p w:rsidR="0004729E" w:rsidRPr="00BA40D5" w:rsidP="0004729E">
      <w:pPr>
        <w:pStyle w:val="Header"/>
        <w:tabs>
          <w:tab w:val="clear" w:pos="4536"/>
          <w:tab w:val="clear" w:pos="9072"/>
        </w:tabs>
        <w:autoSpaceDE/>
        <w:autoSpaceDN/>
        <w:bidi w:val="0"/>
        <w:rPr>
          <w:rFonts w:ascii="Times New Roman" w:hAnsi="Times New Roman"/>
        </w:rPr>
      </w:pPr>
    </w:p>
    <w:sectPr>
      <w:footerReference w:type="default" r:id="rId6"/>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DF" w:csb1="00000000"/>
  </w:font>
  <w:font w:name="EUAlbertina">
    <w:altName w:val="Times New Roman"/>
    <w:panose1 w:val="00000000000000000000"/>
    <w:charset w:val="00"/>
    <w:family w:val="roman"/>
    <w:pitch w:val="default"/>
    <w:sig w:usb0="00000000" w:usb1="00000000" w:usb2="00000000" w:usb3="00000000" w:csb0="00000001"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937EA">
      <w:rPr>
        <w:rStyle w:val="PageNumber"/>
        <w:rFonts w:ascii="Times New Roman" w:hAnsi="Times New Roman"/>
        <w:noProof/>
      </w:rPr>
      <w:t>4</w:t>
    </w:r>
    <w:r>
      <w:rPr>
        <w:rStyle w:val="PageNumber"/>
        <w:rFonts w:ascii="Times New Roman" w:hAnsi="Times New Roman"/>
      </w:rPr>
      <w:fldChar w:fldCharType="end"/>
    </w:r>
  </w:p>
  <w:p w:rsidR="00CB2E5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7E63622"/>
    <w:multiLevelType w:val="hybridMultilevel"/>
    <w:tmpl w:val="256AE1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5">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6">
    <w:nsid w:val="1ECE009B"/>
    <w:multiLevelType w:val="hybridMultilevel"/>
    <w:tmpl w:val="34C832B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EFC1A81"/>
    <w:multiLevelType w:val="hybridMultilevel"/>
    <w:tmpl w:val="4AD653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10">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lvlOverride w:ilvl="0">
      <w:startOverride w:val="3"/>
    </w:lvlOverride>
  </w:num>
  <w:num w:numId="3">
    <w:abstractNumId w:val="9"/>
  </w:num>
  <w:num w:numId="4">
    <w:abstractNumId w:val="9"/>
    <w:lvlOverride w:ilvl="0">
      <w:startOverride w:val="2"/>
    </w:lvlOverride>
  </w:num>
  <w:num w:numId="5">
    <w:abstractNumId w:val="5"/>
  </w:num>
  <w:num w:numId="6">
    <w:abstractNumId w:val="5"/>
    <w:lvlOverride w:ilvl="0">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3"/>
  </w:num>
  <w:num w:numId="12">
    <w:abstractNumId w:val="3"/>
  </w:num>
  <w:num w:numId="13">
    <w:abstractNumId w:val="12"/>
  </w:num>
  <w:num w:numId="14">
    <w:abstractNumId w:val="2"/>
  </w:num>
  <w:num w:numId="15">
    <w:abstractNumId w:val="11"/>
  </w:num>
  <w:num w:numId="16">
    <w:abstractNumId w:val="6"/>
  </w:num>
  <w:num w:numId="17">
    <w:abstractNumId w:val="8"/>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10DB1"/>
    <w:rsid w:val="0001599C"/>
    <w:rsid w:val="00030B5A"/>
    <w:rsid w:val="0004729E"/>
    <w:rsid w:val="000B0D24"/>
    <w:rsid w:val="000B367A"/>
    <w:rsid w:val="000B74C9"/>
    <w:rsid w:val="000B7EC1"/>
    <w:rsid w:val="000C2E53"/>
    <w:rsid w:val="000E0F84"/>
    <w:rsid w:val="000E6500"/>
    <w:rsid w:val="00114F79"/>
    <w:rsid w:val="00127033"/>
    <w:rsid w:val="00132C27"/>
    <w:rsid w:val="00153B33"/>
    <w:rsid w:val="00167F82"/>
    <w:rsid w:val="001845F0"/>
    <w:rsid w:val="001A2F1C"/>
    <w:rsid w:val="00217BF4"/>
    <w:rsid w:val="00222218"/>
    <w:rsid w:val="0023019A"/>
    <w:rsid w:val="00234ECE"/>
    <w:rsid w:val="002477FA"/>
    <w:rsid w:val="00270E65"/>
    <w:rsid w:val="00290FE4"/>
    <w:rsid w:val="002929E6"/>
    <w:rsid w:val="00297C59"/>
    <w:rsid w:val="002C3BFF"/>
    <w:rsid w:val="002E1D16"/>
    <w:rsid w:val="00320F8B"/>
    <w:rsid w:val="003257CA"/>
    <w:rsid w:val="003726D7"/>
    <w:rsid w:val="003759D3"/>
    <w:rsid w:val="00391DC5"/>
    <w:rsid w:val="003A450A"/>
    <w:rsid w:val="003E7B78"/>
    <w:rsid w:val="00403EF7"/>
    <w:rsid w:val="004100AD"/>
    <w:rsid w:val="00424270"/>
    <w:rsid w:val="00440A2A"/>
    <w:rsid w:val="0044242F"/>
    <w:rsid w:val="00454E9E"/>
    <w:rsid w:val="00455EAC"/>
    <w:rsid w:val="004577EC"/>
    <w:rsid w:val="0047033F"/>
    <w:rsid w:val="00476813"/>
    <w:rsid w:val="004B7485"/>
    <w:rsid w:val="004E7255"/>
    <w:rsid w:val="00510BE9"/>
    <w:rsid w:val="005170A9"/>
    <w:rsid w:val="00543686"/>
    <w:rsid w:val="00555C12"/>
    <w:rsid w:val="005660F3"/>
    <w:rsid w:val="005820FA"/>
    <w:rsid w:val="005947B8"/>
    <w:rsid w:val="005A0811"/>
    <w:rsid w:val="005B48F1"/>
    <w:rsid w:val="005E05B1"/>
    <w:rsid w:val="005E147F"/>
    <w:rsid w:val="005F016C"/>
    <w:rsid w:val="005F794A"/>
    <w:rsid w:val="00613EDD"/>
    <w:rsid w:val="00637CEE"/>
    <w:rsid w:val="0064397E"/>
    <w:rsid w:val="006448EF"/>
    <w:rsid w:val="00660203"/>
    <w:rsid w:val="00680575"/>
    <w:rsid w:val="00683A6B"/>
    <w:rsid w:val="006973D2"/>
    <w:rsid w:val="006E689D"/>
    <w:rsid w:val="00753AC5"/>
    <w:rsid w:val="007571FB"/>
    <w:rsid w:val="00776B5A"/>
    <w:rsid w:val="00776E40"/>
    <w:rsid w:val="007808BD"/>
    <w:rsid w:val="0078287E"/>
    <w:rsid w:val="007926C4"/>
    <w:rsid w:val="007C2243"/>
    <w:rsid w:val="008105D3"/>
    <w:rsid w:val="00825997"/>
    <w:rsid w:val="008663A5"/>
    <w:rsid w:val="00872DE9"/>
    <w:rsid w:val="00876B00"/>
    <w:rsid w:val="00882A03"/>
    <w:rsid w:val="008921B4"/>
    <w:rsid w:val="008A0113"/>
    <w:rsid w:val="008A5161"/>
    <w:rsid w:val="008B1E7E"/>
    <w:rsid w:val="008B28B2"/>
    <w:rsid w:val="008C22ED"/>
    <w:rsid w:val="008C4366"/>
    <w:rsid w:val="008C54C3"/>
    <w:rsid w:val="009125D5"/>
    <w:rsid w:val="0091636B"/>
    <w:rsid w:val="00917791"/>
    <w:rsid w:val="0094348E"/>
    <w:rsid w:val="009612CE"/>
    <w:rsid w:val="00965551"/>
    <w:rsid w:val="00970276"/>
    <w:rsid w:val="009706E1"/>
    <w:rsid w:val="009826E3"/>
    <w:rsid w:val="00994FA0"/>
    <w:rsid w:val="009B3BAE"/>
    <w:rsid w:val="009C09A7"/>
    <w:rsid w:val="009F4F1B"/>
    <w:rsid w:val="00A57A73"/>
    <w:rsid w:val="00A7777F"/>
    <w:rsid w:val="00A873EF"/>
    <w:rsid w:val="00A9063F"/>
    <w:rsid w:val="00A91B17"/>
    <w:rsid w:val="00AF2A0A"/>
    <w:rsid w:val="00AF431D"/>
    <w:rsid w:val="00B43D85"/>
    <w:rsid w:val="00B5273D"/>
    <w:rsid w:val="00B64B09"/>
    <w:rsid w:val="00B67C4B"/>
    <w:rsid w:val="00BA40D5"/>
    <w:rsid w:val="00BC2487"/>
    <w:rsid w:val="00BC5446"/>
    <w:rsid w:val="00C031A5"/>
    <w:rsid w:val="00C139A5"/>
    <w:rsid w:val="00C2077D"/>
    <w:rsid w:val="00C21CEF"/>
    <w:rsid w:val="00C34EF5"/>
    <w:rsid w:val="00C517A1"/>
    <w:rsid w:val="00C55032"/>
    <w:rsid w:val="00C60AF2"/>
    <w:rsid w:val="00C9077B"/>
    <w:rsid w:val="00CB2E5D"/>
    <w:rsid w:val="00CE25B9"/>
    <w:rsid w:val="00D05C7E"/>
    <w:rsid w:val="00D11F11"/>
    <w:rsid w:val="00D133CF"/>
    <w:rsid w:val="00D22A7B"/>
    <w:rsid w:val="00D2304E"/>
    <w:rsid w:val="00D32B11"/>
    <w:rsid w:val="00D356E4"/>
    <w:rsid w:val="00D475E4"/>
    <w:rsid w:val="00D937EA"/>
    <w:rsid w:val="00D94A72"/>
    <w:rsid w:val="00DA0E34"/>
    <w:rsid w:val="00DA0F6C"/>
    <w:rsid w:val="00DE0F85"/>
    <w:rsid w:val="00E12E31"/>
    <w:rsid w:val="00EB0C5E"/>
    <w:rsid w:val="00ED1762"/>
    <w:rsid w:val="00EE7DD6"/>
    <w:rsid w:val="00F047A8"/>
    <w:rsid w:val="00F4080C"/>
    <w:rsid w:val="00F42EBB"/>
    <w:rsid w:val="00F624FC"/>
    <w:rsid w:val="00F770AA"/>
    <w:rsid w:val="00F9000D"/>
    <w:rsid w:val="00FC69AE"/>
    <w:rsid w:val="00FD355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character" w:styleId="Hyperlink">
    <w:name w:val="Hyperlink"/>
    <w:basedOn w:val="DefaultParagraphFont"/>
    <w:uiPriority w:val="99"/>
    <w:unhideWhenUsed/>
    <w:rsid w:val="00C60AF2"/>
    <w:rPr>
      <w:rFonts w:cs="Times New Roman"/>
      <w:color w:val="0000FF" w:themeColor="hlink" w:themeShade="FF"/>
      <w:u w:val="single"/>
      <w:rtl w:val="0"/>
      <w:cs w:val="0"/>
    </w:rPr>
  </w:style>
  <w:style w:type="character" w:styleId="Emphasis">
    <w:name w:val="Emphasis"/>
    <w:basedOn w:val="DefaultParagraphFont"/>
    <w:uiPriority w:val="99"/>
    <w:qFormat/>
    <w:rsid w:val="00C2077D"/>
    <w:rPr>
      <w:rFonts w:cs="Times New Roman"/>
      <w:i/>
      <w:rtl w:val="0"/>
      <w:cs w:val="0"/>
    </w:rPr>
  </w:style>
  <w:style w:type="paragraph" w:customStyle="1" w:styleId="Textkoncovejpoznmky">
    <w:name w:val="Text koncovej poznámky"/>
    <w:basedOn w:val="Normal"/>
    <w:link w:val="TextkoncovejpoznmkyChar"/>
    <w:uiPriority w:val="99"/>
    <w:semiHidden/>
    <w:unhideWhenUsed/>
    <w:rsid w:val="002C3BFF"/>
    <w:pPr>
      <w:autoSpaceDE/>
      <w:autoSpaceDN/>
      <w:spacing w:after="200" w:line="276" w:lineRule="auto"/>
      <w:jc w:val="left"/>
    </w:pPr>
    <w:rPr>
      <w:rFonts w:ascii="Calibri" w:hAnsi="Calibri"/>
      <w:sz w:val="20"/>
      <w:szCs w:val="20"/>
      <w:lang w:eastAsia="en-US"/>
    </w:rPr>
  </w:style>
  <w:style w:type="character" w:customStyle="1" w:styleId="TextkoncovejpoznmkyChar">
    <w:name w:val="Text koncovej poznámky Char"/>
    <w:link w:val="Textkoncovejpoznmky"/>
    <w:uiPriority w:val="99"/>
    <w:semiHidden/>
    <w:locked/>
    <w:rsid w:val="002C3BFF"/>
    <w:rPr>
      <w:rFonts w:ascii="Calibri" w:hAnsi="Calibri" w:cs="Calibri"/>
      <w:sz w:val="20"/>
      <w:lang w:val="x-none" w:eastAsia="en-US"/>
    </w:rPr>
  </w:style>
  <w:style w:type="paragraph" w:customStyle="1" w:styleId="norm">
    <w:name w:val="norm"/>
    <w:basedOn w:val="Normal"/>
    <w:rsid w:val="00965551"/>
    <w:pPr>
      <w:autoSpaceDE/>
      <w:autoSpaceDN/>
      <w:spacing w:before="120"/>
      <w:jc w:val="both"/>
    </w:pPr>
  </w:style>
  <w:style w:type="paragraph" w:styleId="BodyText">
    <w:name w:val="Body Text"/>
    <w:basedOn w:val="Normal"/>
    <w:link w:val="ZkladntextChar"/>
    <w:uiPriority w:val="99"/>
    <w:rsid w:val="003A450A"/>
    <w:pPr>
      <w:spacing w:after="120"/>
      <w:jc w:val="left"/>
    </w:pPr>
  </w:style>
  <w:style w:type="character" w:customStyle="1" w:styleId="ZkladntextChar">
    <w:name w:val="Základný text Char"/>
    <w:basedOn w:val="DefaultParagraphFont"/>
    <w:link w:val="BodyText"/>
    <w:uiPriority w:val="99"/>
    <w:locked/>
    <w:rsid w:val="003A450A"/>
    <w:rPr>
      <w:rFonts w:cs="Times New Roman"/>
      <w:sz w:val="24"/>
      <w:szCs w:val="24"/>
      <w:rtl w:val="0"/>
      <w:cs w:val="0"/>
    </w:rPr>
  </w:style>
  <w:style w:type="paragraph" w:styleId="BalloonText">
    <w:name w:val="Balloon Text"/>
    <w:basedOn w:val="Normal"/>
    <w:link w:val="TextbublinyChar"/>
    <w:uiPriority w:val="99"/>
    <w:rsid w:val="008105D3"/>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8105D3"/>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eur-lex.europa.eu/legal-content/SK/AUTO/?uri=celex:32006L0112"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2E4B6-9D9A-427E-B9F9-8E89B561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105</TotalTime>
  <Pages>4</Pages>
  <Words>1432</Words>
  <Characters>8165</Characters>
  <Application>Microsoft Office Word</Application>
  <DocSecurity>0</DocSecurity>
  <Lines>0</Lines>
  <Paragraphs>0</Paragraphs>
  <ScaleCrop>false</ScaleCrop>
  <Company>ÚV SR</Company>
  <LinksUpToDate>false</LinksUpToDate>
  <CharactersWithSpaces>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Miklos Milos</cp:lastModifiedBy>
  <cp:revision>13</cp:revision>
  <cp:lastPrinted>2017-08-03T12:15:00Z</cp:lastPrinted>
  <dcterms:created xsi:type="dcterms:W3CDTF">2017-05-04T10:16:00Z</dcterms:created>
  <dcterms:modified xsi:type="dcterms:W3CDTF">2017-08-03T12:16:00Z</dcterms:modified>
</cp:coreProperties>
</file>