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61DD9" w:rsidRPr="00A64D2D" w:rsidP="00F61DD9">
      <w:pPr>
        <w:widowControl/>
        <w:bidi w:val="0"/>
        <w:jc w:val="center"/>
        <w:rPr>
          <w:rFonts w:ascii="Times New Roman" w:hAnsi="Times New Roman"/>
          <w:b/>
          <w:caps/>
          <w:color w:val="000000"/>
          <w:spacing w:val="30"/>
        </w:rPr>
      </w:pPr>
      <w:r>
        <w:rPr>
          <w:rFonts w:ascii="Times New Roman" w:hAnsi="Times New Roman"/>
          <w:b/>
          <w:caps/>
          <w:color w:val="000000"/>
          <w:spacing w:val="30"/>
        </w:rPr>
        <w:t>D</w:t>
      </w:r>
      <w:r w:rsidRPr="00A64D2D">
        <w:rPr>
          <w:rFonts w:ascii="Times New Roman" w:hAnsi="Times New Roman"/>
          <w:b/>
          <w:caps/>
          <w:color w:val="000000"/>
          <w:spacing w:val="30"/>
        </w:rPr>
        <w:t>ôvodová správa</w:t>
      </w:r>
    </w:p>
    <w:p w:rsidR="00F61DD9" w:rsidRPr="00A64D2D" w:rsidP="00F61DD9">
      <w:pPr>
        <w:widowControl/>
        <w:bidi w:val="0"/>
        <w:jc w:val="both"/>
        <w:rPr>
          <w:rFonts w:ascii="Times New Roman" w:hAnsi="Times New Roman"/>
          <w:color w:val="000000"/>
        </w:rPr>
      </w:pPr>
    </w:p>
    <w:p w:rsidR="00F61DD9" w:rsidRPr="00A64D2D" w:rsidP="00F61DD9">
      <w:pPr>
        <w:widowControl/>
        <w:bidi w:val="0"/>
        <w:jc w:val="both"/>
        <w:rPr>
          <w:rFonts w:ascii="Times New Roman" w:hAnsi="Times New Roman"/>
          <w:color w:val="000000"/>
        </w:rPr>
      </w:pPr>
    </w:p>
    <w:p w:rsidR="00F61DD9" w:rsidRPr="00A64D2D" w:rsidP="00F61DD9">
      <w:pPr>
        <w:widowControl/>
        <w:bidi w:val="0"/>
        <w:jc w:val="both"/>
        <w:rPr>
          <w:rFonts w:ascii="Times New Roman" w:hAnsi="Times New Roman"/>
          <w:b/>
          <w:color w:val="000000"/>
        </w:rPr>
      </w:pPr>
      <w:r w:rsidRPr="00A64D2D">
        <w:rPr>
          <w:rFonts w:ascii="Times New Roman" w:hAnsi="Times New Roman"/>
          <w:b/>
          <w:color w:val="000000"/>
        </w:rPr>
        <w:t>A. Všeobecná časť</w:t>
      </w:r>
    </w:p>
    <w:p w:rsidR="00F61DD9" w:rsidRPr="00A64D2D" w:rsidP="00F61DD9">
      <w:pPr>
        <w:widowControl/>
        <w:bidi w:val="0"/>
        <w:jc w:val="both"/>
        <w:rPr>
          <w:rFonts w:ascii="Times New Roman" w:hAnsi="Times New Roman"/>
          <w:color w:val="000000"/>
        </w:rPr>
      </w:pPr>
    </w:p>
    <w:p w:rsidR="00F61DD9" w:rsidRPr="00A64D2D" w:rsidP="00F61DD9">
      <w:pPr>
        <w:widowControl/>
        <w:bidi w:val="0"/>
        <w:ind w:firstLine="720"/>
        <w:jc w:val="both"/>
        <w:rPr>
          <w:rFonts w:ascii="Times New Roman" w:hAnsi="Times New Roman"/>
          <w:color w:val="000000"/>
        </w:rPr>
      </w:pPr>
      <w:r>
        <w:rPr>
          <w:rStyle w:val="PlaceholderText"/>
          <w:color w:val="000000"/>
        </w:rPr>
        <w:t>Návrh zákona, ktorým sa mení a dopĺňa zákon č. 222/2004 Z. z. o dani z pridanej hodnoty v znení neskorších predpisov, sa predkladá na základe uznesenia vlády Slovenskej republiky č. 571 zo dňa  14. decembra 2016, ktorým vláda schválila Plán legislatívnych úloh vlády Slovenskej republiky na rok 2017.</w:t>
      </w:r>
    </w:p>
    <w:p w:rsidR="00F61DD9" w:rsidP="00F61DD9">
      <w:pPr>
        <w:widowControl/>
        <w:bidi w:val="0"/>
        <w:jc w:val="both"/>
        <w:rPr>
          <w:rStyle w:val="PlaceholderText"/>
          <w:color w:val="000000"/>
        </w:rPr>
      </w:pPr>
      <w:r>
        <w:rPr>
          <w:rStyle w:val="PlaceholderText"/>
          <w:color w:val="000000"/>
        </w:rPr>
        <w:t> </w:t>
      </w:r>
    </w:p>
    <w:p w:rsidR="00F61DD9" w:rsidP="00F61DD9">
      <w:pPr>
        <w:bidi w:val="0"/>
        <w:ind w:firstLine="720"/>
        <w:jc w:val="both"/>
        <w:rPr>
          <w:rFonts w:ascii="Arial Narrow" w:hAnsi="Arial Narrow"/>
        </w:rPr>
      </w:pPr>
      <w:r w:rsidRPr="00E358AB">
        <w:rPr>
          <w:rStyle w:val="PlaceholderText"/>
          <w:color w:val="000000"/>
        </w:rPr>
        <w:t xml:space="preserve">Novela zákona o dani z pridanej hodnoty je orientovaná </w:t>
      </w:r>
      <w:r>
        <w:rPr>
          <w:rStyle w:val="PlaceholderText"/>
          <w:color w:val="000000"/>
        </w:rPr>
        <w:t xml:space="preserve">na </w:t>
      </w:r>
      <w:r w:rsidRPr="00E358AB">
        <w:rPr>
          <w:rStyle w:val="PlaceholderText"/>
          <w:color w:val="000000"/>
        </w:rPr>
        <w:t>oblasti, v ktorých aplikačná prax ukazuje potrebu upraviť existujúce pravidlá uplatňovania dane z pridanej hodnoty a ktoré je potrebné zosúladiť s judikatúrou Súdneho dvora Európskej únie.</w:t>
      </w:r>
    </w:p>
    <w:p w:rsidR="00F61DD9" w:rsidRPr="00D72715" w:rsidP="00F61DD9">
      <w:pPr>
        <w:pStyle w:val="Ft"/>
        <w:bidi w:val="0"/>
        <w:spacing w:line="240" w:lineRule="auto"/>
        <w:ind w:firstLine="0"/>
        <w:rPr>
          <w:rFonts w:ascii="Times New Roman" w:hAnsi="Times New Roman"/>
          <w:i w:val="0"/>
          <w:iCs w:val="0"/>
          <w:color w:val="auto"/>
          <w:spacing w:val="0"/>
          <w:sz w:val="24"/>
          <w:szCs w:val="24"/>
          <w:lang w:val="sk-SK" w:eastAsia="en-US"/>
        </w:rPr>
      </w:pPr>
    </w:p>
    <w:p w:rsidR="00F61DD9" w:rsidRPr="00E358AB" w:rsidP="00F61DD9">
      <w:pPr>
        <w:bidi w:val="0"/>
        <w:ind w:firstLine="720"/>
        <w:jc w:val="both"/>
        <w:rPr>
          <w:rFonts w:ascii="Times New Roman" w:hAnsi="Times New Roman"/>
        </w:rPr>
      </w:pPr>
      <w:r>
        <w:rPr>
          <w:rFonts w:ascii="Times New Roman" w:hAnsi="Times New Roman"/>
        </w:rPr>
        <w:t>V návrhu zákona sa v nadväznosti na judikatúru</w:t>
      </w:r>
      <w:r w:rsidRPr="00E358AB">
        <w:rPr>
          <w:rFonts w:ascii="Times New Roman" w:hAnsi="Times New Roman"/>
        </w:rPr>
        <w:t xml:space="preserve"> Súdneho dvora EÚ </w:t>
      </w:r>
      <w:r>
        <w:rPr>
          <w:rFonts w:ascii="Times New Roman" w:hAnsi="Times New Roman"/>
        </w:rPr>
        <w:t xml:space="preserve">mení </w:t>
      </w:r>
      <w:r w:rsidRPr="00E358AB">
        <w:rPr>
          <w:rFonts w:ascii="Times New Roman" w:hAnsi="Times New Roman"/>
        </w:rPr>
        <w:t>úprava zdaňovania prirážky pri poskytovaní služieb cestovného ruchu</w:t>
      </w:r>
      <w:r>
        <w:rPr>
          <w:rFonts w:ascii="Times New Roman" w:hAnsi="Times New Roman"/>
        </w:rPr>
        <w:t xml:space="preserve">. </w:t>
      </w:r>
      <w:r w:rsidRPr="00E358AB">
        <w:rPr>
          <w:rFonts w:ascii="Times New Roman" w:hAnsi="Times New Roman"/>
        </w:rPr>
        <w:t xml:space="preserve">Podľa súčasnej právnej úpravy zákona o dani z pridanej hodnoty sa osobitná úprava zdaňovania </w:t>
      </w:r>
      <w:r>
        <w:rPr>
          <w:rFonts w:ascii="Times New Roman" w:hAnsi="Times New Roman"/>
        </w:rPr>
        <w:t>prirážky</w:t>
      </w:r>
      <w:r w:rsidRPr="00E358AB">
        <w:rPr>
          <w:rFonts w:ascii="Times New Roman" w:hAnsi="Times New Roman"/>
        </w:rPr>
        <w:t xml:space="preserve"> môže uplatňovať len v prípade, ak je príjemcom služieb cestovného ruchu konečný spotrebiteľ - cestujúci. V zmysle judikatúry Súdneho dvora EÚ osobitnú úpravu zdaňovania prirážky musia členské štáty uplatňovať na každý predaj služieb cestovného ruchu bez ohľadu na to, kto je príjemcom týchto služieb.</w:t>
      </w:r>
      <w:r w:rsidRPr="00304B21">
        <w:rPr>
          <w:rFonts w:ascii="Times New Roman" w:hAnsi="Times New Roman"/>
        </w:rPr>
        <w:t xml:space="preserve"> </w:t>
      </w:r>
      <w:r>
        <w:rPr>
          <w:rFonts w:ascii="Times New Roman" w:hAnsi="Times New Roman"/>
        </w:rPr>
        <w:t xml:space="preserve">Navrhovaná právna úprava tak </w:t>
      </w:r>
      <w:r w:rsidRPr="00E358AB">
        <w:rPr>
          <w:rFonts w:ascii="Times New Roman" w:hAnsi="Times New Roman"/>
        </w:rPr>
        <w:t xml:space="preserve">rozširuje </w:t>
      </w:r>
      <w:r>
        <w:rPr>
          <w:rFonts w:ascii="Times New Roman" w:hAnsi="Times New Roman"/>
        </w:rPr>
        <w:t xml:space="preserve">uplatňovanie osobitnej úpravy </w:t>
      </w:r>
      <w:r w:rsidRPr="00E358AB">
        <w:rPr>
          <w:rFonts w:ascii="Times New Roman" w:hAnsi="Times New Roman"/>
        </w:rPr>
        <w:t xml:space="preserve">aj na prípady, keď príjemcom služieb cestovného ruchu </w:t>
      </w:r>
      <w:r>
        <w:rPr>
          <w:rFonts w:ascii="Times New Roman" w:hAnsi="Times New Roman"/>
        </w:rPr>
        <w:t>je podnikateľ, ktorý kupuje balík služieb cestovného ruchu na účely svojho podnikania, či už na účely jeho ďalšieho predaja alebo na účely pracovnej cesty.</w:t>
      </w:r>
    </w:p>
    <w:p w:rsidR="00F61DD9" w:rsidP="00F61DD9">
      <w:pPr>
        <w:bidi w:val="0"/>
        <w:ind w:firstLine="720"/>
        <w:jc w:val="both"/>
        <w:rPr>
          <w:rFonts w:ascii="Arial Narrow" w:hAnsi="Arial Narrow"/>
        </w:rPr>
      </w:pPr>
      <w:r w:rsidRPr="00FF5840">
        <w:rPr>
          <w:rFonts w:ascii="Times New Roman" w:hAnsi="Times New Roman"/>
        </w:rPr>
        <w:t>Finančná správa v súčasnosti akceptuje, ak poskytovateľ služieb cestovného ruchu uplatňuje postup podľa judikatúry S</w:t>
      </w:r>
      <w:r>
        <w:rPr>
          <w:rFonts w:ascii="Times New Roman" w:hAnsi="Times New Roman"/>
        </w:rPr>
        <w:t>údneho dvora</w:t>
      </w:r>
      <w:r w:rsidRPr="00FF5840">
        <w:rPr>
          <w:rFonts w:ascii="Times New Roman" w:hAnsi="Times New Roman"/>
        </w:rPr>
        <w:t xml:space="preserve"> EÚ a nie podľa zákona o</w:t>
      </w:r>
      <w:r>
        <w:rPr>
          <w:rFonts w:ascii="Times New Roman" w:hAnsi="Times New Roman"/>
        </w:rPr>
        <w:t> dani z pridanej hodnoty</w:t>
      </w:r>
      <w:r w:rsidRPr="00FF5840">
        <w:rPr>
          <w:rFonts w:ascii="Times New Roman" w:hAnsi="Times New Roman"/>
        </w:rPr>
        <w:t>. Takže v praxi sa uplatňujú dva prístupy, a preto je žiad</w:t>
      </w:r>
      <w:r>
        <w:rPr>
          <w:rFonts w:ascii="Times New Roman" w:hAnsi="Times New Roman"/>
        </w:rPr>
        <w:t>u</w:t>
      </w:r>
      <w:r w:rsidRPr="00FF5840">
        <w:rPr>
          <w:rFonts w:ascii="Times New Roman" w:hAnsi="Times New Roman"/>
        </w:rPr>
        <w:t xml:space="preserve">ce odstrániť </w:t>
      </w:r>
      <w:r>
        <w:rPr>
          <w:rFonts w:ascii="Times New Roman" w:hAnsi="Times New Roman"/>
        </w:rPr>
        <w:t>možnosť dvojakého postupu</w:t>
      </w:r>
      <w:r w:rsidRPr="00FF5840">
        <w:rPr>
          <w:rFonts w:ascii="Times New Roman" w:hAnsi="Times New Roman"/>
        </w:rPr>
        <w:t xml:space="preserve"> pri predaji služieb cestovného ruchu</w:t>
      </w:r>
      <w:r>
        <w:rPr>
          <w:rFonts w:ascii="Times New Roman" w:hAnsi="Times New Roman"/>
        </w:rPr>
        <w:t xml:space="preserve"> a stanoviť </w:t>
      </w:r>
      <w:r w:rsidRPr="00FF5840">
        <w:rPr>
          <w:rFonts w:ascii="Times New Roman" w:hAnsi="Times New Roman"/>
        </w:rPr>
        <w:t xml:space="preserve">jasné pravidlá. </w:t>
      </w:r>
    </w:p>
    <w:p w:rsidR="00F61DD9" w:rsidP="00F61DD9">
      <w:pPr>
        <w:bidi w:val="0"/>
        <w:ind w:firstLine="720"/>
        <w:jc w:val="both"/>
        <w:rPr>
          <w:rFonts w:ascii="Times New Roman" w:hAnsi="Times New Roman"/>
        </w:rPr>
      </w:pPr>
    </w:p>
    <w:p w:rsidR="00F61DD9" w:rsidP="00F61DD9">
      <w:pPr>
        <w:bidi w:val="0"/>
        <w:ind w:firstLine="720"/>
        <w:jc w:val="both"/>
        <w:rPr>
          <w:rStyle w:val="PlaceholderText"/>
          <w:color w:val="000000"/>
        </w:rPr>
      </w:pPr>
      <w:r w:rsidRPr="00FA039C">
        <w:rPr>
          <w:rFonts w:ascii="Times New Roman" w:hAnsi="Times New Roman"/>
        </w:rPr>
        <w:t>Ďalej účelom návrhu zákona je odstránenie aplikačných problémov plynúcich z nedostatočnej alebo chýbajúcej právnej úpravy ako napríklad zmena podmienky pri uplatňovaní trojstranného obchodu, vyriešenie vzniku daňovej povinnosti a vzniku práva na odpočítanie dane pri postúpení pohľadávky v rámci uplatňovania osobitnej úpravy vzniku daňovej povinnosti na základe prijatej platby, rozšírenie povinnosti úpravy odpočítanej dane pri zmene účelu použitia na všetky stavby</w:t>
      </w:r>
      <w:r>
        <w:rPr>
          <w:rFonts w:ascii="Times New Roman" w:hAnsi="Times New Roman"/>
        </w:rPr>
        <w:t xml:space="preserve">, zavedenie povinnosti pre zdaniteľné osoby, ktoré sú registrované podľa § 7 alebo § 7a zákona o DPH, podávať súhrnné výkazy, ak sa tieto osoby zúčastňujú na trojstrannom obchode. </w:t>
      </w:r>
      <w:r>
        <w:rPr>
          <w:rStyle w:val="PlaceholderText"/>
          <w:color w:val="000000"/>
        </w:rPr>
        <w:t xml:space="preserve"> </w:t>
      </w:r>
    </w:p>
    <w:p w:rsidR="00F61DD9" w:rsidP="00F61DD9">
      <w:pPr>
        <w:tabs>
          <w:tab w:val="left" w:pos="709"/>
        </w:tabs>
        <w:bidi w:val="0"/>
        <w:rPr>
          <w:rFonts w:ascii="Times New Roman" w:hAnsi="Times New Roman"/>
        </w:rPr>
      </w:pPr>
      <w:r>
        <w:rPr>
          <w:rFonts w:ascii="Times New Roman" w:hAnsi="Times New Roman"/>
        </w:rPr>
        <w:tab/>
      </w:r>
    </w:p>
    <w:p w:rsidR="00F61DD9" w:rsidP="00F61DD9">
      <w:pPr>
        <w:tabs>
          <w:tab w:val="left" w:pos="709"/>
        </w:tabs>
        <w:bidi w:val="0"/>
        <w:jc w:val="both"/>
        <w:rPr>
          <w:rFonts w:ascii="Times New Roman" w:hAnsi="Times New Roman"/>
          <w:color w:val="000000"/>
        </w:rPr>
      </w:pPr>
      <w:r>
        <w:rPr>
          <w:rFonts w:ascii="Times New Roman" w:hAnsi="Times New Roman"/>
        </w:rPr>
        <w:tab/>
        <w:t xml:space="preserve">Návrh zákona v súlade so </w:t>
      </w:r>
      <w:r w:rsidRPr="00097F3D">
        <w:rPr>
          <w:rFonts w:ascii="Times New Roman" w:hAnsi="Times New Roman"/>
        </w:rPr>
        <w:t>smernic</w:t>
      </w:r>
      <w:r>
        <w:rPr>
          <w:rFonts w:ascii="Times New Roman" w:hAnsi="Times New Roman"/>
        </w:rPr>
        <w:t>ou</w:t>
      </w:r>
      <w:r w:rsidRPr="00097F3D">
        <w:rPr>
          <w:rFonts w:ascii="Times New Roman" w:hAnsi="Times New Roman"/>
        </w:rPr>
        <w:t xml:space="preserve"> 2006/112/ES o spoločnom systéme dane z pridanej hodnoty </w:t>
      </w:r>
      <w:r>
        <w:rPr>
          <w:rFonts w:ascii="Times New Roman" w:hAnsi="Times New Roman"/>
        </w:rPr>
        <w:t>oslobodzuje od dane z pridanej hodnoty b</w:t>
      </w:r>
      <w:r w:rsidRPr="00E70AF7">
        <w:rPr>
          <w:rFonts w:ascii="Times New Roman" w:hAnsi="Times New Roman"/>
          <w:color w:val="000000"/>
        </w:rPr>
        <w:t>ezodpl</w:t>
      </w:r>
      <w:r>
        <w:rPr>
          <w:rFonts w:ascii="Times New Roman" w:hAnsi="Times New Roman"/>
          <w:color w:val="000000"/>
        </w:rPr>
        <w:t xml:space="preserve">atné dodanie tovaru formou daru z dôvodu jeho následného vývozu do tretích štátov prostredníctvom Ministerstva vnútra Slovenskej republiky </w:t>
      </w:r>
      <w:r w:rsidRPr="00E70AF7">
        <w:rPr>
          <w:rFonts w:ascii="Times New Roman" w:hAnsi="Times New Roman"/>
          <w:color w:val="000000"/>
        </w:rPr>
        <w:t>ako súčasť humanitárnej a dobročinnej činnosti</w:t>
      </w:r>
      <w:r>
        <w:rPr>
          <w:rFonts w:ascii="Times New Roman" w:hAnsi="Times New Roman"/>
          <w:color w:val="000000"/>
        </w:rPr>
        <w:t xml:space="preserve">. </w:t>
      </w:r>
    </w:p>
    <w:p w:rsidR="00F61DD9" w:rsidP="00F61DD9">
      <w:pPr>
        <w:bidi w:val="0"/>
        <w:ind w:firstLine="720"/>
        <w:jc w:val="both"/>
        <w:rPr>
          <w:rFonts w:ascii="Times New Roman" w:hAnsi="Times New Roman"/>
        </w:rPr>
      </w:pPr>
    </w:p>
    <w:p w:rsidR="00F61DD9" w:rsidP="00F61DD9">
      <w:pPr>
        <w:bidi w:val="0"/>
        <w:ind w:firstLine="720"/>
        <w:jc w:val="both"/>
        <w:rPr>
          <w:rFonts w:ascii="Times New Roman" w:hAnsi="Times New Roman"/>
        </w:rPr>
      </w:pPr>
      <w:r w:rsidRPr="00E358AB">
        <w:rPr>
          <w:rFonts w:ascii="Times New Roman" w:hAnsi="Times New Roman"/>
        </w:rPr>
        <w:t xml:space="preserve">Zámerom </w:t>
      </w:r>
      <w:r>
        <w:rPr>
          <w:rFonts w:ascii="Times New Roman" w:hAnsi="Times New Roman"/>
        </w:rPr>
        <w:t xml:space="preserve">návrhu zákona </w:t>
      </w:r>
      <w:r w:rsidRPr="00E358AB">
        <w:rPr>
          <w:rFonts w:ascii="Times New Roman" w:hAnsi="Times New Roman"/>
        </w:rPr>
        <w:t>je</w:t>
      </w:r>
      <w:r>
        <w:rPr>
          <w:rFonts w:ascii="Times New Roman" w:hAnsi="Times New Roman"/>
        </w:rPr>
        <w:t xml:space="preserve"> taktiež</w:t>
      </w:r>
      <w:r w:rsidRPr="00E358AB">
        <w:rPr>
          <w:rFonts w:ascii="Times New Roman" w:hAnsi="Times New Roman"/>
        </w:rPr>
        <w:t xml:space="preserve"> umožniť vyhotovenie súhrnnej faktúry aj v prípadoch, ak príjemca je zahraničn</w:t>
      </w:r>
      <w:r>
        <w:rPr>
          <w:rFonts w:ascii="Times New Roman" w:hAnsi="Times New Roman"/>
        </w:rPr>
        <w:t>ou</w:t>
      </w:r>
      <w:r w:rsidRPr="00E358AB">
        <w:rPr>
          <w:rFonts w:ascii="Times New Roman" w:hAnsi="Times New Roman"/>
        </w:rPr>
        <w:t xml:space="preserve"> zdaniteľn</w:t>
      </w:r>
      <w:r>
        <w:rPr>
          <w:rFonts w:ascii="Times New Roman" w:hAnsi="Times New Roman"/>
        </w:rPr>
        <w:t>ou osobou</w:t>
      </w:r>
      <w:r w:rsidRPr="00E358AB">
        <w:rPr>
          <w:rFonts w:ascii="Times New Roman" w:hAnsi="Times New Roman"/>
        </w:rPr>
        <w:t xml:space="preserve">. </w:t>
      </w:r>
      <w:r>
        <w:rPr>
          <w:rFonts w:ascii="Times New Roman" w:hAnsi="Times New Roman"/>
        </w:rPr>
        <w:t>Ú</w:t>
      </w:r>
      <w:r w:rsidRPr="00E358AB">
        <w:rPr>
          <w:rFonts w:ascii="Times New Roman" w:hAnsi="Times New Roman"/>
        </w:rPr>
        <w:t>prava prispeje k zníženiu administratívnej záťaže platiteľov dane.</w:t>
      </w:r>
      <w:r>
        <w:rPr>
          <w:rFonts w:ascii="Times New Roman" w:hAnsi="Times New Roman"/>
        </w:rPr>
        <w:t xml:space="preserve"> </w:t>
      </w:r>
      <w:r w:rsidRPr="00E358AB">
        <w:rPr>
          <w:rFonts w:ascii="Times New Roman" w:hAnsi="Times New Roman"/>
        </w:rPr>
        <w:t xml:space="preserve">Platný zákon o dani z pridanej hodnoty umožňuje vyhotovenie súhrnnej faktúry za nájom a dodávky elektriny, plynu, vody a tepla za obdobie 12 kalendárneho mesiacov, </w:t>
      </w:r>
      <w:r>
        <w:rPr>
          <w:rFonts w:ascii="Times New Roman" w:hAnsi="Times New Roman"/>
        </w:rPr>
        <w:t xml:space="preserve">len </w:t>
      </w:r>
      <w:r w:rsidRPr="00E358AB">
        <w:rPr>
          <w:rFonts w:ascii="Times New Roman" w:hAnsi="Times New Roman"/>
        </w:rPr>
        <w:t xml:space="preserve">ak príjemca plnenia je </w:t>
      </w:r>
      <w:r>
        <w:rPr>
          <w:rFonts w:ascii="Times New Roman" w:hAnsi="Times New Roman"/>
        </w:rPr>
        <w:t xml:space="preserve">tuzemskou </w:t>
      </w:r>
      <w:r w:rsidRPr="00E358AB">
        <w:rPr>
          <w:rFonts w:ascii="Times New Roman" w:hAnsi="Times New Roman"/>
        </w:rPr>
        <w:t>zdaniteľn</w:t>
      </w:r>
      <w:r>
        <w:rPr>
          <w:rFonts w:ascii="Times New Roman" w:hAnsi="Times New Roman"/>
        </w:rPr>
        <w:t>ou</w:t>
      </w:r>
      <w:r w:rsidRPr="00E358AB">
        <w:rPr>
          <w:rFonts w:ascii="Times New Roman" w:hAnsi="Times New Roman"/>
        </w:rPr>
        <w:t xml:space="preserve"> osob</w:t>
      </w:r>
      <w:r>
        <w:rPr>
          <w:rFonts w:ascii="Times New Roman" w:hAnsi="Times New Roman"/>
        </w:rPr>
        <w:t>ou</w:t>
      </w:r>
      <w:r w:rsidRPr="00E358AB">
        <w:rPr>
          <w:rFonts w:ascii="Times New Roman" w:hAnsi="Times New Roman"/>
        </w:rPr>
        <w:t xml:space="preserve">. </w:t>
      </w:r>
    </w:p>
    <w:p w:rsidR="00F61DD9" w:rsidP="00F61DD9">
      <w:pPr>
        <w:bidi w:val="0"/>
        <w:ind w:firstLine="720"/>
        <w:jc w:val="both"/>
        <w:rPr>
          <w:rFonts w:ascii="Times New Roman" w:hAnsi="Times New Roman"/>
        </w:rPr>
      </w:pPr>
    </w:p>
    <w:p w:rsidR="00F61DD9" w:rsidRPr="009A79B1" w:rsidP="00F61DD9">
      <w:pPr>
        <w:bidi w:val="0"/>
        <w:ind w:firstLine="708"/>
        <w:jc w:val="both"/>
        <w:rPr>
          <w:rFonts w:ascii="Times New Roman" w:hAnsi="Times New Roman"/>
        </w:rPr>
      </w:pPr>
      <w:r w:rsidRPr="00D811F3">
        <w:rPr>
          <w:rFonts w:ascii="Times New Roman" w:hAnsi="Times New Roman"/>
        </w:rPr>
        <w:t>Na základe článku 204 smernice 2006/112/ES o spoločnom systéme dane z pridanej hodnoty sa navrhuje</w:t>
      </w:r>
      <w:r>
        <w:rPr>
          <w:rFonts w:ascii="Times New Roman" w:hAnsi="Times New Roman"/>
        </w:rPr>
        <w:t xml:space="preserve"> umožniť zahraničným osobám</w:t>
      </w:r>
      <w:r w:rsidRPr="00D811F3">
        <w:rPr>
          <w:rFonts w:ascii="Times New Roman" w:hAnsi="Times New Roman"/>
        </w:rPr>
        <w:t>, aby si zvolili daňového zástupcu</w:t>
      </w:r>
      <w:r>
        <w:rPr>
          <w:rFonts w:ascii="Times New Roman" w:hAnsi="Times New Roman"/>
        </w:rPr>
        <w:t xml:space="preserve"> vo veci</w:t>
      </w:r>
      <w:r w:rsidRPr="009A79B1">
        <w:rPr>
          <w:rFonts w:ascii="Times New Roman" w:hAnsi="Times New Roman"/>
        </w:rPr>
        <w:t xml:space="preserve"> </w:t>
      </w:r>
      <w:r>
        <w:rPr>
          <w:rFonts w:ascii="Times New Roman" w:hAnsi="Times New Roman"/>
        </w:rPr>
        <w:t>nadobudnutia tovaru z iného členského štátu v tuzemsku na účely jeho dodania</w:t>
      </w:r>
      <w:r w:rsidRPr="009A79B1">
        <w:rPr>
          <w:rFonts w:ascii="Times New Roman" w:hAnsi="Times New Roman"/>
        </w:rPr>
        <w:t xml:space="preserve"> z tuzemska do iných štátov</w:t>
      </w:r>
      <w:r>
        <w:rPr>
          <w:rFonts w:ascii="Times New Roman" w:hAnsi="Times New Roman"/>
        </w:rPr>
        <w:t>. Daňového zástupcu si môžu zvoliť tie zahraničné osoby,</w:t>
      </w:r>
      <w:r w:rsidRPr="00D811F3">
        <w:rPr>
          <w:rFonts w:ascii="Times New Roman" w:hAnsi="Times New Roman"/>
        </w:rPr>
        <w:t xml:space="preserve"> </w:t>
      </w:r>
      <w:r w:rsidRPr="009A79B1">
        <w:rPr>
          <w:rFonts w:ascii="Times New Roman" w:hAnsi="Times New Roman"/>
        </w:rPr>
        <w:t xml:space="preserve">ktoré budú </w:t>
      </w:r>
      <w:r>
        <w:rPr>
          <w:rFonts w:ascii="Times New Roman" w:hAnsi="Times New Roman"/>
        </w:rPr>
        <w:t xml:space="preserve">tieto obchody </w:t>
      </w:r>
      <w:r w:rsidRPr="009A79B1">
        <w:rPr>
          <w:rFonts w:ascii="Times New Roman" w:hAnsi="Times New Roman"/>
        </w:rPr>
        <w:t>uskutočňovať výlučne prostredníctvom elektronického komunikačného rozhrania.</w:t>
      </w:r>
    </w:p>
    <w:p w:rsidR="00F61DD9" w:rsidP="00F61DD9">
      <w:pPr>
        <w:bidi w:val="0"/>
        <w:jc w:val="both"/>
        <w:rPr>
          <w:rFonts w:ascii="Arial Narrow" w:hAnsi="Arial Narrow"/>
        </w:rPr>
      </w:pPr>
    </w:p>
    <w:p w:rsidR="00F61DD9" w:rsidP="00F61DD9">
      <w:pPr>
        <w:widowControl/>
        <w:bidi w:val="0"/>
        <w:ind w:firstLine="720"/>
        <w:jc w:val="both"/>
        <w:rPr>
          <w:rStyle w:val="PlaceholderText"/>
          <w:color w:val="000000"/>
        </w:rPr>
      </w:pPr>
      <w:r>
        <w:rPr>
          <w:rStyle w:val="PlaceholderText"/>
          <w:color w:val="000000"/>
        </w:rPr>
        <w:t>Účinnosť zákona sa navrhuje od 1. januára 2018.</w:t>
      </w:r>
    </w:p>
    <w:p w:rsidR="00F61DD9" w:rsidP="00F61DD9">
      <w:pPr>
        <w:widowControl/>
        <w:bidi w:val="0"/>
        <w:jc w:val="both"/>
        <w:rPr>
          <w:rStyle w:val="PlaceholderText"/>
          <w:color w:val="000000"/>
        </w:rPr>
      </w:pPr>
    </w:p>
    <w:p w:rsidR="00F61DD9" w:rsidP="00F61DD9">
      <w:pPr>
        <w:widowControl/>
        <w:bidi w:val="0"/>
        <w:ind w:firstLine="720"/>
        <w:jc w:val="both"/>
        <w:rPr>
          <w:rStyle w:val="PlaceholderText"/>
          <w:color w:val="000000"/>
        </w:rPr>
      </w:pPr>
      <w:r>
        <w:rPr>
          <w:rStyle w:val="PlaceholderText"/>
          <w:color w:val="000000"/>
        </w:rPr>
        <w:t>Vplyv návrhu zákona na rozpočet verejnej správy, na podnikateľské prostredie, na sociálne prostredie, vplyv na životné prostredie, vplyv na informatizáciu spoločnosti a na služby verejnej správy pre občana sú uvedené v doložke vybraných vplyvov.</w:t>
      </w:r>
    </w:p>
    <w:p w:rsidR="00F61DD9" w:rsidP="00F61DD9">
      <w:pPr>
        <w:widowControl/>
        <w:bidi w:val="0"/>
        <w:jc w:val="both"/>
        <w:rPr>
          <w:rStyle w:val="PlaceholderText"/>
          <w:color w:val="000000"/>
        </w:rPr>
      </w:pPr>
    </w:p>
    <w:p w:rsidR="00F61DD9" w:rsidP="00F61DD9">
      <w:pPr>
        <w:widowControl/>
        <w:bidi w:val="0"/>
        <w:ind w:firstLine="720"/>
        <w:jc w:val="both"/>
        <w:rPr>
          <w:rStyle w:val="PlaceholderText"/>
          <w:color w:val="000000"/>
        </w:rPr>
      </w:pPr>
      <w:r>
        <w:rPr>
          <w:rStyle w:val="PlaceholderText"/>
          <w:color w:val="000000"/>
        </w:rPr>
        <w:t>Predkladaný návrh zákona nebude mať vplyv na rozpočty obcí a vyšších územných celkov.</w:t>
      </w:r>
    </w:p>
    <w:p w:rsidR="00F61DD9" w:rsidP="00F61DD9">
      <w:pPr>
        <w:widowControl/>
        <w:bidi w:val="0"/>
        <w:jc w:val="both"/>
        <w:rPr>
          <w:rStyle w:val="PlaceholderText"/>
          <w:color w:val="000000"/>
        </w:rPr>
      </w:pPr>
    </w:p>
    <w:p w:rsidR="00F61DD9" w:rsidP="00F61DD9">
      <w:pPr>
        <w:bidi w:val="0"/>
        <w:ind w:firstLine="720"/>
        <w:jc w:val="both"/>
        <w:rPr>
          <w:rStyle w:val="PlaceholderText"/>
          <w:color w:val="000000"/>
        </w:rPr>
      </w:pPr>
      <w:r>
        <w:rPr>
          <w:rStyle w:val="PlaceholderText"/>
          <w:color w:val="000000"/>
        </w:rPr>
        <w:t>Predkladaný návrh zákona je v súlade s Ústavou Slovenskej republiky, ústavnými zákonmi, nálezmi Ústavného súdu Slovenskej republiky a inými právnymi predpismi, medzinárodnými zmluvami a dokumentmi, ktorými je Slovenská republika viazaná, ako aj v súlade s právom Európskej únie.</w:t>
      </w:r>
    </w:p>
    <w:p w:rsidR="00330A66">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F61DD9">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F61DD9" w:rsidRPr="00A179AE" w:rsidP="00F61DD9">
      <w:pPr>
        <w:bidi w:val="0"/>
        <w:jc w:val="center"/>
        <w:rPr>
          <w:rFonts w:ascii="Times New Roman" w:hAnsi="Times New Roman"/>
          <w:b/>
          <w:bCs/>
          <w:sz w:val="28"/>
          <w:szCs w:val="28"/>
        </w:rPr>
      </w:pPr>
      <w:r>
        <w:rPr>
          <w:rFonts w:ascii="Times New Roman" w:hAnsi="Times New Roman"/>
          <w:b/>
          <w:bCs/>
          <w:sz w:val="28"/>
          <w:szCs w:val="28"/>
        </w:rPr>
        <w:t>Doložka vybraných vplyvov</w:t>
      </w:r>
    </w:p>
    <w:p w:rsidR="00F61DD9" w:rsidRPr="00BF3078" w:rsidP="00F61DD9">
      <w:pPr>
        <w:pStyle w:val="ListParagraph"/>
        <w:bidi w:val="0"/>
        <w:ind w:left="426"/>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61DD9" w:rsidRPr="00A179AE" w:rsidP="00DF47FB">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61DD9" w:rsidRPr="00A179AE" w:rsidP="00DF47FB">
            <w:pPr>
              <w:pStyle w:val="ListParagraph"/>
              <w:bidi w:val="0"/>
              <w:ind w:left="142"/>
              <w:rPr>
                <w:rFonts w:ascii="Times New Roman" w:hAnsi="Times New Roman"/>
                <w:b/>
              </w:rPr>
            </w:pPr>
            <w:r w:rsidRPr="00A179AE">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F61DD9" w:rsidRPr="00A179AE" w:rsidP="00DF47FB">
            <w:pPr>
              <w:bidi w:val="0"/>
              <w:rPr>
                <w:rFonts w:ascii="Times New Roman" w:hAnsi="Times New Roman"/>
                <w:sz w:val="22"/>
                <w:szCs w:val="22"/>
              </w:rPr>
            </w:pPr>
            <w:r w:rsidRPr="0004649F">
              <w:rPr>
                <w:rFonts w:ascii="Times New Roman" w:hAnsi="Times New Roman"/>
                <w:sz w:val="22"/>
                <w:szCs w:val="22"/>
              </w:rPr>
              <w:t xml:space="preserve">Zákon, </w:t>
            </w:r>
            <w:r w:rsidRPr="0004649F">
              <w:rPr>
                <w:rFonts w:ascii="Times New Roman" w:hAnsi="Times New Roman"/>
                <w:color w:val="000000" w:themeColor="tx1" w:themeShade="FF"/>
                <w:sz w:val="22"/>
                <w:szCs w:val="22"/>
              </w:rPr>
              <w:t>ktorým sa mení a dopĺňa zákon č. 222/2004 Z. z. o dani z pridanej hodnoty v znení neskorších predpisov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61DD9" w:rsidRPr="00A179AE" w:rsidP="00DF47FB">
            <w:pPr>
              <w:pStyle w:val="ListParagraph"/>
              <w:bidi w:val="0"/>
              <w:ind w:left="142"/>
              <w:rPr>
                <w:rFonts w:ascii="Times New Roman" w:hAnsi="Times New Roman"/>
                <w:b/>
              </w:rPr>
            </w:pPr>
            <w:r w:rsidRPr="00A179AE">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61DD9" w:rsidRPr="00D924DC" w:rsidP="00DF47FB">
            <w:pPr>
              <w:bidi w:val="0"/>
              <w:rPr>
                <w:rFonts w:ascii="Times New Roman" w:hAnsi="Times New Roman"/>
                <w:sz w:val="22"/>
                <w:szCs w:val="22"/>
              </w:rPr>
            </w:pPr>
            <w:r w:rsidRPr="0004649F">
              <w:rPr>
                <w:rFonts w:ascii="Times New Roman" w:hAnsi="Times New Roman"/>
                <w:sz w:val="22"/>
                <w:szCs w:val="22"/>
              </w:rPr>
              <w:t>Ministerstvo financií Slovenskej republiky</w:t>
            </w:r>
          </w:p>
          <w:p w:rsidR="00F61DD9" w:rsidRPr="00A179AE" w:rsidP="00DF47FB">
            <w:pPr>
              <w:bidi w:val="0"/>
              <w:rPr>
                <w:rFonts w:ascii="Times New Roman" w:hAnsi="Times New Roman"/>
                <w:sz w:val="22"/>
                <w:szCs w:val="22"/>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F61DD9" w:rsidRPr="00A179AE" w:rsidP="00DF47FB">
            <w:pPr>
              <w:pStyle w:val="ListParagraph"/>
              <w:bidi w:val="0"/>
              <w:ind w:left="142"/>
              <w:rPr>
                <w:rFonts w:ascii="Times New Roman" w:hAnsi="Times New Roman"/>
                <w:b/>
              </w:rPr>
            </w:pPr>
            <w:r w:rsidRPr="00A179AE">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F61DD9" w:rsidRPr="00A179AE" w:rsidP="00DF47FB">
            <w:pPr>
              <w:bidi w:val="0"/>
              <w:jc w:val="center"/>
              <w:rPr>
                <w:rFonts w:ascii="Times New Roman" w:hAnsi="Times New Roman"/>
                <w:sz w:val="22"/>
                <w:szCs w:val="22"/>
              </w:rPr>
            </w:pPr>
            <w:r w:rsidRPr="00A179AE">
              <w:rPr>
                <w:rFonts w:ascii="MS Mincho" w:eastAsia="MS Mincho" w:hAnsi="MS Mincho" w:cs="MS Mincho" w:hint="eastAsia"/>
                <w:sz w:val="22"/>
                <w:szCs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F61DD9" w:rsidRPr="00A179AE" w:rsidP="00DF47FB">
            <w:pPr>
              <w:bidi w:val="0"/>
              <w:rPr>
                <w:rFonts w:ascii="Times New Roman" w:hAnsi="Times New Roman"/>
                <w:sz w:val="22"/>
                <w:szCs w:val="22"/>
              </w:rPr>
            </w:pPr>
            <w:r w:rsidRPr="00A179AE">
              <w:rPr>
                <w:rFonts w:ascii="Times New Roman" w:hAnsi="Times New Roman"/>
                <w:sz w:val="22"/>
                <w:szCs w:val="22"/>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F61DD9" w:rsidRPr="00A179AE" w:rsidP="00DF47FB">
            <w:pPr>
              <w:bidi w:val="0"/>
              <w:rPr>
                <w:rFonts w:ascii="Times New Roman" w:hAnsi="Times New Roman"/>
                <w:sz w:val="22"/>
                <w:szCs w:val="22"/>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F61DD9" w:rsidRPr="00A179AE" w:rsidP="00DF47FB">
            <w:pPr>
              <w:bidi w:val="0"/>
              <w:jc w:val="center"/>
              <w:rPr>
                <w:rFonts w:ascii="Times New Roman" w:hAnsi="Times New Roman"/>
                <w:sz w:val="22"/>
                <w:szCs w:val="22"/>
              </w:rPr>
            </w:pPr>
            <w:r>
              <w:rPr>
                <w:rFonts w:ascii="MS Gothic" w:eastAsia="MS Gothic" w:hAnsi="MS Gothic" w:hint="eastAsia"/>
                <w:sz w:val="22"/>
                <w:szCs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F61DD9" w:rsidRPr="00A179AE" w:rsidP="00DF47FB">
            <w:pPr>
              <w:bidi w:val="0"/>
              <w:ind w:left="175" w:hanging="175"/>
              <w:rPr>
                <w:rFonts w:ascii="Times New Roman" w:hAnsi="Times New Roman"/>
                <w:sz w:val="22"/>
                <w:szCs w:val="22"/>
              </w:rPr>
            </w:pPr>
            <w:r w:rsidRPr="00A179AE">
              <w:rPr>
                <w:rFonts w:ascii="Times New Roman" w:hAnsi="Times New Roman"/>
                <w:sz w:val="22"/>
                <w:szCs w:val="22"/>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F61DD9" w:rsidRPr="00A179AE" w:rsidP="00DF47FB">
            <w:pPr>
              <w:bidi w:val="0"/>
              <w:rPr>
                <w:rFonts w:ascii="Times New Roman" w:hAnsi="Times New Roman"/>
                <w:sz w:val="22"/>
                <w:szCs w:val="22"/>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F61DD9" w:rsidRPr="00A179AE" w:rsidP="00DF47FB">
            <w:pPr>
              <w:bidi w:val="0"/>
              <w:jc w:val="center"/>
              <w:rPr>
                <w:rFonts w:ascii="Times New Roman" w:hAnsi="Times New Roman"/>
                <w:sz w:val="22"/>
                <w:szCs w:val="22"/>
              </w:rPr>
            </w:pPr>
            <w:r w:rsidRPr="00A179AE">
              <w:rPr>
                <w:rFonts w:ascii="MS Mincho" w:eastAsia="MS Mincho" w:hAnsi="MS Mincho" w:cs="MS Mincho" w:hint="eastAsia"/>
                <w:sz w:val="22"/>
                <w:szCs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F61DD9" w:rsidRPr="00A179AE" w:rsidP="00DF47FB">
            <w:pPr>
              <w:bidi w:val="0"/>
              <w:rPr>
                <w:rFonts w:ascii="Times New Roman" w:hAnsi="Times New Roman"/>
                <w:sz w:val="22"/>
                <w:szCs w:val="22"/>
              </w:rPr>
            </w:pPr>
            <w:r w:rsidRPr="00A179AE">
              <w:rPr>
                <w:rFonts w:ascii="Times New Roman" w:hAnsi="Times New Roman"/>
                <w:sz w:val="22"/>
                <w:szCs w:val="22"/>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F61DD9" w:rsidRPr="00A179AE" w:rsidP="00DF47FB">
            <w:pPr>
              <w:bidi w:val="0"/>
              <w:rPr>
                <w:rFonts w:ascii="Times New Roman" w:hAnsi="Times New Roman"/>
                <w:i/>
                <w:sz w:val="22"/>
                <w:szCs w:val="22"/>
              </w:rPr>
            </w:pPr>
            <w:r w:rsidRPr="00A179AE">
              <w:rPr>
                <w:rFonts w:ascii="Times New Roman" w:hAnsi="Times New Roman"/>
                <w:i/>
                <w:sz w:val="22"/>
                <w:szCs w:val="22"/>
              </w:rPr>
              <w:t>V prípade transpozície uveďte zoznam transponovaných predpisov:</w:t>
            </w:r>
          </w:p>
          <w:p w:rsidR="00F61DD9" w:rsidRPr="00A179AE" w:rsidP="00DF47FB">
            <w:pPr>
              <w:bidi w:val="0"/>
              <w:rPr>
                <w:rFonts w:ascii="Times New Roman" w:hAnsi="Times New Roman"/>
                <w:sz w:val="22"/>
                <w:szCs w:val="22"/>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F61DD9" w:rsidRPr="00A179AE" w:rsidP="00DF47FB">
            <w:pPr>
              <w:pStyle w:val="ListParagraph"/>
              <w:bidi w:val="0"/>
              <w:ind w:left="142"/>
              <w:rPr>
                <w:rFonts w:ascii="Times New Roman" w:hAnsi="Times New Roman"/>
                <w:b/>
              </w:rPr>
            </w:pPr>
            <w:r w:rsidRPr="00A179AE">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F61DD9" w:rsidRPr="00A179AE" w:rsidP="00DF47FB">
            <w:pPr>
              <w:bidi w:val="0"/>
              <w:rPr>
                <w:rFonts w:ascii="Times New Roman" w:hAnsi="Times New Roman"/>
                <w:i/>
                <w:sz w:val="22"/>
                <w:szCs w:val="22"/>
              </w:rPr>
            </w:pPr>
            <w:r>
              <w:rPr>
                <w:rFonts w:ascii="Times New Roman" w:hAnsi="Times New Roman"/>
                <w:sz w:val="22"/>
                <w:szCs w:val="22"/>
              </w:rPr>
              <w:t>11.4.</w:t>
            </w:r>
            <w:r w:rsidRPr="0004649F">
              <w:rPr>
                <w:rFonts w:ascii="Times New Roman" w:hAnsi="Times New Roman"/>
                <w:sz w:val="22"/>
                <w:szCs w:val="22"/>
              </w:rPr>
              <w:t xml:space="preserve">2017 – </w:t>
            </w:r>
            <w:r>
              <w:rPr>
                <w:rFonts w:ascii="Times New Roman" w:hAnsi="Times New Roman"/>
                <w:sz w:val="22"/>
                <w:szCs w:val="22"/>
              </w:rPr>
              <w:t>26.4.</w:t>
            </w:r>
            <w:r w:rsidRPr="0004649F">
              <w:rPr>
                <w:rFonts w:ascii="Times New Roman" w:hAnsi="Times New Roman"/>
                <w:sz w:val="22"/>
                <w:szCs w:val="22"/>
              </w:rPr>
              <w:t>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61DD9" w:rsidRPr="00A179AE" w:rsidP="00DF47FB">
            <w:pPr>
              <w:pStyle w:val="ListParagraph"/>
              <w:bidi w:val="0"/>
              <w:ind w:left="142"/>
              <w:rPr>
                <w:rFonts w:ascii="Times New Roman" w:hAnsi="Times New Roman"/>
                <w:b/>
              </w:rPr>
            </w:pPr>
            <w:r w:rsidRPr="00A179AE">
              <w:rPr>
                <w:rFonts w:ascii="Times New Roman" w:hAnsi="Times New Roman"/>
                <w:b/>
              </w:rPr>
              <w:t>Predpokladaný termín predloženia na MPK</w:t>
            </w:r>
            <w:r>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F61DD9" w:rsidRPr="00F44A5D" w:rsidP="00DF47FB">
            <w:pPr>
              <w:bidi w:val="0"/>
              <w:rPr>
                <w:rFonts w:ascii="Times New Roman" w:hAnsi="Times New Roman"/>
                <w:sz w:val="22"/>
                <w:szCs w:val="22"/>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61DD9" w:rsidRPr="00A179AE" w:rsidP="00DF47FB">
            <w:pPr>
              <w:pStyle w:val="ListParagraph"/>
              <w:bidi w:val="0"/>
              <w:ind w:left="142"/>
              <w:rPr>
                <w:rFonts w:ascii="Times New Roman" w:hAnsi="Times New Roman"/>
                <w:b/>
              </w:rPr>
            </w:pPr>
            <w:r w:rsidRPr="00A179AE">
              <w:rPr>
                <w:rFonts w:ascii="Times New Roman" w:hAnsi="Times New Roman"/>
                <w:b/>
              </w:rPr>
              <w:t>Predpokladaný termín predloženia na Rokovanie vlády SR</w:t>
            </w:r>
            <w:r>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F61DD9" w:rsidRPr="003E0507" w:rsidP="00DF47FB">
            <w:pPr>
              <w:bidi w:val="0"/>
              <w:rPr>
                <w:rFonts w:ascii="Times New Roman" w:hAnsi="Times New Roman"/>
                <w:sz w:val="22"/>
                <w:szCs w:val="22"/>
              </w:rPr>
            </w:pP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F61DD9" w:rsidRPr="00A179AE" w:rsidP="00DF47FB">
            <w:pPr>
              <w:bidi w:val="0"/>
              <w:rPr>
                <w:rFonts w:ascii="Times New Roman" w:hAnsi="Times New Roman"/>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61DD9" w:rsidRPr="00A179AE" w:rsidP="00DF47FB">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Defin</w:t>
            </w:r>
            <w:r>
              <w:rPr>
                <w:rFonts w:ascii="Times New Roman" w:hAnsi="Times New Roman"/>
                <w:b/>
              </w:rPr>
              <w:t>ovanie</w:t>
            </w:r>
            <w:r w:rsidRPr="00A179AE">
              <w:rPr>
                <w:rFonts w:ascii="Times New Roman" w:hAnsi="Times New Roman"/>
                <w:b/>
              </w:rPr>
              <w:t xml:space="preserv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61DD9" w:rsidP="00DF47FB">
            <w:pPr>
              <w:bidi w:val="0"/>
              <w:rPr>
                <w:rStyle w:val="PlaceholderText"/>
                <w:color w:val="000000"/>
                <w:sz w:val="22"/>
                <w:szCs w:val="22"/>
              </w:rPr>
            </w:pPr>
            <w:r>
              <w:rPr>
                <w:rStyle w:val="PlaceholderText"/>
                <w:color w:val="000000"/>
                <w:sz w:val="22"/>
                <w:szCs w:val="22"/>
              </w:rPr>
              <w:t>Zámerom novely zákona o dani z pridanej hodnoty je reagovať na aplikačnú prax, z ktorej vyplýva potreba upraviť existujúce pravidlá uplatňovania DPH a potreba zosúladenia niektorých pravidiel so smernicou Rady 2006/112/ES o spoločnom systéme dane z pridanej hodnoty v platnom znení a s judikatúrou Súdneho dvora EÚ.</w:t>
            </w:r>
          </w:p>
          <w:p w:rsidR="00F61DD9" w:rsidP="00DF47FB">
            <w:pPr>
              <w:bidi w:val="0"/>
              <w:rPr>
                <w:rStyle w:val="PlaceholderText"/>
                <w:color w:val="000000"/>
                <w:sz w:val="22"/>
                <w:szCs w:val="22"/>
              </w:rPr>
            </w:pPr>
            <w:r>
              <w:rPr>
                <w:rStyle w:val="PlaceholderText"/>
                <w:color w:val="000000"/>
                <w:sz w:val="22"/>
                <w:szCs w:val="22"/>
              </w:rPr>
              <w:t>Navrhované úpravy:</w:t>
            </w:r>
          </w:p>
          <w:p w:rsidR="00F61DD9" w:rsidP="00DF47FB">
            <w:pPr>
              <w:pStyle w:val="ListParagraph"/>
              <w:numPr>
                <w:numId w:val="2"/>
              </w:numPr>
              <w:bidi w:val="0"/>
              <w:spacing w:after="0" w:line="240" w:lineRule="auto"/>
              <w:rPr>
                <w:rStyle w:val="PlaceholderText"/>
                <w:color w:val="000000"/>
                <w:lang w:eastAsia="sk-SK"/>
              </w:rPr>
            </w:pPr>
            <w:r>
              <w:rPr>
                <w:rStyle w:val="PlaceholderText"/>
                <w:color w:val="000000"/>
                <w:lang w:eastAsia="sk-SK"/>
              </w:rPr>
              <w:t>doplnenie</w:t>
            </w:r>
            <w:r w:rsidRPr="00213D8C">
              <w:rPr>
                <w:rStyle w:val="PlaceholderText"/>
                <w:color w:val="000000"/>
                <w:lang w:eastAsia="sk-SK"/>
              </w:rPr>
              <w:t xml:space="preserve"> vzniku daňovej povinnosti a vzniku práva na odpočítanie dane pri postúpení pohľadávky v rámci uplatňovania osobitnej úpravy vzniku daňovej povinnosti na základe prijatej platby</w:t>
            </w:r>
          </w:p>
          <w:p w:rsidR="00F61DD9" w:rsidP="00DF47FB">
            <w:pPr>
              <w:pStyle w:val="ListParagraph"/>
              <w:numPr>
                <w:numId w:val="2"/>
              </w:numPr>
              <w:bidi w:val="0"/>
              <w:spacing w:after="0" w:line="240" w:lineRule="auto"/>
              <w:rPr>
                <w:rStyle w:val="PlaceholderText"/>
                <w:color w:val="000000"/>
                <w:lang w:eastAsia="sk-SK"/>
              </w:rPr>
            </w:pPr>
            <w:r w:rsidRPr="00213D8C">
              <w:rPr>
                <w:rStyle w:val="PlaceholderText"/>
                <w:color w:val="000000"/>
                <w:lang w:eastAsia="sk-SK"/>
              </w:rPr>
              <w:t>zavedenie povinnosti pre zdaniteľné osoby, ktoré sú registrované podľa § 7 alebo § 7a zákona o DPH podávať súhrnné výkazy, ak sa zúčastňujú na trojstrannom obchode</w:t>
            </w:r>
          </w:p>
          <w:p w:rsidR="00F61DD9" w:rsidRPr="00304B9E" w:rsidP="00DF47FB">
            <w:pPr>
              <w:pStyle w:val="ListParagraph"/>
              <w:numPr>
                <w:numId w:val="2"/>
              </w:numPr>
              <w:bidi w:val="0"/>
              <w:spacing w:after="0" w:line="240" w:lineRule="auto"/>
              <w:rPr>
                <w:rStyle w:val="PlaceholderText"/>
                <w:color w:val="000000"/>
                <w:lang w:eastAsia="sk-SK"/>
              </w:rPr>
            </w:pPr>
            <w:r w:rsidRPr="00304B9E">
              <w:rPr>
                <w:rStyle w:val="PlaceholderText"/>
                <w:color w:val="000000"/>
                <w:lang w:eastAsia="sk-SK"/>
              </w:rPr>
              <w:t>uplatňovani</w:t>
            </w:r>
            <w:r>
              <w:rPr>
                <w:rStyle w:val="PlaceholderText"/>
                <w:color w:val="000000"/>
                <w:lang w:eastAsia="sk-SK"/>
              </w:rPr>
              <w:t>e</w:t>
            </w:r>
            <w:r w:rsidRPr="00304B9E">
              <w:rPr>
                <w:rStyle w:val="PlaceholderText"/>
                <w:color w:val="000000"/>
                <w:lang w:eastAsia="sk-SK"/>
              </w:rPr>
              <w:t xml:space="preserve"> osobitnej úpravy zdanenia prirážky cestovnými kanceláriami pri poskytovaní služieb cestovného ruchu voči všetkým subjektom, a to aj v prípade, ak budú tieto služby poskyt</w:t>
            </w:r>
            <w:r>
              <w:rPr>
                <w:rStyle w:val="PlaceholderText"/>
                <w:color w:val="000000"/>
                <w:lang w:eastAsia="sk-SK"/>
              </w:rPr>
              <w:t xml:space="preserve">nuté platiteľovi dane </w:t>
            </w:r>
            <w:r w:rsidRPr="00304B9E">
              <w:rPr>
                <w:rStyle w:val="PlaceholderText"/>
                <w:color w:val="000000"/>
                <w:lang w:eastAsia="sk-SK"/>
              </w:rPr>
              <w:t xml:space="preserve">na účely </w:t>
            </w:r>
            <w:r>
              <w:rPr>
                <w:rStyle w:val="PlaceholderText"/>
                <w:color w:val="000000"/>
                <w:lang w:eastAsia="sk-SK"/>
              </w:rPr>
              <w:t xml:space="preserve">jeho </w:t>
            </w:r>
            <w:r w:rsidRPr="00304B9E">
              <w:rPr>
                <w:rStyle w:val="PlaceholderText"/>
                <w:color w:val="000000"/>
                <w:lang w:eastAsia="sk-SK"/>
              </w:rPr>
              <w:t>pracovnej cesty</w:t>
            </w:r>
          </w:p>
          <w:p w:rsidR="00F61DD9" w:rsidP="00DF47FB">
            <w:pPr>
              <w:pStyle w:val="ListParagraph"/>
              <w:numPr>
                <w:numId w:val="2"/>
              </w:numPr>
              <w:bidi w:val="0"/>
              <w:spacing w:after="0" w:line="240" w:lineRule="auto"/>
              <w:rPr>
                <w:rStyle w:val="PlaceholderText"/>
                <w:color w:val="000000"/>
                <w:lang w:eastAsia="sk-SK"/>
              </w:rPr>
            </w:pPr>
            <w:r w:rsidRPr="00304B9E">
              <w:rPr>
                <w:rStyle w:val="PlaceholderText"/>
                <w:color w:val="000000"/>
                <w:lang w:eastAsia="sk-SK"/>
              </w:rPr>
              <w:t>zavedenie bezodkladného vrátenia zábezpeky daňovým úradom v prípade zrušenia registrácie pre daň</w:t>
            </w:r>
          </w:p>
          <w:p w:rsidR="00F61DD9" w:rsidP="00DF47FB">
            <w:pPr>
              <w:pStyle w:val="ListParagraph"/>
              <w:numPr>
                <w:numId w:val="2"/>
              </w:numPr>
              <w:bidi w:val="0"/>
              <w:spacing w:after="0" w:line="240" w:lineRule="auto"/>
              <w:rPr>
                <w:rStyle w:val="PlaceholderText"/>
                <w:color w:val="000000"/>
                <w:lang w:eastAsia="sk-SK"/>
              </w:rPr>
            </w:pPr>
            <w:r>
              <w:rPr>
                <w:rStyle w:val="PlaceholderText"/>
                <w:color w:val="000000"/>
                <w:lang w:eastAsia="sk-SK"/>
              </w:rPr>
              <w:t xml:space="preserve">možnosť </w:t>
            </w:r>
            <w:r w:rsidRPr="00304B9E">
              <w:rPr>
                <w:rStyle w:val="PlaceholderText"/>
                <w:color w:val="000000"/>
                <w:lang w:eastAsia="sk-SK"/>
              </w:rPr>
              <w:t>vyhotov</w:t>
            </w:r>
            <w:r>
              <w:rPr>
                <w:rStyle w:val="PlaceholderText"/>
                <w:color w:val="000000"/>
                <w:lang w:eastAsia="sk-SK"/>
              </w:rPr>
              <w:t xml:space="preserve">iť </w:t>
            </w:r>
            <w:r w:rsidRPr="00304B9E">
              <w:rPr>
                <w:rStyle w:val="PlaceholderText"/>
                <w:color w:val="000000"/>
                <w:lang w:eastAsia="sk-SK"/>
              </w:rPr>
              <w:t>súhrnn</w:t>
            </w:r>
            <w:r>
              <w:rPr>
                <w:rStyle w:val="PlaceholderText"/>
                <w:color w:val="000000"/>
                <w:lang w:eastAsia="sk-SK"/>
              </w:rPr>
              <w:t>ú</w:t>
            </w:r>
            <w:r w:rsidRPr="00304B9E">
              <w:rPr>
                <w:rStyle w:val="PlaceholderText"/>
                <w:color w:val="000000"/>
                <w:lang w:eastAsia="sk-SK"/>
              </w:rPr>
              <w:t xml:space="preserve"> faktúr</w:t>
            </w:r>
            <w:r>
              <w:rPr>
                <w:rStyle w:val="PlaceholderText"/>
                <w:color w:val="000000"/>
                <w:lang w:eastAsia="sk-SK"/>
              </w:rPr>
              <w:t>u</w:t>
            </w:r>
            <w:r w:rsidRPr="00304B9E">
              <w:rPr>
                <w:rStyle w:val="PlaceholderText"/>
                <w:color w:val="000000"/>
                <w:lang w:eastAsia="sk-SK"/>
              </w:rPr>
              <w:t xml:space="preserve"> za nájom a dodávky elektriny, plynu, vody a tepla za obdobie 12 kalendárneho mesiacov aj pre zdaniteľn</w:t>
            </w:r>
            <w:r>
              <w:rPr>
                <w:rStyle w:val="PlaceholderText"/>
                <w:color w:val="000000"/>
                <w:lang w:eastAsia="sk-SK"/>
              </w:rPr>
              <w:t>ú osobu, ktorá</w:t>
            </w:r>
            <w:r w:rsidRPr="00304B9E">
              <w:rPr>
                <w:rStyle w:val="PlaceholderText"/>
                <w:color w:val="000000"/>
                <w:lang w:eastAsia="sk-SK"/>
              </w:rPr>
              <w:t xml:space="preserve"> nie </w:t>
            </w:r>
            <w:r>
              <w:rPr>
                <w:rStyle w:val="PlaceholderText"/>
                <w:color w:val="000000"/>
                <w:lang w:eastAsia="sk-SK"/>
              </w:rPr>
              <w:t>je</w:t>
            </w:r>
            <w:r w:rsidRPr="00304B9E">
              <w:rPr>
                <w:rStyle w:val="PlaceholderText"/>
                <w:color w:val="000000"/>
                <w:lang w:eastAsia="sk-SK"/>
              </w:rPr>
              <w:t xml:space="preserve"> usaden</w:t>
            </w:r>
            <w:r>
              <w:rPr>
                <w:rStyle w:val="PlaceholderText"/>
                <w:color w:val="000000"/>
                <w:lang w:eastAsia="sk-SK"/>
              </w:rPr>
              <w:t>á</w:t>
            </w:r>
            <w:r w:rsidRPr="00304B9E">
              <w:rPr>
                <w:rStyle w:val="PlaceholderText"/>
                <w:color w:val="000000"/>
                <w:lang w:eastAsia="sk-SK"/>
              </w:rPr>
              <w:t xml:space="preserve"> v</w:t>
            </w:r>
            <w:r>
              <w:rPr>
                <w:rStyle w:val="PlaceholderText"/>
                <w:color w:val="000000"/>
                <w:lang w:eastAsia="sk-SK"/>
              </w:rPr>
              <w:t> </w:t>
            </w:r>
            <w:r w:rsidRPr="00304B9E">
              <w:rPr>
                <w:rStyle w:val="PlaceholderText"/>
                <w:color w:val="000000"/>
                <w:lang w:eastAsia="sk-SK"/>
              </w:rPr>
              <w:t>tuzemsku</w:t>
            </w:r>
          </w:p>
          <w:p w:rsidR="00F61DD9" w:rsidRPr="00E32490" w:rsidP="00DF47FB">
            <w:pPr>
              <w:pStyle w:val="ListParagraph"/>
              <w:numPr>
                <w:numId w:val="2"/>
              </w:numPr>
              <w:bidi w:val="0"/>
              <w:spacing w:after="0" w:line="240" w:lineRule="auto"/>
              <w:rPr>
                <w:rStyle w:val="PlaceholderText"/>
                <w:rFonts w:ascii="Arial Narrow" w:hAnsi="Arial Narrow"/>
              </w:rPr>
            </w:pPr>
            <w:r>
              <w:rPr>
                <w:rStyle w:val="PlaceholderText"/>
                <w:color w:val="000000"/>
                <w:lang w:eastAsia="sk-SK"/>
              </w:rPr>
              <w:t>zrušenie limitu 5 000 eur pri prenose daňovej povinnosti, ktorý je platiteľ dane povinný uplatniť pri dodaní určitých komodít</w:t>
            </w:r>
          </w:p>
          <w:p w:rsidR="00F61DD9" w:rsidP="00DF47FB">
            <w:pPr>
              <w:pStyle w:val="ListParagraph"/>
              <w:numPr>
                <w:numId w:val="2"/>
              </w:numPr>
              <w:bidi w:val="0"/>
              <w:spacing w:after="0" w:line="240" w:lineRule="auto"/>
              <w:rPr>
                <w:rStyle w:val="PlaceholderText"/>
                <w:color w:val="000000"/>
                <w:lang w:eastAsia="sk-SK"/>
              </w:rPr>
            </w:pPr>
            <w:r w:rsidRPr="00213D8C">
              <w:rPr>
                <w:rStyle w:val="PlaceholderText"/>
                <w:color w:val="000000"/>
                <w:lang w:eastAsia="sk-SK"/>
              </w:rPr>
              <w:t>zmena podmienky pri uplatňovaní trojstranného obchodu</w:t>
            </w:r>
            <w:r>
              <w:rPr>
                <w:rStyle w:val="PlaceholderText"/>
                <w:color w:val="000000"/>
                <w:lang w:eastAsia="sk-SK"/>
              </w:rPr>
              <w:t xml:space="preserve"> </w:t>
            </w:r>
            <w:r w:rsidRPr="00E32490">
              <w:rPr>
                <w:rStyle w:val="PlaceholderText"/>
                <w:color w:val="000000"/>
                <w:lang w:eastAsia="sk-SK"/>
              </w:rPr>
              <w:t>(prvý odberateľ nesmie byť usadený v členskom štáte druhého odberateľa)</w:t>
            </w:r>
          </w:p>
          <w:p w:rsidR="00F61DD9" w:rsidP="00DF47FB">
            <w:pPr>
              <w:bidi w:val="0"/>
              <w:rPr>
                <w:rFonts w:ascii="Times New Roman" w:hAnsi="Times New Roman"/>
                <w:b/>
                <w:sz w:val="22"/>
                <w:szCs w:val="22"/>
              </w:rPr>
            </w:pPr>
          </w:p>
          <w:p w:rsidR="00DF47FB" w:rsidRPr="00A179AE" w:rsidP="00DF47FB">
            <w:pPr>
              <w:bidi w:val="0"/>
              <w:rPr>
                <w:rFonts w:ascii="Times New Roman" w:hAnsi="Times New Roman"/>
                <w:b/>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F61DD9" w:rsidRPr="00A179AE" w:rsidP="00DF47FB">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F61DD9" w:rsidRPr="00A179AE" w:rsidP="00DF47FB">
            <w:pPr>
              <w:bidi w:val="0"/>
              <w:rPr>
                <w:rFonts w:ascii="Times New Roman" w:hAnsi="Times New Roman"/>
                <w:sz w:val="22"/>
                <w:szCs w:val="22"/>
              </w:rPr>
            </w:pPr>
            <w:r>
              <w:rPr>
                <w:rFonts w:ascii="Times New Roman" w:hAnsi="Times New Roman"/>
                <w:sz w:val="22"/>
                <w:szCs w:val="22"/>
              </w:rPr>
              <w:t>Cieľom novely zákona o DPH je reagovať na skúsenosti z aplikačnej praxe, spresnenie niektorých ustanovení nadväzne na smernicu</w:t>
            </w:r>
            <w:r>
              <w:rPr>
                <w:rStyle w:val="PlaceholderText"/>
                <w:color w:val="000000"/>
                <w:sz w:val="22"/>
                <w:szCs w:val="22"/>
              </w:rPr>
              <w:t xml:space="preserve"> Rady 2006/112/ES o spoločnom systéme dane z pridanej hodnoty v platnom znení a judikatúru Súdneho dvora EÚ.</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F61DD9" w:rsidRPr="00A179AE" w:rsidP="00DF47FB">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F61DD9" w:rsidRPr="00A179AE" w:rsidP="00DF47FB">
            <w:pPr>
              <w:bidi w:val="0"/>
              <w:rPr>
                <w:rFonts w:ascii="Times New Roman" w:hAnsi="Times New Roman"/>
                <w:i/>
                <w:sz w:val="22"/>
                <w:szCs w:val="22"/>
              </w:rPr>
            </w:pPr>
            <w:r w:rsidRPr="0099386C">
              <w:rPr>
                <w:rFonts w:ascii="Times New Roman" w:hAnsi="Times New Roman"/>
                <w:sz w:val="22"/>
                <w:szCs w:val="22"/>
              </w:rPr>
              <w:t>Platitelia dane z pridanej hodnoty.</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F61DD9" w:rsidRPr="00A179AE" w:rsidP="00DF47FB">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F61DD9" w:rsidRPr="00A179AE" w:rsidP="00DF47FB">
            <w:pPr>
              <w:bidi w:val="0"/>
              <w:rPr>
                <w:rFonts w:ascii="Times New Roman" w:hAnsi="Times New Roman"/>
                <w:i/>
                <w:sz w:val="22"/>
                <w:szCs w:val="22"/>
              </w:rPr>
            </w:pPr>
            <w:r w:rsidRPr="00E126AA">
              <w:rPr>
                <w:rFonts w:ascii="Times New Roman" w:hAnsi="Times New Roman"/>
                <w:sz w:val="22"/>
                <w:szCs w:val="22"/>
              </w:rPr>
              <w:t>Neboli posudzované alternatívne riešenia.</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61DD9" w:rsidRPr="00A179AE" w:rsidP="00DF47FB">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F61DD9" w:rsidP="00DF47FB">
            <w:pPr>
              <w:bidi w:val="0"/>
              <w:rPr>
                <w:rFonts w:ascii="Times New Roman" w:hAnsi="Times New Roman"/>
                <w:i/>
                <w:sz w:val="22"/>
                <w:szCs w:val="22"/>
              </w:rPr>
            </w:pPr>
            <w:r w:rsidRPr="00A179AE">
              <w:rPr>
                <w:rFonts w:ascii="Times New Roman" w:hAnsi="Times New Roman"/>
                <w:i/>
                <w:sz w:val="22"/>
                <w:szCs w:val="22"/>
              </w:rPr>
              <w:t>Predpokladá sa prijatie/zmena  vykonávacích predpisov?</w:t>
            </w:r>
          </w:p>
          <w:p w:rsidR="00F61DD9" w:rsidRPr="00A179AE" w:rsidP="00DF47FB">
            <w:pPr>
              <w:bidi w:val="0"/>
              <w:rPr>
                <w:rFonts w:ascii="Times New Roman" w:hAnsi="Times New Roman"/>
                <w:i/>
                <w:sz w:val="22"/>
                <w:szCs w:val="22"/>
              </w:rPr>
            </w:pPr>
          </w:p>
        </w:tc>
        <w:tc>
          <w:tcPr>
            <w:tcW w:w="1417" w:type="dxa"/>
            <w:gridSpan w:val="2"/>
            <w:tcBorders>
              <w:top w:val="single" w:sz="4" w:space="0" w:color="FFFFFF"/>
              <w:left w:val="nil"/>
              <w:bottom w:val="nil"/>
              <w:right w:val="nil"/>
            </w:tcBorders>
            <w:shd w:val="clear" w:color="auto" w:fill="FFFFFF"/>
            <w:textDirection w:val="lrTb"/>
            <w:vAlign w:val="top"/>
          </w:tcPr>
          <w:p w:rsidR="00F61DD9" w:rsidRPr="00A179AE" w:rsidP="00DF47FB">
            <w:pPr>
              <w:bidi w:val="0"/>
              <w:jc w:val="center"/>
              <w:rPr>
                <w:rFonts w:ascii="Times New Roman" w:hAnsi="Times New Roman"/>
                <w:sz w:val="22"/>
                <w:szCs w:val="22"/>
              </w:rPr>
            </w:pPr>
            <w:r>
              <w:rPr>
                <w:rFonts w:ascii="MS Gothic" w:eastAsia="MS Gothic" w:hAnsi="MS Gothic" w:hint="eastAsia"/>
                <w:sz w:val="22"/>
                <w:szCs w:val="22"/>
              </w:rPr>
              <w:t>☐</w:t>
            </w:r>
            <w:r w:rsidRPr="00A179AE">
              <w:rPr>
                <w:rFonts w:ascii="Times New Roman" w:hAnsi="Times New Roman"/>
                <w:sz w:val="22"/>
                <w:szCs w:val="22"/>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F61DD9" w:rsidRPr="00A179AE" w:rsidP="00DF47FB">
            <w:pPr>
              <w:bidi w:val="0"/>
              <w:jc w:val="center"/>
              <w:rPr>
                <w:rFonts w:ascii="Times New Roman" w:hAnsi="Times New Roman"/>
                <w:sz w:val="22"/>
                <w:szCs w:val="22"/>
              </w:rPr>
            </w:pPr>
            <w:r>
              <w:rPr>
                <w:rFonts w:ascii="MS Gothic" w:eastAsia="MS Gothic" w:hAnsi="MS Gothic" w:hint="eastAsia"/>
                <w:sz w:val="22"/>
                <w:szCs w:val="22"/>
              </w:rPr>
              <w:t>☒</w:t>
            </w:r>
            <w:r w:rsidRPr="00A179AE">
              <w:rPr>
                <w:rFonts w:ascii="Times New Roman" w:hAnsi="Times New Roman"/>
                <w:sz w:val="22"/>
                <w:szCs w:val="22"/>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F61DD9" w:rsidRPr="00A179AE" w:rsidP="00DF47FB">
            <w:pPr>
              <w:bidi w:val="0"/>
              <w:rPr>
                <w:rFonts w:ascii="Times New Roman" w:hAnsi="Times New Roman"/>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61DD9" w:rsidRPr="00A179AE" w:rsidP="00DF47FB">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F61DD9" w:rsidP="00DF47FB">
            <w:pPr>
              <w:bidi w:val="0"/>
              <w:rPr>
                <w:rFonts w:ascii="Times New Roman" w:hAnsi="Times New Roman"/>
                <w:sz w:val="22"/>
                <w:szCs w:val="22"/>
              </w:rPr>
            </w:pPr>
            <w:r w:rsidRPr="00E126AA">
              <w:rPr>
                <w:rFonts w:ascii="Times New Roman" w:hAnsi="Times New Roman"/>
                <w:sz w:val="22"/>
                <w:szCs w:val="22"/>
              </w:rPr>
              <w:t>Bezpredmetné</w:t>
            </w:r>
          </w:p>
          <w:p w:rsidR="00F61DD9" w:rsidRPr="00A179AE" w:rsidP="00DF47FB">
            <w:pPr>
              <w:bidi w:val="0"/>
              <w:rPr>
                <w:rFonts w:ascii="Times New Roman" w:hAnsi="Times New Roman"/>
                <w:i/>
                <w:sz w:val="22"/>
                <w:szCs w:val="22"/>
              </w:rPr>
            </w:pP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F61DD9" w:rsidRPr="00A179AE" w:rsidP="00DF47FB">
            <w:pPr>
              <w:bidi w:val="0"/>
              <w:rPr>
                <w:rFonts w:ascii="Times New Roman" w:hAnsi="Times New Roman"/>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61DD9" w:rsidRPr="00A179AE" w:rsidP="00DF47FB">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Preskúmanie účelnosti</w:t>
            </w:r>
            <w:r>
              <w:rPr>
                <w:rFonts w:ascii="Times New Roman" w:hAnsi="Times New Roman"/>
                <w:b/>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61DD9" w:rsidP="00DF47FB">
            <w:pPr>
              <w:bidi w:val="0"/>
              <w:rPr>
                <w:rFonts w:ascii="Times New Roman" w:hAnsi="Times New Roman"/>
                <w:i/>
                <w:sz w:val="22"/>
                <w:szCs w:val="22"/>
              </w:rPr>
            </w:pPr>
          </w:p>
          <w:p w:rsidR="00F61DD9" w:rsidRPr="00A179AE" w:rsidP="00DF47FB">
            <w:pPr>
              <w:bidi w:val="0"/>
              <w:rPr>
                <w:rFonts w:ascii="Times New Roman" w:hAnsi="Times New Roman"/>
                <w:i/>
                <w:sz w:val="22"/>
                <w:szCs w:val="22"/>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F61DD9" w:rsidP="00DF47FB">
            <w:pPr>
              <w:bidi w:val="0"/>
              <w:ind w:left="142" w:hanging="142"/>
              <w:rPr>
                <w:rFonts w:ascii="Times New Roman" w:hAnsi="Times New Roman"/>
                <w:sz w:val="22"/>
                <w:szCs w:val="22"/>
              </w:rPr>
            </w:pPr>
          </w:p>
          <w:p w:rsidR="00F61DD9" w:rsidP="00DF47FB">
            <w:pPr>
              <w:bidi w:val="0"/>
              <w:ind w:left="142" w:hanging="142"/>
              <w:rPr>
                <w:rFonts w:ascii="Times New Roman" w:hAnsi="Times New Roman"/>
                <w:sz w:val="22"/>
                <w:szCs w:val="22"/>
              </w:rPr>
            </w:pPr>
          </w:p>
          <w:p w:rsidR="00F61DD9" w:rsidP="00DF47FB">
            <w:pPr>
              <w:bidi w:val="0"/>
              <w:ind w:left="142" w:hanging="142"/>
              <w:rPr>
                <w:rFonts w:ascii="Times New Roman" w:hAnsi="Times New Roman"/>
                <w:sz w:val="22"/>
                <w:szCs w:val="22"/>
              </w:rPr>
            </w:pPr>
            <w:r>
              <w:rPr>
                <w:rFonts w:ascii="Times New Roman" w:hAnsi="Times New Roman"/>
                <w:sz w:val="22"/>
                <w:szCs w:val="22"/>
              </w:rPr>
              <w:t xml:space="preserve">* vyplniť iba v prípade, </w:t>
            </w:r>
            <w:r w:rsidRPr="004C60B8">
              <w:rPr>
                <w:rFonts w:ascii="Times New Roman" w:hAnsi="Times New Roman"/>
                <w:sz w:val="22"/>
                <w:szCs w:val="22"/>
              </w:rPr>
              <w:t>ak materiál nie je zahrnutý do Plánu práce vlády Slovenskej republiky alebo Plán</w:t>
            </w:r>
            <w:r>
              <w:rPr>
                <w:rFonts w:ascii="Times New Roman" w:hAnsi="Times New Roman"/>
                <w:sz w:val="22"/>
                <w:szCs w:val="22"/>
              </w:rPr>
              <w:t>u</w:t>
            </w:r>
            <w:r w:rsidRPr="004C60B8">
              <w:rPr>
                <w:rFonts w:ascii="Times New Roman" w:hAnsi="Times New Roman"/>
                <w:sz w:val="22"/>
                <w:szCs w:val="22"/>
              </w:rPr>
              <w:t xml:space="preserve"> </w:t>
            </w:r>
            <w:r>
              <w:rPr>
                <w:rFonts w:ascii="Times New Roman" w:hAnsi="Times New Roman"/>
                <w:sz w:val="22"/>
                <w:szCs w:val="22"/>
              </w:rPr>
              <w:t xml:space="preserve">       </w:t>
            </w:r>
            <w:r w:rsidRPr="004C60B8">
              <w:rPr>
                <w:rFonts w:ascii="Times New Roman" w:hAnsi="Times New Roman"/>
                <w:sz w:val="22"/>
                <w:szCs w:val="22"/>
              </w:rPr>
              <w:t>legislatívnych úloh vlády Slovenskej republiky.</w:t>
            </w:r>
            <w:r>
              <w:rPr>
                <w:rFonts w:ascii="Times New Roman" w:hAnsi="Times New Roman"/>
                <w:sz w:val="22"/>
                <w:szCs w:val="22"/>
              </w:rPr>
              <w:t xml:space="preserve"> </w:t>
            </w:r>
          </w:p>
          <w:p w:rsidR="00F61DD9" w:rsidRPr="00A179AE" w:rsidP="00DF47FB">
            <w:pPr>
              <w:bidi w:val="0"/>
              <w:rPr>
                <w:rFonts w:ascii="Times New Roman" w:hAnsi="Times New Roman"/>
                <w:sz w:val="22"/>
                <w:szCs w:val="22"/>
              </w:rPr>
            </w:pPr>
            <w:r>
              <w:rPr>
                <w:rFonts w:ascii="Times New Roman" w:hAnsi="Times New Roman"/>
                <w:sz w:val="22"/>
                <w:szCs w:val="22"/>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F61DD9" w:rsidRPr="00A179AE" w:rsidP="00DF47FB">
            <w:pPr>
              <w:bidi w:val="0"/>
              <w:rPr>
                <w:rFonts w:ascii="Times New Roman" w:hAnsi="Times New Roman"/>
                <w:b/>
                <w:sz w:val="22"/>
                <w:szCs w:val="22"/>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F61DD9" w:rsidRPr="00A179AE" w:rsidP="00DF47FB">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F61DD9" w:rsidRPr="00A179AE" w:rsidP="00DF47FB">
            <w:pPr>
              <w:bidi w:val="0"/>
              <w:rPr>
                <w:rFonts w:ascii="Times New Roman" w:hAnsi="Times New Roman"/>
                <w:b/>
                <w:sz w:val="22"/>
                <w:szCs w:val="22"/>
              </w:rPr>
            </w:pPr>
            <w:r w:rsidRPr="00A179AE">
              <w:rPr>
                <w:rFonts w:ascii="Times New Roman" w:hAnsi="Times New Roman"/>
                <w:b/>
                <w:sz w:val="22"/>
                <w:szCs w:val="22"/>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F61DD9" w:rsidRPr="00A179AE" w:rsidP="00DF47FB">
            <w:pPr>
              <w:bidi w:val="0"/>
              <w:jc w:val="center"/>
              <w:rPr>
                <w:rFonts w:ascii="Times New Roman" w:hAnsi="Times New Roman"/>
                <w:b/>
                <w:sz w:val="22"/>
                <w:szCs w:val="22"/>
              </w:rPr>
            </w:pPr>
            <w:r w:rsidRPr="00A179AE">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F61DD9" w:rsidRPr="00A179AE" w:rsidP="00DF47FB">
            <w:pPr>
              <w:bidi w:val="0"/>
              <w:rPr>
                <w:rFonts w:ascii="Times New Roman" w:hAnsi="Times New Roman"/>
                <w:b/>
                <w:sz w:val="22"/>
                <w:szCs w:val="22"/>
              </w:rPr>
            </w:pPr>
            <w:r w:rsidRPr="00A179AE">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F61DD9" w:rsidRPr="00A179AE" w:rsidP="00DF47FB">
            <w:pPr>
              <w:bidi w:val="0"/>
              <w:jc w:val="center"/>
              <w:rPr>
                <w:rFonts w:ascii="Times New Roman" w:hAnsi="Times New Roman"/>
                <w:b/>
                <w:sz w:val="22"/>
                <w:szCs w:val="22"/>
              </w:rPr>
            </w:pPr>
            <w:r w:rsidRPr="00A179AE">
              <w:rPr>
                <w:rFonts w:ascii="MS Mincho" w:eastAsia="MS Mincho" w:hAnsi="MS Mincho" w:cs="MS Mincho"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F61DD9" w:rsidRPr="00A179AE" w:rsidP="00DF47FB">
            <w:pPr>
              <w:bidi w:val="0"/>
              <w:rPr>
                <w:rFonts w:ascii="Times New Roman" w:hAnsi="Times New Roman"/>
                <w:b/>
                <w:sz w:val="22"/>
                <w:szCs w:val="22"/>
              </w:rPr>
            </w:pPr>
            <w:r w:rsidRPr="00A179AE">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F61DD9" w:rsidRPr="00A179AE" w:rsidP="00DF47FB">
            <w:pPr>
              <w:bidi w:val="0"/>
              <w:ind w:left="-107" w:right="-108"/>
              <w:jc w:val="center"/>
              <w:rPr>
                <w:rFonts w:ascii="Times New Roman" w:hAnsi="Times New Roman"/>
                <w:b/>
                <w:sz w:val="22"/>
                <w:szCs w:val="22"/>
              </w:rPr>
            </w:pPr>
            <w:r>
              <w:rPr>
                <w:rFonts w:ascii="MS Gothic" w:eastAsia="MS Gothic" w:hAnsi="MS Gothic"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F61DD9" w:rsidRPr="00A179AE" w:rsidP="00DF47FB">
            <w:pPr>
              <w:bidi w:val="0"/>
              <w:ind w:left="34"/>
              <w:rPr>
                <w:rFonts w:ascii="Times New Roman" w:hAnsi="Times New Roman"/>
                <w:b/>
                <w:sz w:val="22"/>
                <w:szCs w:val="22"/>
              </w:rPr>
            </w:pPr>
            <w:r w:rsidRPr="00A179AE">
              <w:rPr>
                <w:rFonts w:ascii="Times New Roman" w:hAnsi="Times New Roman"/>
                <w:b/>
                <w:sz w:val="22"/>
                <w:szCs w:val="22"/>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F61DD9" w:rsidRPr="00A179AE" w:rsidP="00DF47FB">
            <w:pPr>
              <w:bidi w:val="0"/>
              <w:rPr>
                <w:rFonts w:ascii="Times New Roman" w:hAnsi="Times New Roman"/>
                <w:sz w:val="22"/>
                <w:szCs w:val="22"/>
              </w:rPr>
            </w:pPr>
            <w:r w:rsidRPr="00A179AE">
              <w:rPr>
                <w:rFonts w:ascii="Times New Roman" w:hAnsi="Times New Roman"/>
                <w:sz w:val="22"/>
                <w:szCs w:val="22"/>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F61DD9" w:rsidRPr="00A179AE" w:rsidP="00DF47FB">
            <w:pPr>
              <w:bidi w:val="0"/>
              <w:jc w:val="center"/>
              <w:rPr>
                <w:rFonts w:ascii="Times New Roman" w:hAnsi="Times New Roman"/>
                <w:sz w:val="22"/>
                <w:szCs w:val="22"/>
              </w:rPr>
            </w:pPr>
            <w:r>
              <w:rPr>
                <w:rFonts w:ascii="MS Gothic" w:eastAsia="MS Gothic" w:hAnsi="MS Gothic" w:hint="eastAsia"/>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F61DD9" w:rsidRPr="00A179AE" w:rsidP="00DF47FB">
            <w:pPr>
              <w:bidi w:val="0"/>
              <w:rPr>
                <w:rFonts w:ascii="Times New Roman" w:hAnsi="Times New Roman"/>
                <w:sz w:val="22"/>
                <w:szCs w:val="22"/>
              </w:rPr>
            </w:pPr>
            <w:r w:rsidRPr="00A179AE">
              <w:rPr>
                <w:rFonts w:ascii="Times New Roman" w:hAnsi="Times New Roman"/>
                <w:sz w:val="22"/>
                <w:szCs w:val="22"/>
              </w:rPr>
              <w:t>Áno</w:t>
            </w:r>
          </w:p>
        </w:tc>
        <w:tc>
          <w:tcPr>
            <w:tcW w:w="569" w:type="dxa"/>
            <w:tcBorders>
              <w:top w:val="single" w:sz="4" w:space="0" w:color="auto"/>
              <w:left w:val="nil"/>
              <w:bottom w:val="single" w:sz="4" w:space="0" w:color="auto"/>
              <w:right w:val="nil"/>
            </w:tcBorders>
            <w:textDirection w:val="lrTb"/>
            <w:vAlign w:val="top"/>
          </w:tcPr>
          <w:p w:rsidR="00F61DD9" w:rsidRPr="00A179AE" w:rsidP="00DF47FB">
            <w:pPr>
              <w:bidi w:val="0"/>
              <w:jc w:val="center"/>
              <w:rPr>
                <w:rFonts w:ascii="Times New Roman" w:hAnsi="Times New Roman"/>
                <w:sz w:val="22"/>
                <w:szCs w:val="22"/>
              </w:rPr>
            </w:pPr>
            <w:r>
              <w:rPr>
                <w:rFonts w:ascii="MS Gothic" w:eastAsia="MS Gothic" w:hAnsi="MS Gothic" w:hint="eastAsia"/>
                <w:sz w:val="22"/>
                <w:szCs w:val="22"/>
              </w:rPr>
              <w:t>☐</w:t>
            </w:r>
          </w:p>
        </w:tc>
        <w:tc>
          <w:tcPr>
            <w:tcW w:w="1133" w:type="dxa"/>
            <w:tcBorders>
              <w:top w:val="single" w:sz="4" w:space="0" w:color="auto"/>
              <w:left w:val="nil"/>
              <w:bottom w:val="single" w:sz="4" w:space="0" w:color="auto"/>
              <w:right w:val="nil"/>
            </w:tcBorders>
            <w:textDirection w:val="lrTb"/>
            <w:vAlign w:val="top"/>
          </w:tcPr>
          <w:p w:rsidR="00F61DD9" w:rsidRPr="00A179AE" w:rsidP="00DF47FB">
            <w:pPr>
              <w:bidi w:val="0"/>
              <w:rPr>
                <w:rFonts w:ascii="Times New Roman" w:hAnsi="Times New Roman"/>
                <w:sz w:val="22"/>
                <w:szCs w:val="22"/>
              </w:rPr>
            </w:pPr>
            <w:r w:rsidRPr="00A179AE">
              <w:rPr>
                <w:rFonts w:ascii="Times New Roman" w:hAnsi="Times New Roman"/>
                <w:sz w:val="22"/>
                <w:szCs w:val="22"/>
              </w:rPr>
              <w:t>Nie</w:t>
            </w:r>
          </w:p>
        </w:tc>
        <w:tc>
          <w:tcPr>
            <w:tcW w:w="547" w:type="dxa"/>
            <w:gridSpan w:val="2"/>
            <w:tcBorders>
              <w:top w:val="single" w:sz="4" w:space="0" w:color="auto"/>
              <w:left w:val="nil"/>
              <w:bottom w:val="single" w:sz="4" w:space="0" w:color="auto"/>
              <w:right w:val="nil"/>
            </w:tcBorders>
            <w:textDirection w:val="lrTb"/>
            <w:vAlign w:val="top"/>
          </w:tcPr>
          <w:p w:rsidR="00F61DD9" w:rsidRPr="00A179AE" w:rsidP="00DF47FB">
            <w:pPr>
              <w:bidi w:val="0"/>
              <w:ind w:left="-107" w:right="-108"/>
              <w:jc w:val="center"/>
              <w:rPr>
                <w:rFonts w:ascii="Times New Roman" w:hAnsi="Times New Roman"/>
                <w:sz w:val="22"/>
                <w:szCs w:val="22"/>
              </w:rPr>
            </w:pPr>
            <w:r>
              <w:rPr>
                <w:rFonts w:ascii="MS Gothic" w:eastAsia="MS Gothic" w:hAnsi="MS Gothic" w:hint="eastAsia"/>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F61DD9" w:rsidRPr="00A179AE" w:rsidP="00DF47FB">
            <w:pPr>
              <w:bidi w:val="0"/>
              <w:ind w:left="34"/>
              <w:rPr>
                <w:rFonts w:ascii="Times New Roman" w:hAnsi="Times New Roman"/>
                <w:sz w:val="22"/>
                <w:szCs w:val="22"/>
              </w:rPr>
            </w:pPr>
            <w:r w:rsidRPr="00A179AE">
              <w:rPr>
                <w:rFonts w:ascii="Times New Roman" w:hAnsi="Times New Roman"/>
                <w:sz w:val="22"/>
                <w:szCs w:val="22"/>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F61DD9" w:rsidRPr="00A179AE" w:rsidP="00DF47FB">
            <w:pPr>
              <w:bidi w:val="0"/>
              <w:rPr>
                <w:rFonts w:ascii="Times New Roman" w:hAnsi="Times New Roman"/>
                <w:b/>
                <w:sz w:val="22"/>
                <w:szCs w:val="22"/>
              </w:rPr>
            </w:pPr>
            <w:r w:rsidRPr="00A179AE">
              <w:rPr>
                <w:rFonts w:ascii="Times New Roman" w:hAnsi="Times New Roman"/>
                <w:b/>
                <w:sz w:val="22"/>
                <w:szCs w:val="22"/>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F61DD9" w:rsidRPr="00A179AE" w:rsidP="00DF47FB">
            <w:pPr>
              <w:bidi w:val="0"/>
              <w:jc w:val="center"/>
              <w:rPr>
                <w:rFonts w:ascii="Times New Roman" w:hAnsi="Times New Roman"/>
                <w:b/>
                <w:sz w:val="22"/>
                <w:szCs w:val="22"/>
              </w:rPr>
            </w:pPr>
            <w:r>
              <w:rPr>
                <w:rFonts w:ascii="MS Gothic" w:eastAsia="MS Gothic" w:hAnsi="MS Gothic"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F61DD9" w:rsidRPr="00A179AE" w:rsidP="00DF47FB">
            <w:pPr>
              <w:bidi w:val="0"/>
              <w:ind w:right="-108"/>
              <w:rPr>
                <w:rFonts w:ascii="Times New Roman" w:hAnsi="Times New Roman"/>
                <w:b/>
                <w:sz w:val="22"/>
                <w:szCs w:val="22"/>
              </w:rPr>
            </w:pPr>
            <w:r w:rsidRPr="00A179AE">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F61DD9" w:rsidRPr="00A179AE" w:rsidP="00DF47FB">
            <w:pPr>
              <w:bidi w:val="0"/>
              <w:jc w:val="center"/>
              <w:rPr>
                <w:rFonts w:ascii="Times New Roman" w:hAnsi="Times New Roman"/>
                <w:b/>
                <w:sz w:val="22"/>
                <w:szCs w:val="22"/>
              </w:rPr>
            </w:pPr>
            <w:r w:rsidRPr="00A179AE">
              <w:rPr>
                <w:rFonts w:ascii="MS Mincho" w:eastAsia="MS Mincho" w:hAnsi="MS Mincho" w:cs="MS Mincho"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F61DD9" w:rsidRPr="00A179AE" w:rsidP="00DF47FB">
            <w:pPr>
              <w:bidi w:val="0"/>
              <w:rPr>
                <w:rFonts w:ascii="Times New Roman" w:hAnsi="Times New Roman"/>
                <w:b/>
                <w:sz w:val="22"/>
                <w:szCs w:val="22"/>
              </w:rPr>
            </w:pPr>
            <w:r w:rsidRPr="00A179AE">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F61DD9" w:rsidRPr="00A179AE" w:rsidP="00DF47FB">
            <w:pPr>
              <w:bidi w:val="0"/>
              <w:jc w:val="center"/>
              <w:rPr>
                <w:rFonts w:ascii="Times New Roman" w:hAnsi="Times New Roman"/>
                <w:b/>
                <w:sz w:val="22"/>
                <w:szCs w:val="22"/>
              </w:rPr>
            </w:pPr>
            <w:r>
              <w:rPr>
                <w:rFonts w:ascii="MS Gothic" w:eastAsia="MS Gothic" w:hAnsi="MS Gothic"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F61DD9" w:rsidRPr="00A179AE" w:rsidP="00DF47FB">
            <w:pPr>
              <w:bidi w:val="0"/>
              <w:ind w:left="54"/>
              <w:rPr>
                <w:rFonts w:ascii="Times New Roman" w:hAnsi="Times New Roman"/>
                <w:b/>
                <w:sz w:val="22"/>
                <w:szCs w:val="22"/>
              </w:rPr>
            </w:pPr>
            <w:r w:rsidRPr="00A179AE">
              <w:rPr>
                <w:rFonts w:ascii="Times New Roman" w:hAnsi="Times New Roman"/>
                <w:b/>
                <w:sz w:val="22"/>
                <w:szCs w:val="22"/>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F61DD9" w:rsidRPr="00A179AE" w:rsidP="00DF47FB">
            <w:pPr>
              <w:bidi w:val="0"/>
              <w:rPr>
                <w:rFonts w:ascii="Times New Roman" w:hAnsi="Times New Roman"/>
                <w:sz w:val="22"/>
                <w:szCs w:val="22"/>
              </w:rPr>
            </w:pPr>
            <w:r w:rsidRPr="00A179AE">
              <w:rPr>
                <w:rFonts w:ascii="Times New Roman" w:hAnsi="Times New Roman"/>
                <w:sz w:val="22"/>
                <w:szCs w:val="22"/>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F61DD9" w:rsidRPr="00A179AE" w:rsidP="00DF47FB">
            <w:pPr>
              <w:bidi w:val="0"/>
              <w:jc w:val="center"/>
              <w:rPr>
                <w:rFonts w:ascii="Times New Roman" w:hAnsi="Times New Roman"/>
                <w:sz w:val="22"/>
                <w:szCs w:val="22"/>
              </w:rPr>
            </w:pPr>
            <w:r>
              <w:rPr>
                <w:rFonts w:ascii="MS Gothic" w:eastAsia="MS Gothic" w:hAnsi="MS Gothic" w:hint="eastAsia"/>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F61DD9" w:rsidRPr="00A179AE" w:rsidP="00DF47FB">
            <w:pPr>
              <w:bidi w:val="0"/>
              <w:ind w:right="-108"/>
              <w:rPr>
                <w:rFonts w:ascii="Times New Roman" w:hAnsi="Times New Roman"/>
                <w:sz w:val="22"/>
                <w:szCs w:val="22"/>
              </w:rPr>
            </w:pPr>
            <w:r w:rsidRPr="00A179AE">
              <w:rPr>
                <w:rFonts w:ascii="Times New Roman" w:hAnsi="Times New Roman"/>
                <w:sz w:val="22"/>
                <w:szCs w:val="22"/>
              </w:rPr>
              <w:t>Pozitívne</w:t>
            </w:r>
          </w:p>
        </w:tc>
        <w:tc>
          <w:tcPr>
            <w:tcW w:w="569" w:type="dxa"/>
            <w:tcBorders>
              <w:top w:val="single" w:sz="4" w:space="0" w:color="auto"/>
              <w:left w:val="nil"/>
              <w:bottom w:val="single" w:sz="4" w:space="0" w:color="auto"/>
              <w:right w:val="nil"/>
            </w:tcBorders>
            <w:textDirection w:val="lrTb"/>
            <w:vAlign w:val="top"/>
          </w:tcPr>
          <w:p w:rsidR="00F61DD9" w:rsidRPr="00A179AE" w:rsidP="00DF47FB">
            <w:pPr>
              <w:bidi w:val="0"/>
              <w:jc w:val="center"/>
              <w:rPr>
                <w:rFonts w:ascii="Times New Roman" w:hAnsi="Times New Roman"/>
                <w:sz w:val="22"/>
                <w:szCs w:val="22"/>
              </w:rPr>
            </w:pPr>
            <w:r w:rsidRPr="00A179AE">
              <w:rPr>
                <w:rFonts w:ascii="MS Mincho" w:eastAsia="MS Mincho" w:hAnsi="MS Mincho" w:cs="MS Mincho" w:hint="eastAsia"/>
                <w:sz w:val="22"/>
                <w:szCs w:val="22"/>
              </w:rPr>
              <w:t>☐</w:t>
            </w:r>
          </w:p>
        </w:tc>
        <w:tc>
          <w:tcPr>
            <w:tcW w:w="1133" w:type="dxa"/>
            <w:tcBorders>
              <w:top w:val="single" w:sz="4" w:space="0" w:color="auto"/>
              <w:left w:val="nil"/>
              <w:bottom w:val="single" w:sz="4" w:space="0" w:color="auto"/>
              <w:right w:val="nil"/>
            </w:tcBorders>
            <w:textDirection w:val="lrTb"/>
            <w:vAlign w:val="top"/>
          </w:tcPr>
          <w:p w:rsidR="00F61DD9" w:rsidRPr="00A179AE" w:rsidP="00DF47FB">
            <w:pPr>
              <w:bidi w:val="0"/>
              <w:rPr>
                <w:rFonts w:ascii="Times New Roman" w:hAnsi="Times New Roman"/>
                <w:sz w:val="22"/>
                <w:szCs w:val="22"/>
              </w:rPr>
            </w:pPr>
            <w:r w:rsidRPr="00A179AE">
              <w:rPr>
                <w:rFonts w:ascii="Times New Roman" w:hAnsi="Times New Roman"/>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F61DD9" w:rsidRPr="00A179AE" w:rsidP="00DF47FB">
            <w:pPr>
              <w:bidi w:val="0"/>
              <w:jc w:val="center"/>
              <w:rPr>
                <w:rFonts w:ascii="Times New Roman" w:hAnsi="Times New Roman"/>
                <w:sz w:val="22"/>
                <w:szCs w:val="22"/>
              </w:rPr>
            </w:pPr>
            <w:r>
              <w:rPr>
                <w:rFonts w:ascii="MS Gothic" w:eastAsia="MS Gothic" w:hAnsi="MS Gothic" w:hint="eastAsia"/>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F61DD9" w:rsidRPr="00A179AE" w:rsidP="00DF47FB">
            <w:pPr>
              <w:bidi w:val="0"/>
              <w:ind w:left="54"/>
              <w:rPr>
                <w:rFonts w:ascii="Times New Roman" w:hAnsi="Times New Roman"/>
                <w:sz w:val="22"/>
                <w:szCs w:val="22"/>
              </w:rPr>
            </w:pPr>
            <w:r w:rsidRPr="00A179AE">
              <w:rPr>
                <w:rFonts w:ascii="Times New Roman" w:hAnsi="Times New Roman"/>
                <w:sz w:val="22"/>
                <w:szCs w:val="22"/>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F61DD9" w:rsidRPr="00A179AE" w:rsidP="00DF47FB">
            <w:pPr>
              <w:bidi w:val="0"/>
              <w:rPr>
                <w:rFonts w:ascii="Times New Roman" w:hAnsi="Times New Roman"/>
                <w:b/>
                <w:sz w:val="22"/>
                <w:szCs w:val="22"/>
              </w:rPr>
            </w:pPr>
            <w:r w:rsidRPr="00A179AE">
              <w:rPr>
                <w:rFonts w:ascii="Times New Roman" w:hAnsi="Times New Roman"/>
                <w:b/>
                <w:sz w:val="22"/>
                <w:szCs w:val="22"/>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F61DD9" w:rsidRPr="00A179AE" w:rsidP="00DF47FB">
            <w:pPr>
              <w:bidi w:val="0"/>
              <w:jc w:val="center"/>
              <w:rPr>
                <w:rFonts w:ascii="Times New Roman" w:hAnsi="Times New Roman"/>
                <w:b/>
                <w:sz w:val="22"/>
                <w:szCs w:val="22"/>
              </w:rPr>
            </w:pPr>
            <w:r w:rsidRPr="00A179AE">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F61DD9" w:rsidRPr="00A179AE" w:rsidP="00DF47FB">
            <w:pPr>
              <w:bidi w:val="0"/>
              <w:ind w:right="-108"/>
              <w:rPr>
                <w:rFonts w:ascii="Times New Roman" w:hAnsi="Times New Roman"/>
                <w:b/>
                <w:sz w:val="22"/>
                <w:szCs w:val="22"/>
              </w:rPr>
            </w:pPr>
            <w:r w:rsidRPr="00A179AE">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F61DD9" w:rsidRPr="00A179AE" w:rsidP="00DF47FB">
            <w:pPr>
              <w:bidi w:val="0"/>
              <w:jc w:val="center"/>
              <w:rPr>
                <w:rFonts w:ascii="Times New Roman" w:hAnsi="Times New Roman"/>
                <w:b/>
                <w:sz w:val="22"/>
                <w:szCs w:val="22"/>
              </w:rPr>
            </w:pPr>
            <w:r>
              <w:rPr>
                <w:rFonts w:ascii="MS Gothic" w:eastAsia="MS Gothic" w:hAnsi="MS Gothic"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F61DD9" w:rsidRPr="00A179AE" w:rsidP="00DF47FB">
            <w:pPr>
              <w:bidi w:val="0"/>
              <w:rPr>
                <w:rFonts w:ascii="Times New Roman" w:hAnsi="Times New Roman"/>
                <w:b/>
                <w:sz w:val="22"/>
                <w:szCs w:val="22"/>
              </w:rPr>
            </w:pPr>
            <w:r w:rsidRPr="00A179AE">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F61DD9" w:rsidRPr="00A179AE" w:rsidP="00DF47FB">
            <w:pPr>
              <w:bidi w:val="0"/>
              <w:jc w:val="center"/>
              <w:rPr>
                <w:rFonts w:ascii="Times New Roman" w:hAnsi="Times New Roman"/>
                <w:b/>
                <w:sz w:val="22"/>
                <w:szCs w:val="22"/>
              </w:rPr>
            </w:pPr>
            <w:r w:rsidRPr="00A179AE">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F61DD9" w:rsidRPr="00A179AE" w:rsidP="00DF47FB">
            <w:pPr>
              <w:bidi w:val="0"/>
              <w:ind w:left="54"/>
              <w:rPr>
                <w:rFonts w:ascii="Times New Roman" w:hAnsi="Times New Roman"/>
                <w:b/>
                <w:sz w:val="22"/>
                <w:szCs w:val="22"/>
              </w:rPr>
            </w:pPr>
            <w:r w:rsidRPr="00A179AE">
              <w:rPr>
                <w:rFonts w:ascii="Times New Roman" w:hAnsi="Times New Roman"/>
                <w:b/>
                <w:sz w:val="22"/>
                <w:szCs w:val="22"/>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F61DD9" w:rsidRPr="00A179AE" w:rsidP="00DF47FB">
            <w:pPr>
              <w:bidi w:val="0"/>
              <w:rPr>
                <w:rFonts w:ascii="Times New Roman" w:hAnsi="Times New Roman"/>
                <w:b/>
                <w:sz w:val="22"/>
                <w:szCs w:val="22"/>
              </w:rPr>
            </w:pPr>
            <w:r w:rsidRPr="00A179AE">
              <w:rPr>
                <w:rFonts w:ascii="Times New Roman" w:hAnsi="Times New Roman"/>
                <w:b/>
                <w:sz w:val="22"/>
                <w:szCs w:val="22"/>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F61DD9" w:rsidRPr="00A179AE" w:rsidP="00DF47FB">
            <w:pPr>
              <w:bidi w:val="0"/>
              <w:jc w:val="center"/>
              <w:rPr>
                <w:rFonts w:ascii="Times New Roman" w:hAnsi="Times New Roman"/>
                <w:b/>
                <w:sz w:val="22"/>
                <w:szCs w:val="22"/>
              </w:rPr>
            </w:pPr>
            <w:r w:rsidRPr="00A179AE">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F61DD9" w:rsidRPr="00A179AE" w:rsidP="00DF47FB">
            <w:pPr>
              <w:bidi w:val="0"/>
              <w:ind w:right="-108"/>
              <w:rPr>
                <w:rFonts w:ascii="Times New Roman" w:hAnsi="Times New Roman"/>
                <w:b/>
                <w:sz w:val="22"/>
                <w:szCs w:val="22"/>
              </w:rPr>
            </w:pPr>
            <w:r w:rsidRPr="00A179AE">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F61DD9" w:rsidRPr="00A179AE" w:rsidP="00DF47FB">
            <w:pPr>
              <w:bidi w:val="0"/>
              <w:jc w:val="center"/>
              <w:rPr>
                <w:rFonts w:ascii="Times New Roman" w:hAnsi="Times New Roman"/>
                <w:b/>
                <w:sz w:val="22"/>
                <w:szCs w:val="22"/>
              </w:rPr>
            </w:pPr>
            <w:r>
              <w:rPr>
                <w:rFonts w:ascii="MS Gothic" w:eastAsia="MS Gothic" w:hAnsi="MS Gothic"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F61DD9" w:rsidRPr="00A179AE" w:rsidP="00DF47FB">
            <w:pPr>
              <w:bidi w:val="0"/>
              <w:rPr>
                <w:rFonts w:ascii="Times New Roman" w:hAnsi="Times New Roman"/>
                <w:b/>
                <w:sz w:val="22"/>
                <w:szCs w:val="22"/>
              </w:rPr>
            </w:pPr>
            <w:r w:rsidRPr="00A179AE">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F61DD9" w:rsidRPr="00A179AE" w:rsidP="00DF47FB">
            <w:pPr>
              <w:bidi w:val="0"/>
              <w:jc w:val="center"/>
              <w:rPr>
                <w:rFonts w:ascii="Times New Roman" w:hAnsi="Times New Roman"/>
                <w:b/>
                <w:sz w:val="22"/>
                <w:szCs w:val="22"/>
              </w:rPr>
            </w:pPr>
            <w:r w:rsidRPr="00A179AE">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F61DD9" w:rsidRPr="00A179AE" w:rsidP="00DF47FB">
            <w:pPr>
              <w:bidi w:val="0"/>
              <w:ind w:left="54"/>
              <w:rPr>
                <w:rFonts w:ascii="Times New Roman" w:hAnsi="Times New Roman"/>
                <w:b/>
                <w:sz w:val="22"/>
                <w:szCs w:val="22"/>
              </w:rPr>
            </w:pPr>
            <w:r w:rsidRPr="00A179AE">
              <w:rPr>
                <w:rFonts w:ascii="Times New Roman" w:hAnsi="Times New Roman"/>
                <w:b/>
                <w:sz w:val="22"/>
                <w:szCs w:val="22"/>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F61DD9" w:rsidRPr="00A179AE" w:rsidP="00DF47FB">
            <w:pPr>
              <w:bidi w:val="0"/>
              <w:rPr>
                <w:rFonts w:ascii="Times New Roman" w:hAnsi="Times New Roman"/>
                <w:b/>
                <w:sz w:val="22"/>
                <w:szCs w:val="22"/>
              </w:rPr>
            </w:pPr>
            <w:r w:rsidRPr="00A179AE">
              <w:rPr>
                <w:rFonts w:ascii="Times New Roman" w:hAnsi="Times New Roman"/>
                <w:b/>
                <w:sz w:val="22"/>
                <w:szCs w:val="22"/>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F61DD9" w:rsidRPr="00A179AE" w:rsidP="00DF47FB">
            <w:pPr>
              <w:bidi w:val="0"/>
              <w:jc w:val="center"/>
              <w:rPr>
                <w:rFonts w:ascii="Times New Roman" w:hAnsi="Times New Roman"/>
                <w:b/>
                <w:sz w:val="22"/>
                <w:szCs w:val="22"/>
              </w:rPr>
            </w:pPr>
            <w:r w:rsidRPr="00A179AE">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F61DD9" w:rsidRPr="00A179AE" w:rsidP="00DF47FB">
            <w:pPr>
              <w:bidi w:val="0"/>
              <w:ind w:right="-108"/>
              <w:rPr>
                <w:rFonts w:ascii="Times New Roman" w:hAnsi="Times New Roman"/>
                <w:b/>
                <w:sz w:val="22"/>
                <w:szCs w:val="22"/>
              </w:rPr>
            </w:pPr>
            <w:r w:rsidRPr="00A179AE">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F61DD9" w:rsidRPr="00A179AE" w:rsidP="00DF47FB">
            <w:pPr>
              <w:bidi w:val="0"/>
              <w:jc w:val="center"/>
              <w:rPr>
                <w:rFonts w:ascii="Times New Roman" w:hAnsi="Times New Roman"/>
                <w:b/>
                <w:sz w:val="22"/>
                <w:szCs w:val="22"/>
              </w:rPr>
            </w:pPr>
            <w:r>
              <w:rPr>
                <w:rFonts w:ascii="MS Gothic" w:eastAsia="MS Gothic" w:hAnsi="MS Gothic"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F61DD9" w:rsidRPr="00A179AE" w:rsidP="00DF47FB">
            <w:pPr>
              <w:bidi w:val="0"/>
              <w:rPr>
                <w:rFonts w:ascii="Times New Roman" w:hAnsi="Times New Roman"/>
                <w:b/>
                <w:sz w:val="22"/>
                <w:szCs w:val="22"/>
              </w:rPr>
            </w:pPr>
            <w:r w:rsidRPr="00A179AE">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F61DD9" w:rsidRPr="00A179AE" w:rsidP="00DF47FB">
            <w:pPr>
              <w:bidi w:val="0"/>
              <w:jc w:val="center"/>
              <w:rPr>
                <w:rFonts w:ascii="Times New Roman" w:hAnsi="Times New Roman"/>
                <w:b/>
                <w:sz w:val="22"/>
                <w:szCs w:val="22"/>
              </w:rPr>
            </w:pPr>
            <w:r w:rsidRPr="00A179AE">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F61DD9" w:rsidRPr="00A179AE" w:rsidP="00DF47FB">
            <w:pPr>
              <w:bidi w:val="0"/>
              <w:ind w:left="54"/>
              <w:rPr>
                <w:rFonts w:ascii="Times New Roman" w:hAnsi="Times New Roman"/>
                <w:b/>
                <w:sz w:val="22"/>
                <w:szCs w:val="22"/>
              </w:rPr>
            </w:pPr>
            <w:r w:rsidRPr="00A179AE">
              <w:rPr>
                <w:rFonts w:ascii="Times New Roman" w:hAnsi="Times New Roman"/>
                <w:b/>
                <w:sz w:val="22"/>
                <w:szCs w:val="22"/>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F61DD9" w:rsidRPr="00653ADA" w:rsidP="00DF47FB">
            <w:pPr>
              <w:bidi w:val="0"/>
              <w:spacing w:after="0" w:line="240" w:lineRule="auto"/>
              <w:rPr>
                <w:rFonts w:ascii="Times New Roman" w:hAnsi="Times New Roman"/>
                <w:b/>
              </w:rPr>
            </w:pPr>
            <w:r>
              <w:rPr>
                <w:rFonts w:ascii="Times New Roman" w:hAnsi="Times New Roman"/>
                <w:b/>
                <w:lang w:eastAsia="en-US"/>
              </w:rPr>
              <w:t>V</w:t>
            </w:r>
            <w:r w:rsidRPr="00127DAC">
              <w:rPr>
                <w:rFonts w:ascii="Times New Roman" w:hAnsi="Times New Roman"/>
                <w:b/>
                <w:lang w:eastAsia="en-US"/>
              </w:rPr>
              <w:t>plyv</w:t>
            </w:r>
            <w:r>
              <w:rPr>
                <w:rFonts w:ascii="Times New Roman" w:hAnsi="Times New Roman"/>
                <w:b/>
                <w:lang w:eastAsia="en-US"/>
              </w:rPr>
              <w:t>y</w:t>
            </w:r>
            <w:r w:rsidRPr="00127DAC">
              <w:rPr>
                <w:rFonts w:ascii="Times New Roman" w:hAnsi="Times New Roman"/>
                <w:b/>
                <w:lang w:eastAsia="en-US"/>
              </w:rPr>
              <w:t xml:space="preserve"> na služby verejnej správy pre občana</w:t>
            </w:r>
            <w:r>
              <w:rPr>
                <w:rFonts w:ascii="Times New Roman" w:hAnsi="Times New Roman"/>
                <w:b/>
                <w:lang w:eastAsia="en-US"/>
              </w:rPr>
              <w:t>, z toho</w:t>
            </w:r>
          </w:p>
        </w:tc>
        <w:tc>
          <w:tcPr>
            <w:tcW w:w="541" w:type="dxa"/>
            <w:tcBorders>
              <w:top w:val="single" w:sz="4" w:space="0" w:color="auto"/>
              <w:left w:val="single" w:sz="4" w:space="0" w:color="auto"/>
              <w:bottom w:val="nil"/>
              <w:right w:val="nil"/>
            </w:tcBorders>
            <w:textDirection w:val="lrTb"/>
            <w:vAlign w:val="top"/>
          </w:tcPr>
          <w:p w:rsidR="00F61DD9" w:rsidRPr="00653ADA" w:rsidP="00DF47FB">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F61DD9" w:rsidRPr="00653ADA" w:rsidP="00DF47FB">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F61DD9" w:rsidRPr="00653ADA" w:rsidP="00DF47FB">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F61DD9" w:rsidRPr="00653ADA" w:rsidP="00DF47FB">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F61DD9" w:rsidRPr="00653ADA" w:rsidP="00DF47FB">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F61DD9" w:rsidRPr="00653ADA" w:rsidP="00DF47FB">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F61DD9" w:rsidRPr="009634B3" w:rsidP="00DF47FB">
            <w:pPr>
              <w:bidi w:val="0"/>
              <w:spacing w:after="0" w:line="240" w:lineRule="auto"/>
              <w:ind w:left="196" w:hanging="196"/>
              <w:rPr>
                <w:rFonts w:ascii="Times New Roman" w:hAnsi="Times New Roman"/>
                <w:b/>
                <w:lang w:eastAsia="en-US"/>
              </w:rPr>
            </w:pPr>
            <w:r w:rsidRPr="009634B3">
              <w:rPr>
                <w:rFonts w:ascii="Times New Roman" w:hAnsi="Times New Roman"/>
                <w:b/>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F61DD9" w:rsidRPr="00A179AE" w:rsidP="00DF47FB">
            <w:pPr>
              <w:bidi w:val="0"/>
              <w:spacing w:after="0" w:line="240" w:lineRule="auto"/>
              <w:jc w:val="center"/>
              <w:rPr>
                <w:rFonts w:ascii="Times New Roman" w:hAnsi="Times New Roman"/>
                <w:b/>
              </w:rPr>
            </w:pPr>
            <w:r>
              <w:rPr>
                <w:rFonts w:ascii="MS Gothic" w:eastAsia="MS Gothic" w:hAnsi="MS Gothic" w:hint="eastAsia"/>
                <w:b/>
              </w:rPr>
              <w:t>☐</w:t>
            </w:r>
          </w:p>
        </w:tc>
        <w:tc>
          <w:tcPr>
            <w:tcW w:w="1281" w:type="dxa"/>
            <w:tcBorders>
              <w:top w:val="nil"/>
              <w:left w:val="nil"/>
              <w:bottom w:val="nil"/>
              <w:right w:val="nil"/>
            </w:tcBorders>
            <w:textDirection w:val="lrTb"/>
            <w:vAlign w:val="top"/>
          </w:tcPr>
          <w:p w:rsidR="00F61DD9" w:rsidRPr="00A179AE" w:rsidP="00DF47FB">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nil"/>
              <w:right w:val="nil"/>
            </w:tcBorders>
            <w:textDirection w:val="lrTb"/>
            <w:vAlign w:val="top"/>
          </w:tcPr>
          <w:p w:rsidR="00F61DD9" w:rsidRPr="00A179AE" w:rsidP="00DF47FB">
            <w:pPr>
              <w:bidi w:val="0"/>
              <w:spacing w:after="0" w:line="240" w:lineRule="auto"/>
              <w:jc w:val="center"/>
              <w:rPr>
                <w:rFonts w:ascii="Times New Roman" w:hAnsi="Times New Roman"/>
                <w:b/>
              </w:rPr>
            </w:pPr>
            <w:r>
              <w:rPr>
                <w:rFonts w:ascii="MS Gothic" w:eastAsia="MS Gothic" w:hAnsi="MS Gothic" w:hint="eastAsia"/>
                <w:b/>
              </w:rPr>
              <w:t>☒</w:t>
            </w:r>
          </w:p>
        </w:tc>
        <w:tc>
          <w:tcPr>
            <w:tcW w:w="1133" w:type="dxa"/>
            <w:tcBorders>
              <w:top w:val="nil"/>
              <w:left w:val="nil"/>
              <w:bottom w:val="nil"/>
              <w:right w:val="nil"/>
            </w:tcBorders>
            <w:textDirection w:val="lrTb"/>
            <w:vAlign w:val="top"/>
          </w:tcPr>
          <w:p w:rsidR="00F61DD9" w:rsidRPr="00A179AE" w:rsidP="00DF47FB">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nil"/>
              <w:right w:val="nil"/>
            </w:tcBorders>
            <w:textDirection w:val="lrTb"/>
            <w:vAlign w:val="top"/>
          </w:tcPr>
          <w:p w:rsidR="00F61DD9" w:rsidRPr="00A179AE" w:rsidP="00DF47FB">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97" w:type="dxa"/>
            <w:tcBorders>
              <w:top w:val="nil"/>
              <w:left w:val="nil"/>
              <w:bottom w:val="nil"/>
              <w:right w:val="single" w:sz="4" w:space="0" w:color="auto"/>
            </w:tcBorders>
            <w:textDirection w:val="lrTb"/>
            <w:vAlign w:val="top"/>
          </w:tcPr>
          <w:p w:rsidR="00F61DD9" w:rsidRPr="00A179AE" w:rsidP="00DF47FB">
            <w:pPr>
              <w:bidi w:val="0"/>
              <w:spacing w:after="0" w:line="240" w:lineRule="auto"/>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F61DD9" w:rsidRPr="009634B3" w:rsidP="00DF47FB">
            <w:pPr>
              <w:bidi w:val="0"/>
              <w:spacing w:after="0" w:line="240" w:lineRule="auto"/>
              <w:ind w:left="168" w:hanging="168"/>
              <w:rPr>
                <w:rFonts w:ascii="Times New Roman" w:hAnsi="Times New Roman"/>
                <w:b/>
                <w:lang w:eastAsia="en-US"/>
              </w:rPr>
            </w:pPr>
            <w:r>
              <w:rPr>
                <w:rFonts w:ascii="Times New Roman" w:hAnsi="Times New Roman"/>
                <w:b/>
                <w:lang w:eastAsia="en-US"/>
              </w:rPr>
              <w:t xml:space="preserve">    </w:t>
            </w:r>
            <w:r w:rsidRPr="009634B3">
              <w:rPr>
                <w:rFonts w:ascii="Times New Roman" w:hAnsi="Times New Roman"/>
                <w:b/>
                <w:lang w:eastAsia="en-US"/>
              </w:rPr>
              <w:t>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F61DD9" w:rsidRPr="00A179AE" w:rsidP="00DF47FB">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81" w:type="dxa"/>
            <w:tcBorders>
              <w:top w:val="nil"/>
              <w:left w:val="nil"/>
              <w:bottom w:val="single" w:sz="4" w:space="0" w:color="auto"/>
              <w:right w:val="nil"/>
            </w:tcBorders>
            <w:textDirection w:val="lrTb"/>
            <w:vAlign w:val="top"/>
          </w:tcPr>
          <w:p w:rsidR="00F61DD9" w:rsidRPr="00A179AE" w:rsidP="00DF47FB">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single" w:sz="4" w:space="0" w:color="auto"/>
              <w:right w:val="nil"/>
            </w:tcBorders>
            <w:textDirection w:val="lrTb"/>
            <w:vAlign w:val="top"/>
          </w:tcPr>
          <w:p w:rsidR="00F61DD9" w:rsidRPr="00A179AE" w:rsidP="00DF47FB">
            <w:pPr>
              <w:bidi w:val="0"/>
              <w:spacing w:after="0" w:line="240" w:lineRule="auto"/>
              <w:jc w:val="center"/>
              <w:rPr>
                <w:rFonts w:ascii="Times New Roman" w:hAnsi="Times New Roman"/>
                <w:b/>
              </w:rPr>
            </w:pPr>
            <w:r>
              <w:rPr>
                <w:rFonts w:ascii="MS Gothic" w:eastAsia="MS Gothic" w:hAnsi="MS Gothic" w:hint="eastAsia"/>
                <w:b/>
              </w:rPr>
              <w:t>☒</w:t>
            </w:r>
          </w:p>
        </w:tc>
        <w:tc>
          <w:tcPr>
            <w:tcW w:w="1133" w:type="dxa"/>
            <w:tcBorders>
              <w:top w:val="nil"/>
              <w:left w:val="nil"/>
              <w:bottom w:val="single" w:sz="4" w:space="0" w:color="auto"/>
              <w:right w:val="nil"/>
            </w:tcBorders>
            <w:textDirection w:val="lrTb"/>
            <w:vAlign w:val="top"/>
          </w:tcPr>
          <w:p w:rsidR="00F61DD9" w:rsidRPr="00A179AE" w:rsidP="00DF47FB">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single" w:sz="4" w:space="0" w:color="auto"/>
              <w:right w:val="nil"/>
            </w:tcBorders>
            <w:textDirection w:val="lrTb"/>
            <w:vAlign w:val="top"/>
          </w:tcPr>
          <w:p w:rsidR="00F61DD9" w:rsidRPr="00A179AE" w:rsidP="00DF47FB">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97" w:type="dxa"/>
            <w:tcBorders>
              <w:top w:val="nil"/>
              <w:left w:val="nil"/>
              <w:bottom w:val="single" w:sz="4" w:space="0" w:color="auto"/>
              <w:right w:val="single" w:sz="4" w:space="0" w:color="auto"/>
            </w:tcBorders>
            <w:textDirection w:val="lrTb"/>
            <w:vAlign w:val="top"/>
          </w:tcPr>
          <w:p w:rsidR="00F61DD9" w:rsidRPr="00A179AE" w:rsidP="00DF47FB">
            <w:pPr>
              <w:bidi w:val="0"/>
              <w:spacing w:after="0" w:line="240" w:lineRule="auto"/>
              <w:ind w:left="54"/>
              <w:rPr>
                <w:rFonts w:ascii="Times New Roman" w:hAnsi="Times New Roman"/>
                <w:b/>
              </w:rPr>
            </w:pPr>
            <w:r w:rsidRPr="00A179AE">
              <w:rPr>
                <w:rFonts w:ascii="Times New Roman" w:hAnsi="Times New Roman"/>
                <w:b/>
              </w:rPr>
              <w:t>Negatívne</w:t>
            </w:r>
          </w:p>
        </w:tc>
      </w:tr>
    </w:tbl>
    <w:p w:rsidR="00F61DD9" w:rsidP="00F61DD9">
      <w:pPr>
        <w:bidi w:val="0"/>
        <w:ind w:right="141"/>
        <w:rPr>
          <w:rFonts w:ascii="Times New Roman" w:hAnsi="Times New Roman"/>
          <w:b/>
        </w:rPr>
      </w:pPr>
    </w:p>
    <w:p w:rsidR="00DF47FB" w:rsidRPr="00A179AE" w:rsidP="00F61DD9">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F61DD9" w:rsidRPr="00A179AE" w:rsidP="00DF47FB">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F61DD9" w:rsidRPr="00A179AE" w:rsidP="00DF47FB">
            <w:pPr>
              <w:bidi w:val="0"/>
              <w:rPr>
                <w:rFonts w:ascii="Times New Roman" w:hAnsi="Times New Roman"/>
                <w:i/>
                <w:sz w:val="22"/>
                <w:szCs w:val="22"/>
              </w:rPr>
            </w:pPr>
            <w:r w:rsidRPr="00A179AE">
              <w:rPr>
                <w:rFonts w:ascii="Times New Roman" w:hAnsi="Times New Roman"/>
                <w:i/>
                <w:sz w:val="22"/>
                <w:szCs w:val="22"/>
              </w:rPr>
              <w:t>V prípade potreby uveďte doplňujúce informácie k návrhu.</w:t>
            </w:r>
          </w:p>
          <w:p w:rsidR="00F61DD9" w:rsidRPr="00A179AE" w:rsidP="00DF47FB">
            <w:pPr>
              <w:pStyle w:val="ListParagraph"/>
              <w:bidi w:val="0"/>
              <w:spacing w:after="0" w:line="240" w:lineRule="auto"/>
              <w:ind w:left="426"/>
              <w:rPr>
                <w:rFonts w:ascii="Times New Roman" w:hAnsi="Times New Roman"/>
                <w:b/>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61DD9" w:rsidRPr="00A179AE" w:rsidP="00DF47FB">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61DD9" w:rsidRPr="00D13B6F" w:rsidP="00DF47FB">
            <w:pPr>
              <w:bidi w:val="0"/>
              <w:rPr>
                <w:rFonts w:ascii="Times New Roman" w:hAnsi="Times New Roman"/>
                <w:i/>
                <w:sz w:val="22"/>
                <w:szCs w:val="22"/>
              </w:rPr>
            </w:pPr>
            <w:r>
              <w:rPr>
                <w:rFonts w:ascii="Times New Roman" w:hAnsi="Times New Roman"/>
                <w:sz w:val="22"/>
                <w:szCs w:val="22"/>
              </w:rPr>
              <w:t>JUDr. Miloš Mikloš, o</w:t>
            </w:r>
            <w:r w:rsidRPr="00E126AA">
              <w:rPr>
                <w:rFonts w:ascii="Times New Roman" w:hAnsi="Times New Roman"/>
                <w:sz w:val="22"/>
                <w:szCs w:val="22"/>
              </w:rPr>
              <w:t xml:space="preserve">dbor nepriamych daní, sekcia daňová a colná MF SR; </w:t>
            </w:r>
            <w:r>
              <w:rPr>
                <w:rFonts w:ascii="Times New Roman" w:hAnsi="Times New Roman"/>
                <w:sz w:val="22"/>
                <w:szCs w:val="22"/>
              </w:rPr>
              <w:t>milos.miklos</w:t>
            </w:r>
            <w:r w:rsidRPr="00E126AA">
              <w:rPr>
                <w:rFonts w:ascii="Times New Roman" w:hAnsi="Times New Roman"/>
                <w:sz w:val="22"/>
                <w:szCs w:val="22"/>
              </w:rPr>
              <w:t>@mfsr.sk</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61DD9" w:rsidRPr="00A179AE" w:rsidP="00DF47FB">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61DD9" w:rsidRPr="00A179AE" w:rsidP="00DF47FB">
            <w:pPr>
              <w:bidi w:val="0"/>
              <w:rPr>
                <w:rFonts w:ascii="Times New Roman" w:hAnsi="Times New Roman"/>
                <w:i/>
                <w:sz w:val="22"/>
                <w:szCs w:val="22"/>
              </w:rPr>
            </w:pPr>
            <w:r w:rsidRPr="00A179AE">
              <w:rPr>
                <w:rFonts w:ascii="Times New Roman" w:hAnsi="Times New Roman"/>
                <w:i/>
                <w:sz w:val="22"/>
                <w:szCs w:val="22"/>
              </w:rPr>
              <w:t>Uveďte zdroje</w:t>
            </w:r>
            <w:r>
              <w:rPr>
                <w:rFonts w:ascii="Times New Roman" w:hAnsi="Times New Roman"/>
                <w:i/>
                <w:sz w:val="22"/>
                <w:szCs w:val="22"/>
              </w:rPr>
              <w:t xml:space="preserve"> (štatistiky, prieskumy, spoluprácu s odborníkmi a iné)</w:t>
            </w:r>
            <w:r w:rsidRPr="00A179AE">
              <w:rPr>
                <w:rFonts w:ascii="Times New Roman" w:hAnsi="Times New Roman"/>
                <w:i/>
                <w:sz w:val="22"/>
                <w:szCs w:val="22"/>
              </w:rPr>
              <w:t>, z ktorých ste pri vypracovávaní doložky, príp. analýz vplyvov vychádzali.</w:t>
            </w:r>
          </w:p>
          <w:p w:rsidR="00F61DD9" w:rsidRPr="00A179AE" w:rsidP="00DF47FB">
            <w:pPr>
              <w:bidi w:val="0"/>
              <w:rPr>
                <w:rFonts w:ascii="Times New Roman" w:hAnsi="Times New Roman"/>
                <w:i/>
                <w:sz w:val="22"/>
                <w:szCs w:val="22"/>
              </w:rPr>
            </w:pPr>
          </w:p>
          <w:p w:rsidR="00F61DD9" w:rsidRPr="00A179AE" w:rsidP="00DF47FB">
            <w:pPr>
              <w:bidi w:val="0"/>
              <w:rPr>
                <w:rFonts w:ascii="Times New Roman" w:hAnsi="Times New Roman"/>
                <w:b/>
                <w:sz w:val="22"/>
                <w:szCs w:val="22"/>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61DD9" w:rsidRPr="00A179AE" w:rsidP="00DF47FB">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 xml:space="preserve">Stanovisko </w:t>
            </w:r>
            <w:r>
              <w:rPr>
                <w:rFonts w:ascii="Times New Roman" w:hAnsi="Times New Roman"/>
                <w:b/>
              </w:rPr>
              <w:t>Komisie pre posudzovanie vybraných vplyvov</w:t>
            </w:r>
            <w:r w:rsidRPr="00A179AE">
              <w:rPr>
                <w:rFonts w:ascii="Times New Roman" w:hAnsi="Times New Roman"/>
                <w:b/>
              </w:rPr>
              <w:t xml:space="preserve">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61DD9" w:rsidRPr="008B1533" w:rsidP="00DF47FB">
            <w:pPr>
              <w:tabs>
                <w:tab w:val="center" w:pos="6379"/>
              </w:tabs>
              <w:bidi w:val="0"/>
              <w:ind w:right="-2"/>
              <w:rPr>
                <w:rFonts w:ascii="Times New Roman" w:hAnsi="Times New Roman"/>
                <w:bCs/>
                <w:sz w:val="22"/>
                <w:szCs w:val="22"/>
              </w:rPr>
            </w:pPr>
            <w:r w:rsidRPr="008B1533">
              <w:rPr>
                <w:rFonts w:ascii="Times New Roman" w:hAnsi="Times New Roman"/>
                <w:bCs/>
                <w:sz w:val="22"/>
                <w:szCs w:val="22"/>
              </w:rPr>
              <w:t>P</w:t>
            </w:r>
            <w:r w:rsidRPr="008B1533">
              <w:rPr>
                <w:rFonts w:ascii="Times New Roman" w:hAnsi="Times New Roman"/>
                <w:sz w:val="22"/>
                <w:szCs w:val="22"/>
              </w:rPr>
              <w:t>r</w:t>
            </w:r>
            <w:r w:rsidRPr="008B1533">
              <w:rPr>
                <w:rFonts w:ascii="Times New Roman" w:hAnsi="Times New Roman"/>
                <w:bCs/>
                <w:sz w:val="22"/>
                <w:szCs w:val="22"/>
              </w:rPr>
              <w:t>ipomienky a návrhy zm</w:t>
            </w:r>
            <w:r w:rsidRPr="008B1533">
              <w:rPr>
                <w:rFonts w:ascii="Times New Roman" w:hAnsi="Times New Roman"/>
                <w:sz w:val="22"/>
                <w:szCs w:val="22"/>
              </w:rPr>
              <w:t>ie</w:t>
            </w:r>
            <w:r w:rsidRPr="008B1533">
              <w:rPr>
                <w:rFonts w:ascii="Times New Roman" w:hAnsi="Times New Roman"/>
                <w:bCs/>
                <w:sz w:val="22"/>
                <w:szCs w:val="22"/>
              </w:rPr>
              <w:t>n: Komisia uplatňuje k materiálu nasledovné pripomienky a odporúčania:</w:t>
            </w:r>
          </w:p>
          <w:p w:rsidR="00F61DD9" w:rsidRPr="008B1533" w:rsidP="00DF47FB">
            <w:pPr>
              <w:tabs>
                <w:tab w:val="center" w:pos="6379"/>
              </w:tabs>
              <w:bidi w:val="0"/>
              <w:ind w:right="-2"/>
              <w:rPr>
                <w:rFonts w:ascii="Times New Roman" w:hAnsi="Times New Roman"/>
                <w:bCs/>
                <w:sz w:val="22"/>
                <w:szCs w:val="22"/>
              </w:rPr>
            </w:pPr>
            <w:r w:rsidRPr="008B1533">
              <w:rPr>
                <w:rFonts w:ascii="Times New Roman" w:hAnsi="Times New Roman"/>
                <w:bCs/>
                <w:sz w:val="22"/>
                <w:szCs w:val="22"/>
              </w:rPr>
              <w:t>K doložke vybraných vplyvov</w:t>
            </w:r>
          </w:p>
          <w:p w:rsidR="00F61DD9" w:rsidRPr="008B1533" w:rsidP="00DF47FB">
            <w:pPr>
              <w:bidi w:val="0"/>
              <w:rPr>
                <w:rFonts w:ascii="Times New Roman" w:hAnsi="Times New Roman"/>
                <w:iCs/>
                <w:sz w:val="22"/>
                <w:szCs w:val="22"/>
              </w:rPr>
            </w:pPr>
            <w:r w:rsidRPr="008B1533">
              <w:rPr>
                <w:rFonts w:ascii="Times New Roman" w:hAnsi="Times New Roman"/>
                <w:iCs/>
                <w:sz w:val="22"/>
                <w:szCs w:val="22"/>
              </w:rPr>
              <w:t xml:space="preserve">Komisia odporúča predkladateľovi v doložke vybraných vplyvov v časti </w:t>
            </w:r>
            <w:r w:rsidRPr="008B1533">
              <w:rPr>
                <w:rFonts w:ascii="Times New Roman" w:hAnsi="Times New Roman"/>
                <w:i/>
                <w:iCs/>
                <w:sz w:val="22"/>
                <w:szCs w:val="22"/>
              </w:rPr>
              <w:t>„1. Základné údaje“</w:t>
            </w:r>
            <w:r w:rsidRPr="008B1533">
              <w:rPr>
                <w:rFonts w:ascii="Times New Roman" w:hAnsi="Times New Roman"/>
                <w:iCs/>
                <w:sz w:val="22"/>
                <w:szCs w:val="22"/>
              </w:rPr>
              <w:t xml:space="preserve"> uviesť predpokladaný termín predloženia</w:t>
            </w:r>
            <w:r>
              <w:rPr>
                <w:rFonts w:ascii="Times New Roman" w:hAnsi="Times New Roman"/>
                <w:iCs/>
                <w:sz w:val="22"/>
                <w:szCs w:val="22"/>
              </w:rPr>
              <w:t xml:space="preserve"> na MPK, prípadne predpokladaný </w:t>
            </w:r>
            <w:r w:rsidRPr="008B1533">
              <w:rPr>
                <w:rFonts w:ascii="Times New Roman" w:hAnsi="Times New Roman"/>
                <w:iCs/>
                <w:sz w:val="22"/>
                <w:szCs w:val="22"/>
              </w:rPr>
              <w:t>termín predloženia na Rokovanie vlády SR.</w:t>
            </w:r>
          </w:p>
          <w:p w:rsidR="00F61DD9" w:rsidRPr="008B1533" w:rsidP="00DF47FB">
            <w:pPr>
              <w:tabs>
                <w:tab w:val="center" w:pos="6379"/>
              </w:tabs>
              <w:bidi w:val="0"/>
              <w:ind w:right="-2"/>
              <w:jc w:val="both"/>
              <w:rPr>
                <w:rFonts w:ascii="Times New Roman" w:hAnsi="Times New Roman"/>
                <w:bCs/>
                <w:sz w:val="22"/>
                <w:szCs w:val="22"/>
              </w:rPr>
            </w:pPr>
          </w:p>
          <w:p w:rsidR="00F61DD9" w:rsidRPr="008B1533" w:rsidP="00DF47FB">
            <w:pPr>
              <w:tabs>
                <w:tab w:val="center" w:pos="6379"/>
              </w:tabs>
              <w:bidi w:val="0"/>
              <w:ind w:right="-2"/>
              <w:jc w:val="both"/>
              <w:rPr>
                <w:rFonts w:ascii="Times New Roman" w:hAnsi="Times New Roman"/>
                <w:bCs/>
                <w:sz w:val="22"/>
                <w:szCs w:val="22"/>
              </w:rPr>
            </w:pPr>
            <w:r w:rsidRPr="008B1533">
              <w:rPr>
                <w:rFonts w:ascii="Times New Roman" w:hAnsi="Times New Roman"/>
                <w:bCs/>
                <w:sz w:val="22"/>
                <w:szCs w:val="22"/>
              </w:rPr>
              <w:t>K analýze vplyvov na rozpočet verejnej správy</w:t>
            </w:r>
          </w:p>
          <w:p w:rsidR="00F61DD9" w:rsidRPr="008B1533" w:rsidP="00DF47FB">
            <w:pPr>
              <w:tabs>
                <w:tab w:val="center" w:pos="6379"/>
              </w:tabs>
              <w:bidi w:val="0"/>
              <w:ind w:right="-2"/>
              <w:rPr>
                <w:rFonts w:ascii="Times New Roman" w:hAnsi="Times New Roman"/>
                <w:bCs/>
                <w:sz w:val="22"/>
                <w:szCs w:val="22"/>
              </w:rPr>
            </w:pPr>
            <w:r w:rsidRPr="008B1533">
              <w:rPr>
                <w:rFonts w:ascii="Times New Roman" w:hAnsi="Times New Roman"/>
                <w:bCs/>
                <w:sz w:val="22"/>
                <w:szCs w:val="22"/>
              </w:rPr>
              <w:t xml:space="preserve">V bode 9. Vplyvy navrhovaného materiálu doložky vybraných vplyvov vyznačil predkladateľ negatívne vplyvy na rozpočet verejnej správy, rozpočtovo zabezpečené, čo nie je v súlade s analýzou vplyvov. </w:t>
            </w:r>
          </w:p>
          <w:p w:rsidR="00F61DD9" w:rsidRPr="008B1533" w:rsidP="00DF47FB">
            <w:pPr>
              <w:tabs>
                <w:tab w:val="center" w:pos="6379"/>
              </w:tabs>
              <w:bidi w:val="0"/>
              <w:ind w:right="-2"/>
              <w:rPr>
                <w:rFonts w:ascii="Times New Roman" w:hAnsi="Times New Roman"/>
                <w:bCs/>
                <w:sz w:val="22"/>
                <w:szCs w:val="22"/>
              </w:rPr>
            </w:pPr>
            <w:r w:rsidRPr="008B1533">
              <w:rPr>
                <w:rFonts w:ascii="Times New Roman" w:hAnsi="Times New Roman"/>
                <w:bCs/>
                <w:sz w:val="22"/>
                <w:szCs w:val="22"/>
              </w:rPr>
              <w:t xml:space="preserve">V analýze vplyvov, v tabuľke č. 1 je kvantifikovaný negatívny vplyv v roku 2017 na strane príjmov v sume 6,1 mil. eur a na strane výdavkov v sume 0,072 mil. eur, v  roku 2018 na strane príjmov 18,2 mil. eur. Z tabuľky vyplýva, že financovanie nie je rozpočtovo zabezpečené, pritom rozpočtovo nekrytý vplyv je uvedený 0 eur. Nie sú uvedené kapitoly, na ktoré má návrh zákona vplyv a v prípade výdavkov ani program. V rámčeku pod tabuľkou č. 1 predkladateľ uvádza, že nepredkladá návrh na riešenie úbytku príjmov, pretože na základe stanoviska Inštitútu finančnej politiky odhadujú negatívny vplyv opatrení v celkovej výške 24,3 mil. eur iba v prvom roku zavedenia. Neuvádza ani návrh na riešenie predpokladaných zvýšených výdavkov. Podľa tabuľky č. 1, v prípade negatívneho vplyvu na strane príjmov v celkovej sume 24,3 mil. eur, nejde o celkový vplyv v prvom roku zavedenia zákona, ale o celkový negatívny vplyv na príjmy štátneho rozpočtu za roky 2017 a 2018. Celkový negatívny vplyv v prvom roku predstavuje 6,172 mil. eur. To, že ide o vplyv v prvom roku, nie je dôvod, aby predkladateľ neuvádzal návrh na riešenie úbytku príjmov, resp. zvýšených výdavkov. </w:t>
            </w:r>
          </w:p>
          <w:p w:rsidR="00F61DD9" w:rsidRPr="008B1533" w:rsidP="00DF47FB">
            <w:pPr>
              <w:tabs>
                <w:tab w:val="center" w:pos="6379"/>
              </w:tabs>
              <w:bidi w:val="0"/>
              <w:ind w:right="-2"/>
              <w:rPr>
                <w:rFonts w:ascii="Times New Roman" w:hAnsi="Times New Roman"/>
                <w:bCs/>
                <w:sz w:val="22"/>
                <w:szCs w:val="22"/>
              </w:rPr>
            </w:pPr>
            <w:r w:rsidRPr="008B1533">
              <w:rPr>
                <w:rFonts w:ascii="Times New Roman" w:hAnsi="Times New Roman"/>
                <w:bCs/>
                <w:sz w:val="22"/>
                <w:szCs w:val="22"/>
              </w:rPr>
              <w:t>V nadväznosti na uvedené žiada Komisia tabuľku č. 1 analýzy vplyvov upraviť a vnútorne zosúladiť tak, že predložený návrh nebude mať negatívny, rozpočtovo nekrytý vplyv na rozpočet verejnej správy. Do analýzy vplyvov žiada Komisia doplniť konkrétny subjekt verejnej správy a program, ktorých sa predložený návrh týka. Komisia ďalej žiada uviesť návrh na riešenie znížených príjmov a zvýšených výdavkov v rokoch 2017 a 2018, vrátane uvedenia účelu, na ktorý majú byť vynaložené predpokladané kapitálové výdavky.  Doložka vybraných vplyvov musí byť v súlade s analýzou vplyvov.</w:t>
            </w:r>
          </w:p>
          <w:p w:rsidR="00F61DD9" w:rsidP="00DF47FB">
            <w:pPr>
              <w:tabs>
                <w:tab w:val="center" w:pos="6379"/>
              </w:tabs>
              <w:bidi w:val="0"/>
              <w:ind w:right="-2"/>
              <w:jc w:val="both"/>
              <w:rPr>
                <w:rFonts w:ascii="Times New Roman" w:hAnsi="Times New Roman"/>
                <w:bCs/>
                <w:i/>
                <w:sz w:val="22"/>
                <w:szCs w:val="22"/>
              </w:rPr>
            </w:pPr>
            <w:r w:rsidRPr="001942A5">
              <w:rPr>
                <w:rFonts w:ascii="Times New Roman" w:hAnsi="Times New Roman"/>
                <w:bCs/>
                <w:i/>
                <w:sz w:val="22"/>
                <w:szCs w:val="22"/>
              </w:rPr>
              <w:t>Stanovisko p</w:t>
            </w:r>
            <w:r>
              <w:rPr>
                <w:rFonts w:ascii="Times New Roman" w:hAnsi="Times New Roman"/>
                <w:bCs/>
                <w:i/>
                <w:sz w:val="22"/>
                <w:szCs w:val="22"/>
              </w:rPr>
              <w:t>redkladat</w:t>
            </w:r>
            <w:r w:rsidRPr="001942A5">
              <w:rPr>
                <w:rFonts w:ascii="Times New Roman" w:hAnsi="Times New Roman"/>
                <w:bCs/>
                <w:i/>
                <w:sz w:val="22"/>
                <w:szCs w:val="22"/>
              </w:rPr>
              <w:t>eľa:</w:t>
            </w:r>
            <w:r>
              <w:rPr>
                <w:rFonts w:ascii="Times New Roman" w:hAnsi="Times New Roman"/>
                <w:bCs/>
                <w:i/>
                <w:sz w:val="22"/>
                <w:szCs w:val="22"/>
              </w:rPr>
              <w:t xml:space="preserve"> pripomienky boli čiastočne akceptované a analýza vplyvov na rozpočet verejnej správy bola upravená podľa akceptovaných pripomienok; negatívny vplyv na rozpočet verejnej správy vo výške 92 tis. eur, bude rozpočtovo zabezpečený v rámci limitov výdavkov dotknutej kapitoly na príslušný rozpočtový rok.</w:t>
            </w:r>
          </w:p>
          <w:p w:rsidR="00F61DD9" w:rsidP="00DF47FB">
            <w:pPr>
              <w:tabs>
                <w:tab w:val="center" w:pos="6379"/>
              </w:tabs>
              <w:bidi w:val="0"/>
              <w:ind w:right="-2"/>
              <w:jc w:val="both"/>
              <w:rPr>
                <w:rFonts w:ascii="Times New Roman" w:hAnsi="Times New Roman"/>
                <w:bCs/>
                <w:sz w:val="22"/>
                <w:szCs w:val="22"/>
              </w:rPr>
            </w:pPr>
          </w:p>
          <w:p w:rsidR="00F61DD9" w:rsidRPr="008B1533" w:rsidP="00DF47FB">
            <w:pPr>
              <w:tabs>
                <w:tab w:val="center" w:pos="6379"/>
              </w:tabs>
              <w:bidi w:val="0"/>
              <w:ind w:right="-2"/>
              <w:jc w:val="both"/>
              <w:rPr>
                <w:rFonts w:ascii="Times New Roman" w:hAnsi="Times New Roman"/>
                <w:bCs/>
                <w:sz w:val="22"/>
                <w:szCs w:val="22"/>
              </w:rPr>
            </w:pPr>
            <w:r w:rsidRPr="008B1533">
              <w:rPr>
                <w:rFonts w:ascii="Times New Roman" w:hAnsi="Times New Roman"/>
                <w:bCs/>
                <w:sz w:val="22"/>
                <w:szCs w:val="22"/>
              </w:rPr>
              <w:t>K analýze vplyvov na podnikateľské prostredie</w:t>
            </w:r>
          </w:p>
          <w:p w:rsidR="00F61DD9" w:rsidRPr="008B1533" w:rsidP="00DF47FB">
            <w:pPr>
              <w:tabs>
                <w:tab w:val="center" w:pos="6379"/>
              </w:tabs>
              <w:bidi w:val="0"/>
              <w:rPr>
                <w:rFonts w:ascii="Times New Roman" w:hAnsi="Times New Roman"/>
                <w:bCs/>
                <w:sz w:val="22"/>
                <w:szCs w:val="22"/>
              </w:rPr>
            </w:pPr>
            <w:r w:rsidRPr="008B1533">
              <w:rPr>
                <w:rFonts w:ascii="Times New Roman" w:hAnsi="Times New Roman"/>
                <w:bCs/>
                <w:sz w:val="22"/>
                <w:szCs w:val="22"/>
              </w:rPr>
              <w:t>Komisia má za to, že navrhované zmeny, konkrétne spočívajúce v:</w:t>
            </w:r>
          </w:p>
          <w:p w:rsidR="00F61DD9" w:rsidRPr="008B1533" w:rsidP="00DF47FB">
            <w:pPr>
              <w:suppressAutoHyphens/>
              <w:bidi w:val="0"/>
              <w:rPr>
                <w:rFonts w:ascii="Times New Roman" w:hAnsi="Times New Roman"/>
                <w:bCs/>
                <w:sz w:val="22"/>
                <w:szCs w:val="22"/>
              </w:rPr>
            </w:pPr>
            <w:r>
              <w:rPr>
                <w:rFonts w:ascii="Times New Roman" w:hAnsi="Times New Roman"/>
                <w:bCs/>
                <w:sz w:val="22"/>
                <w:szCs w:val="22"/>
              </w:rPr>
              <w:t xml:space="preserve">a) </w:t>
            </w:r>
            <w:r w:rsidRPr="008B1533">
              <w:rPr>
                <w:rFonts w:ascii="Times New Roman" w:hAnsi="Times New Roman"/>
                <w:bCs/>
                <w:sz w:val="22"/>
                <w:szCs w:val="22"/>
              </w:rPr>
              <w:t>umožnení súhrnnej faktúry za vodu, teplo či plyn už aj zahraničnej zdaniteľnej osobe,</w:t>
            </w:r>
          </w:p>
          <w:p w:rsidR="00F61DD9" w:rsidRPr="008B1533" w:rsidP="00F61DD9">
            <w:pPr>
              <w:widowControl/>
              <w:numPr>
                <w:numId w:val="3"/>
              </w:numPr>
              <w:suppressAutoHyphens/>
              <w:bidi w:val="0"/>
              <w:adjustRightInd/>
              <w:ind w:left="0"/>
              <w:rPr>
                <w:rFonts w:ascii="Times New Roman" w:hAnsi="Times New Roman"/>
                <w:bCs/>
                <w:sz w:val="22"/>
                <w:szCs w:val="22"/>
              </w:rPr>
            </w:pPr>
            <w:r>
              <w:rPr>
                <w:rFonts w:ascii="Times New Roman" w:hAnsi="Times New Roman"/>
                <w:bCs/>
                <w:sz w:val="22"/>
                <w:szCs w:val="22"/>
              </w:rPr>
              <w:t xml:space="preserve">b) </w:t>
            </w:r>
            <w:r w:rsidRPr="008B1533">
              <w:rPr>
                <w:rFonts w:ascii="Times New Roman" w:hAnsi="Times New Roman"/>
                <w:bCs/>
                <w:sz w:val="22"/>
                <w:szCs w:val="22"/>
              </w:rPr>
              <w:t xml:space="preserve">rýchlom vrátení nadmerného odpočtu, o ktorom nie sú pochybnosti, </w:t>
            </w:r>
          </w:p>
          <w:p w:rsidR="00F61DD9" w:rsidRPr="008B1533" w:rsidP="00F61DD9">
            <w:pPr>
              <w:widowControl/>
              <w:numPr>
                <w:numId w:val="3"/>
              </w:numPr>
              <w:suppressAutoHyphens/>
              <w:bidi w:val="0"/>
              <w:adjustRightInd/>
              <w:ind w:left="0"/>
              <w:rPr>
                <w:rFonts w:ascii="Times New Roman" w:hAnsi="Times New Roman"/>
                <w:bCs/>
                <w:sz w:val="22"/>
                <w:szCs w:val="22"/>
              </w:rPr>
            </w:pPr>
            <w:r>
              <w:rPr>
                <w:rFonts w:ascii="Times New Roman" w:hAnsi="Times New Roman"/>
                <w:bCs/>
                <w:sz w:val="22"/>
                <w:szCs w:val="22"/>
              </w:rPr>
              <w:t xml:space="preserve">c) </w:t>
            </w:r>
            <w:r w:rsidRPr="008B1533">
              <w:rPr>
                <w:rFonts w:ascii="Times New Roman" w:hAnsi="Times New Roman"/>
                <w:bCs/>
                <w:sz w:val="22"/>
                <w:szCs w:val="22"/>
              </w:rPr>
              <w:t>bezodkladnom vrátení zábezpeky na daň v prípade zrušenia registrácie pre daň,</w:t>
            </w:r>
          </w:p>
          <w:p w:rsidR="00F61DD9" w:rsidRPr="008B1533" w:rsidP="00DF47FB">
            <w:pPr>
              <w:tabs>
                <w:tab w:val="center" w:pos="6379"/>
              </w:tabs>
              <w:bidi w:val="0"/>
              <w:rPr>
                <w:rFonts w:ascii="Times New Roman" w:hAnsi="Times New Roman"/>
                <w:bCs/>
                <w:sz w:val="22"/>
                <w:szCs w:val="22"/>
              </w:rPr>
            </w:pPr>
            <w:r w:rsidRPr="008B1533">
              <w:rPr>
                <w:rFonts w:ascii="Times New Roman" w:hAnsi="Times New Roman"/>
                <w:bCs/>
                <w:sz w:val="22"/>
                <w:szCs w:val="22"/>
              </w:rPr>
              <w:t>majú pozitívny vplyv na MSP a ďalšie navrhované zmeny, konkrétne spočívajúce v:</w:t>
            </w:r>
          </w:p>
          <w:p w:rsidR="00F61DD9" w:rsidRPr="008B1533" w:rsidP="00DF47FB">
            <w:pPr>
              <w:suppressAutoHyphens/>
              <w:bidi w:val="0"/>
              <w:rPr>
                <w:rFonts w:ascii="Times New Roman" w:hAnsi="Times New Roman"/>
                <w:bCs/>
                <w:sz w:val="22"/>
                <w:szCs w:val="22"/>
              </w:rPr>
            </w:pPr>
            <w:r>
              <w:rPr>
                <w:rFonts w:ascii="Times New Roman" w:hAnsi="Times New Roman"/>
                <w:bCs/>
                <w:sz w:val="22"/>
                <w:szCs w:val="22"/>
              </w:rPr>
              <w:t xml:space="preserve">d) </w:t>
            </w:r>
            <w:r w:rsidRPr="008B1533">
              <w:rPr>
                <w:rFonts w:ascii="Times New Roman" w:hAnsi="Times New Roman"/>
                <w:bCs/>
                <w:sz w:val="22"/>
                <w:szCs w:val="22"/>
              </w:rPr>
              <w:t>rozšírení osobitnej úpravy zdaňovania prirážky pri poskytovaní služieb cestovného ruchu aj na prípady, keď príjemcom služieb cestovného ruchu sú podnikatelia,</w:t>
            </w:r>
          </w:p>
          <w:p w:rsidR="00F61DD9" w:rsidRPr="008B1533" w:rsidP="00F61DD9">
            <w:pPr>
              <w:widowControl/>
              <w:numPr>
                <w:numId w:val="3"/>
              </w:numPr>
              <w:suppressAutoHyphens/>
              <w:bidi w:val="0"/>
              <w:adjustRightInd/>
              <w:ind w:left="0"/>
              <w:rPr>
                <w:rFonts w:ascii="Times New Roman" w:hAnsi="Times New Roman"/>
                <w:bCs/>
                <w:sz w:val="22"/>
                <w:szCs w:val="22"/>
              </w:rPr>
            </w:pPr>
            <w:r>
              <w:rPr>
                <w:rFonts w:ascii="Times New Roman" w:hAnsi="Times New Roman"/>
                <w:bCs/>
                <w:sz w:val="22"/>
                <w:szCs w:val="22"/>
              </w:rPr>
              <w:t xml:space="preserve">e) </w:t>
            </w:r>
            <w:r w:rsidRPr="008B1533">
              <w:rPr>
                <w:rFonts w:ascii="Times New Roman" w:hAnsi="Times New Roman"/>
                <w:bCs/>
                <w:sz w:val="22"/>
                <w:szCs w:val="22"/>
              </w:rPr>
              <w:t>úprave podmienok trojstranných obchodoch, t. j. že prvý odberateľ nesmie byť usadený v členskom štáte druhého odberateľa a povinnosť súhrnných výkazov u prvého odberateľa,</w:t>
            </w:r>
          </w:p>
          <w:p w:rsidR="00F61DD9" w:rsidRPr="008B1533" w:rsidP="00DF47FB">
            <w:pPr>
              <w:tabs>
                <w:tab w:val="center" w:pos="6379"/>
              </w:tabs>
              <w:bidi w:val="0"/>
              <w:rPr>
                <w:rFonts w:ascii="Times New Roman" w:hAnsi="Times New Roman"/>
                <w:bCs/>
                <w:sz w:val="22"/>
                <w:szCs w:val="22"/>
              </w:rPr>
            </w:pPr>
            <w:r w:rsidRPr="008B1533">
              <w:rPr>
                <w:rFonts w:ascii="Times New Roman" w:hAnsi="Times New Roman"/>
                <w:bCs/>
                <w:sz w:val="22"/>
                <w:szCs w:val="22"/>
              </w:rPr>
              <w:t>majú negatívne vplyvy na MSP, pričom predkladateľ horeuvedené zmeny kvalitatívne popísal v Analýze vplyvov na podnikateľské prostredie. Komisia má zároveň za to, že ďalšie navrhované zmeny, konkrétne spočívajúce v:</w:t>
            </w:r>
          </w:p>
          <w:p w:rsidR="00F61DD9" w:rsidRPr="008B1533" w:rsidP="00DF47FB">
            <w:pPr>
              <w:suppressAutoHyphens/>
              <w:bidi w:val="0"/>
              <w:spacing w:line="100" w:lineRule="atLeast"/>
              <w:ind w:right="-2"/>
              <w:jc w:val="both"/>
              <w:rPr>
                <w:rFonts w:ascii="Times New Roman" w:hAnsi="Times New Roman"/>
                <w:bCs/>
                <w:sz w:val="22"/>
                <w:szCs w:val="22"/>
              </w:rPr>
            </w:pPr>
            <w:r>
              <w:rPr>
                <w:rFonts w:ascii="Times New Roman" w:hAnsi="Times New Roman"/>
                <w:bCs/>
                <w:sz w:val="22"/>
                <w:szCs w:val="22"/>
              </w:rPr>
              <w:t xml:space="preserve">f) </w:t>
            </w:r>
            <w:r w:rsidRPr="008B1533">
              <w:rPr>
                <w:rFonts w:ascii="Times New Roman" w:hAnsi="Times New Roman"/>
                <w:bCs/>
                <w:sz w:val="22"/>
                <w:szCs w:val="22"/>
              </w:rPr>
              <w:t>rozšírení povinnosti úpravy odpočítanej dane pri zmene účelu použitia investičného majetku na všetky stavby,</w:t>
            </w:r>
          </w:p>
          <w:p w:rsidR="00F61DD9" w:rsidRPr="008B1533" w:rsidP="00DF47FB">
            <w:pPr>
              <w:suppressAutoHyphens/>
              <w:bidi w:val="0"/>
              <w:spacing w:line="100" w:lineRule="atLeast"/>
              <w:ind w:right="-2"/>
              <w:jc w:val="both"/>
              <w:rPr>
                <w:rFonts w:ascii="Times New Roman" w:hAnsi="Times New Roman"/>
                <w:bCs/>
                <w:sz w:val="22"/>
                <w:szCs w:val="22"/>
              </w:rPr>
            </w:pPr>
            <w:r>
              <w:rPr>
                <w:rFonts w:ascii="Times New Roman" w:hAnsi="Times New Roman"/>
                <w:bCs/>
                <w:sz w:val="22"/>
                <w:szCs w:val="22"/>
              </w:rPr>
              <w:t xml:space="preserve">g) </w:t>
            </w:r>
            <w:r w:rsidRPr="008B1533">
              <w:rPr>
                <w:rFonts w:ascii="Times New Roman" w:hAnsi="Times New Roman"/>
                <w:bCs/>
                <w:sz w:val="22"/>
                <w:szCs w:val="22"/>
              </w:rPr>
              <w:t>zrušení limitu 5 000 eur pri prenose daňovej povinnosti pri dodaní určitých komodít,</w:t>
            </w:r>
          </w:p>
          <w:p w:rsidR="00F61DD9" w:rsidRPr="008B1533" w:rsidP="00DF47FB">
            <w:pPr>
              <w:suppressAutoHyphens/>
              <w:bidi w:val="0"/>
              <w:spacing w:line="100" w:lineRule="atLeast"/>
              <w:ind w:right="-2"/>
              <w:jc w:val="both"/>
              <w:rPr>
                <w:rFonts w:ascii="Times New Roman" w:hAnsi="Times New Roman"/>
                <w:bCs/>
                <w:sz w:val="22"/>
                <w:szCs w:val="22"/>
              </w:rPr>
            </w:pPr>
            <w:r>
              <w:rPr>
                <w:rFonts w:ascii="Times New Roman" w:hAnsi="Times New Roman"/>
                <w:bCs/>
                <w:sz w:val="22"/>
                <w:szCs w:val="22"/>
              </w:rPr>
              <w:t xml:space="preserve">h) </w:t>
            </w:r>
            <w:r w:rsidRPr="008B1533">
              <w:rPr>
                <w:rFonts w:ascii="Times New Roman" w:hAnsi="Times New Roman"/>
                <w:bCs/>
                <w:sz w:val="22"/>
                <w:szCs w:val="22"/>
              </w:rPr>
              <w:t>zavedení výnimky vzniku daňovej povinnosti a práva na odpočítanie dane pri postúpení pohľadávky v rámci osobitného režimu zdaňovania na základe prijatia platby,</w:t>
            </w:r>
          </w:p>
          <w:p w:rsidR="00F61DD9" w:rsidP="00DF47FB">
            <w:pPr>
              <w:tabs>
                <w:tab w:val="center" w:pos="6379"/>
              </w:tabs>
              <w:bidi w:val="0"/>
              <w:ind w:right="-2"/>
              <w:jc w:val="both"/>
              <w:rPr>
                <w:rFonts w:ascii="Times New Roman" w:hAnsi="Times New Roman"/>
                <w:bCs/>
                <w:sz w:val="22"/>
                <w:szCs w:val="22"/>
              </w:rPr>
            </w:pPr>
            <w:r w:rsidRPr="008B1533">
              <w:rPr>
                <w:rFonts w:ascii="Times New Roman" w:hAnsi="Times New Roman"/>
                <w:bCs/>
                <w:sz w:val="22"/>
                <w:szCs w:val="22"/>
              </w:rPr>
              <w:t>môžu mať pozitívne ako aj negatívne vplyvy na MSP</w:t>
            </w:r>
            <w:r>
              <w:rPr>
                <w:rFonts w:ascii="Times New Roman" w:hAnsi="Times New Roman"/>
                <w:bCs/>
                <w:sz w:val="22"/>
                <w:szCs w:val="22"/>
              </w:rPr>
              <w:t>,</w:t>
            </w:r>
            <w:r w:rsidRPr="008B1533">
              <w:rPr>
                <w:rFonts w:ascii="Times New Roman" w:hAnsi="Times New Roman"/>
                <w:bCs/>
                <w:sz w:val="22"/>
                <w:szCs w:val="22"/>
              </w:rPr>
              <w:t xml:space="preserve"> a preto </w:t>
            </w:r>
            <w:r>
              <w:rPr>
                <w:rFonts w:ascii="Times New Roman" w:hAnsi="Times New Roman"/>
                <w:bCs/>
                <w:sz w:val="22"/>
                <w:szCs w:val="22"/>
              </w:rPr>
              <w:t xml:space="preserve">navrhuje predkladateľovi tieto </w:t>
            </w:r>
            <w:r w:rsidRPr="008B1533">
              <w:rPr>
                <w:rFonts w:ascii="Times New Roman" w:hAnsi="Times New Roman"/>
                <w:bCs/>
                <w:sz w:val="22"/>
                <w:szCs w:val="22"/>
              </w:rPr>
              <w:t>f) až h) rovnako ako už popísané zmeny a) až e) tiež kvalitatívne popísať v analýze vplyvov na podnikateľské prostredie.</w:t>
            </w:r>
          </w:p>
          <w:p w:rsidR="00F61DD9" w:rsidRPr="001942A5" w:rsidP="00DF47FB">
            <w:pPr>
              <w:tabs>
                <w:tab w:val="center" w:pos="6379"/>
              </w:tabs>
              <w:bidi w:val="0"/>
              <w:ind w:right="-2"/>
              <w:rPr>
                <w:rFonts w:ascii="Times New Roman" w:hAnsi="Times New Roman"/>
                <w:bCs/>
                <w:i/>
                <w:sz w:val="22"/>
                <w:szCs w:val="22"/>
              </w:rPr>
            </w:pPr>
            <w:r w:rsidRPr="001942A5">
              <w:rPr>
                <w:rFonts w:ascii="Times New Roman" w:hAnsi="Times New Roman"/>
                <w:bCs/>
                <w:i/>
                <w:sz w:val="22"/>
                <w:szCs w:val="22"/>
              </w:rPr>
              <w:t>Stanovisko p</w:t>
            </w:r>
            <w:r>
              <w:rPr>
                <w:rFonts w:ascii="Times New Roman" w:hAnsi="Times New Roman"/>
                <w:bCs/>
                <w:i/>
                <w:sz w:val="22"/>
                <w:szCs w:val="22"/>
              </w:rPr>
              <w:t>redkladat</w:t>
            </w:r>
            <w:r w:rsidRPr="001942A5">
              <w:rPr>
                <w:rFonts w:ascii="Times New Roman" w:hAnsi="Times New Roman"/>
                <w:bCs/>
                <w:i/>
                <w:sz w:val="22"/>
                <w:szCs w:val="22"/>
              </w:rPr>
              <w:t>eľa:</w:t>
            </w:r>
            <w:r>
              <w:rPr>
                <w:rFonts w:ascii="Times New Roman" w:hAnsi="Times New Roman"/>
                <w:bCs/>
                <w:i/>
                <w:sz w:val="22"/>
                <w:szCs w:val="22"/>
              </w:rPr>
              <w:t xml:space="preserve"> pripomienka bola akceptovaná a analýza vplyvov na podnikateľské prostredie bola doplnená o kvalitatívny popis opatrení uvedených v písm. f) až h).</w:t>
            </w:r>
          </w:p>
          <w:p w:rsidR="00F61DD9" w:rsidRPr="008B1533" w:rsidP="00DF47FB">
            <w:pPr>
              <w:tabs>
                <w:tab w:val="center" w:pos="6379"/>
              </w:tabs>
              <w:bidi w:val="0"/>
              <w:ind w:right="-2"/>
              <w:jc w:val="both"/>
              <w:rPr>
                <w:rFonts w:ascii="Times New Roman" w:hAnsi="Times New Roman"/>
                <w:b/>
                <w:bCs/>
                <w:sz w:val="22"/>
                <w:szCs w:val="22"/>
              </w:rPr>
            </w:pPr>
          </w:p>
          <w:p w:rsidR="00F61DD9" w:rsidRPr="008B1533" w:rsidP="00DF47FB">
            <w:pPr>
              <w:tabs>
                <w:tab w:val="center" w:pos="6379"/>
              </w:tabs>
              <w:bidi w:val="0"/>
              <w:ind w:right="-2"/>
              <w:rPr>
                <w:rFonts w:ascii="Times New Roman" w:hAnsi="Times New Roman"/>
                <w:bCs/>
                <w:sz w:val="22"/>
                <w:szCs w:val="22"/>
                <w:lang w:eastAsia="en-US"/>
              </w:rPr>
            </w:pPr>
            <w:r w:rsidRPr="008B1533">
              <w:rPr>
                <w:rFonts w:ascii="Times New Roman" w:hAnsi="Times New Roman"/>
                <w:bCs/>
                <w:sz w:val="22"/>
                <w:szCs w:val="22"/>
              </w:rPr>
              <w:t>Záver:</w:t>
            </w:r>
            <w:r w:rsidRPr="008B1533">
              <w:rPr>
                <w:rFonts w:ascii="Times New Roman" w:hAnsi="Times New Roman"/>
                <w:b/>
                <w:bCs/>
                <w:sz w:val="22"/>
                <w:szCs w:val="22"/>
              </w:rPr>
              <w:t xml:space="preserve"> </w:t>
            </w:r>
            <w:r w:rsidRPr="008B1533">
              <w:rPr>
                <w:rFonts w:ascii="Times New Roman" w:hAnsi="Times New Roman"/>
                <w:bCs/>
                <w:sz w:val="22"/>
                <w:szCs w:val="22"/>
              </w:rPr>
              <w:t xml:space="preserve">Stála pracovná komisia na posudzovanie vybraných vplyvov vyjadruje </w:t>
            </w:r>
            <w:r w:rsidRPr="008B1533">
              <w:rPr>
                <w:rFonts w:ascii="Times New Roman" w:hAnsi="Times New Roman"/>
                <w:bCs/>
                <w:sz w:val="22"/>
                <w:szCs w:val="22"/>
                <w:lang w:eastAsia="en-US"/>
              </w:rPr>
              <w:t>nesúhlasné stanovisko</w:t>
            </w:r>
            <w:r>
              <w:rPr>
                <w:rFonts w:ascii="Times New Roman" w:hAnsi="Times New Roman"/>
                <w:bCs/>
                <w:sz w:val="22"/>
                <w:szCs w:val="22"/>
                <w:lang w:eastAsia="en-US"/>
              </w:rPr>
              <w:t xml:space="preserve"> </w:t>
            </w:r>
            <w:r w:rsidRPr="008B1533">
              <w:rPr>
                <w:rFonts w:ascii="Times New Roman" w:hAnsi="Times New Roman"/>
                <w:bCs/>
                <w:sz w:val="22"/>
                <w:szCs w:val="22"/>
              </w:rPr>
              <w:t xml:space="preserve">s materiálom predloženým na predbežné pripomienkové konanie s odporúčaním na jeho dopracovanie podľa pripomienok. </w:t>
            </w:r>
            <w:r w:rsidRPr="008B1533">
              <w:rPr>
                <w:rFonts w:ascii="Times New Roman" w:hAnsi="Times New Roman"/>
                <w:bCs/>
                <w:sz w:val="22"/>
                <w:szCs w:val="22"/>
                <w:lang w:eastAsia="en-US"/>
              </w:rPr>
              <w:t xml:space="preserve"> </w:t>
            </w:r>
          </w:p>
          <w:p w:rsidR="00F61DD9" w:rsidRPr="008B1533" w:rsidP="00DF47FB">
            <w:pPr>
              <w:tabs>
                <w:tab w:val="center" w:pos="6379"/>
              </w:tabs>
              <w:bidi w:val="0"/>
              <w:ind w:right="-2"/>
              <w:jc w:val="both"/>
              <w:rPr>
                <w:rFonts w:ascii="Times New Roman" w:hAnsi="Times New Roman"/>
                <w:bCs/>
                <w:sz w:val="22"/>
                <w:szCs w:val="22"/>
                <w:lang w:eastAsia="en-US"/>
              </w:rPr>
            </w:pPr>
          </w:p>
          <w:p w:rsidR="00F61DD9" w:rsidRPr="008B1533" w:rsidP="00DF47FB">
            <w:pPr>
              <w:tabs>
                <w:tab w:val="center" w:pos="6379"/>
              </w:tabs>
              <w:bidi w:val="0"/>
              <w:ind w:right="-2"/>
              <w:jc w:val="both"/>
              <w:rPr>
                <w:rFonts w:ascii="Times New Roman" w:hAnsi="Times New Roman"/>
                <w:bCs/>
                <w:sz w:val="22"/>
                <w:szCs w:val="22"/>
                <w:lang w:eastAsia="en-US"/>
              </w:rPr>
            </w:pPr>
            <w:r>
              <w:rPr>
                <w:rFonts w:ascii="Times New Roman" w:hAnsi="Times New Roman"/>
                <w:bCs/>
                <w:sz w:val="22"/>
                <w:szCs w:val="22"/>
              </w:rPr>
              <w:t xml:space="preserve">Poznámka: </w:t>
            </w:r>
            <w:r w:rsidRPr="008B1533">
              <w:rPr>
                <w:rFonts w:ascii="Times New Roman" w:hAnsi="Times New Roman"/>
                <w:bCs/>
                <w:sz w:val="22"/>
                <w:szCs w:val="22"/>
                <w:lang w:eastAsia="en-US"/>
              </w:rPr>
              <w:t>Predkladateľ zapracuje pripomienky a odporúčania na úpravu a uvedie stanovisko Komisie do Doložky vybraných vplyvov spolu s vyhodnotením pripomienok.</w:t>
            </w:r>
          </w:p>
          <w:p w:rsidR="00F61DD9" w:rsidRPr="008B1533" w:rsidP="00DF47FB">
            <w:pPr>
              <w:tabs>
                <w:tab w:val="center" w:pos="6379"/>
              </w:tabs>
              <w:bidi w:val="0"/>
              <w:ind w:right="-2"/>
              <w:jc w:val="both"/>
              <w:rPr>
                <w:rFonts w:ascii="Times New Roman" w:hAnsi="Times New Roman"/>
                <w:bCs/>
                <w:sz w:val="22"/>
                <w:szCs w:val="22"/>
                <w:lang w:eastAsia="en-US"/>
              </w:rPr>
            </w:pPr>
          </w:p>
          <w:p w:rsidR="00F61DD9" w:rsidRPr="008B1533" w:rsidP="00DF47FB">
            <w:pPr>
              <w:tabs>
                <w:tab w:val="center" w:pos="6379"/>
              </w:tabs>
              <w:bidi w:val="0"/>
              <w:ind w:right="-2"/>
              <w:jc w:val="both"/>
              <w:rPr>
                <w:rFonts w:ascii="Times New Roman" w:hAnsi="Times New Roman"/>
                <w:bCs/>
                <w:sz w:val="22"/>
                <w:szCs w:val="22"/>
                <w:lang w:eastAsia="ar-SA"/>
              </w:rPr>
            </w:pPr>
            <w:r w:rsidRPr="008B1533">
              <w:rPr>
                <w:rFonts w:ascii="Times New Roman" w:hAnsi="Times New Roman"/>
                <w:bCs/>
                <w:sz w:val="22"/>
                <w:szCs w:val="22"/>
                <w:lang w:eastAsia="en-US"/>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F61DD9" w:rsidRPr="00A179AE" w:rsidP="00DF47FB">
            <w:pPr>
              <w:bidi w:val="0"/>
              <w:rPr>
                <w:rFonts w:ascii="Times New Roman" w:hAnsi="Times New Roman"/>
                <w:b/>
                <w:sz w:val="22"/>
                <w:szCs w:val="22"/>
              </w:rPr>
            </w:pPr>
          </w:p>
        </w:tc>
      </w:tr>
    </w:tbl>
    <w:p w:rsidR="00F61DD9" w:rsidP="00F61DD9">
      <w:pPr>
        <w:bidi w:val="0"/>
        <w:rPr>
          <w:rFonts w:ascii="Times New Roman" w:hAnsi="Times New Roman"/>
        </w:rPr>
      </w:pPr>
    </w:p>
    <w:p w:rsidR="00F61DD9">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DF47FB">
      <w:pPr>
        <w:bidi w:val="0"/>
        <w:rPr>
          <w:rFonts w:ascii="Times New Roman" w:hAnsi="Times New Roman"/>
        </w:rPr>
      </w:pPr>
    </w:p>
    <w:p w:rsidR="00B321F8">
      <w:pPr>
        <w:bidi w:val="0"/>
        <w:rPr>
          <w:rFonts w:ascii="Times New Roman" w:hAnsi="Times New Roman"/>
        </w:rPr>
      </w:pPr>
    </w:p>
    <w:p w:rsidR="00B321F8">
      <w:pPr>
        <w:bidi w:val="0"/>
        <w:rPr>
          <w:rFonts w:ascii="Times New Roman" w:hAnsi="Times New Roman"/>
        </w:rPr>
      </w:pPr>
    </w:p>
    <w:p w:rsidR="00B321F8">
      <w:pPr>
        <w:bidi w:val="0"/>
        <w:rPr>
          <w:rFonts w:ascii="Times New Roman" w:hAnsi="Times New Roman"/>
        </w:rPr>
      </w:pPr>
    </w:p>
    <w:p w:rsidR="00B321F8">
      <w:pPr>
        <w:bidi w:val="0"/>
        <w:rPr>
          <w:rFonts w:ascii="Times New Roman" w:hAnsi="Times New Roman"/>
        </w:rPr>
      </w:pPr>
    </w:p>
    <w:p w:rsidR="00B321F8">
      <w:pPr>
        <w:bidi w:val="0"/>
        <w:rPr>
          <w:rFonts w:ascii="Times New Roman" w:hAnsi="Times New Roman"/>
        </w:rPr>
      </w:pPr>
    </w:p>
    <w:p w:rsidR="00B321F8">
      <w:pPr>
        <w:bidi w:val="0"/>
        <w:rPr>
          <w:rFonts w:ascii="Times New Roman" w:hAnsi="Times New Roman"/>
        </w:rPr>
      </w:pPr>
    </w:p>
    <w:p w:rsidR="00B321F8">
      <w:pPr>
        <w:bidi w:val="0"/>
        <w:rPr>
          <w:rFonts w:ascii="Times New Roman" w:hAnsi="Times New Roman"/>
        </w:rPr>
      </w:pPr>
    </w:p>
    <w:p w:rsidR="00B321F8">
      <w:pPr>
        <w:bidi w:val="0"/>
        <w:rPr>
          <w:rFonts w:ascii="Times New Roman" w:hAnsi="Times New Roman"/>
        </w:rPr>
      </w:pPr>
    </w:p>
    <w:p w:rsidR="00B321F8">
      <w:pPr>
        <w:bidi w:val="0"/>
        <w:rPr>
          <w:rFonts w:ascii="Times New Roman" w:hAnsi="Times New Roman"/>
        </w:rPr>
      </w:pPr>
    </w:p>
    <w:p w:rsidR="00B321F8">
      <w:pPr>
        <w:bidi w:val="0"/>
        <w:rPr>
          <w:rFonts w:ascii="Times New Roman" w:hAnsi="Times New Roman"/>
        </w:rPr>
      </w:pPr>
    </w:p>
    <w:p w:rsidR="00B321F8">
      <w:pPr>
        <w:bidi w:val="0"/>
        <w:rPr>
          <w:rFonts w:ascii="Times New Roman" w:hAnsi="Times New Roman"/>
        </w:rPr>
      </w:pPr>
    </w:p>
    <w:p w:rsidR="00B321F8">
      <w:pPr>
        <w:bidi w:val="0"/>
        <w:rPr>
          <w:rFonts w:ascii="Times New Roman" w:hAnsi="Times New Roman"/>
        </w:rPr>
      </w:pPr>
    </w:p>
    <w:p w:rsidR="00B321F8">
      <w:pPr>
        <w:bidi w:val="0"/>
        <w:rPr>
          <w:rFonts w:ascii="Times New Roman" w:hAnsi="Times New Roman"/>
        </w:rPr>
      </w:pPr>
    </w:p>
    <w:p w:rsidR="00B321F8">
      <w:pPr>
        <w:bidi w:val="0"/>
        <w:rPr>
          <w:rFonts w:ascii="Times New Roman" w:hAnsi="Times New Roman"/>
        </w:rPr>
      </w:pPr>
    </w:p>
    <w:p w:rsidR="00B321F8">
      <w:pPr>
        <w:bidi w:val="0"/>
        <w:rPr>
          <w:rFonts w:ascii="Times New Roman" w:hAnsi="Times New Roman"/>
        </w:rPr>
      </w:pPr>
    </w:p>
    <w:p w:rsidR="00DF47FB">
      <w:pPr>
        <w:bidi w:val="0"/>
        <w:rPr>
          <w:rFonts w:ascii="Times New Roman" w:hAnsi="Times New Roman"/>
        </w:rPr>
      </w:pPr>
    </w:p>
    <w:p w:rsidR="00DF47FB" w:rsidRPr="00BC1984" w:rsidP="00DF47FB">
      <w:pPr>
        <w:bidi w:val="0"/>
        <w:jc w:val="center"/>
        <w:rPr>
          <w:rFonts w:ascii="Times New Roman" w:hAnsi="Times New Roman"/>
          <w:b/>
          <w:bCs/>
        </w:rPr>
      </w:pPr>
      <w:r w:rsidRPr="00BC1984">
        <w:rPr>
          <w:rFonts w:ascii="Times New Roman" w:hAnsi="Times New Roman"/>
          <w:b/>
          <w:bCs/>
        </w:rPr>
        <w:t>Analýza vplyvov na rozpočet verejnej správy,</w:t>
      </w:r>
    </w:p>
    <w:p w:rsidR="00DF47FB" w:rsidRPr="00BC1984" w:rsidP="00DF47FB">
      <w:pPr>
        <w:bidi w:val="0"/>
        <w:jc w:val="center"/>
        <w:rPr>
          <w:rFonts w:ascii="Times New Roman" w:hAnsi="Times New Roman"/>
          <w:b/>
          <w:bCs/>
        </w:rPr>
      </w:pPr>
      <w:r w:rsidRPr="00BC1984">
        <w:rPr>
          <w:rFonts w:ascii="Times New Roman" w:hAnsi="Times New Roman"/>
          <w:b/>
          <w:bCs/>
        </w:rPr>
        <w:t>na zamestnanosť vo verejnej správe a financovanie návrhu</w:t>
      </w:r>
    </w:p>
    <w:p w:rsidR="00DF47FB" w:rsidRPr="00BC1984" w:rsidP="00DF47FB">
      <w:pPr>
        <w:bidi w:val="0"/>
        <w:jc w:val="right"/>
        <w:rPr>
          <w:rFonts w:ascii="Times New Roman" w:hAnsi="Times New Roman"/>
          <w:b/>
          <w:bCs/>
        </w:rPr>
      </w:pPr>
    </w:p>
    <w:p w:rsidR="00DF47FB" w:rsidRPr="00BC1984" w:rsidP="00DF47FB">
      <w:pPr>
        <w:bidi w:val="0"/>
        <w:rPr>
          <w:rFonts w:ascii="Times New Roman" w:hAnsi="Times New Roman"/>
          <w:b/>
          <w:bCs/>
        </w:rPr>
      </w:pPr>
    </w:p>
    <w:p w:rsidR="00DF47FB" w:rsidRPr="00BC1984" w:rsidP="00DF47FB">
      <w:pPr>
        <w:bidi w:val="0"/>
        <w:rPr>
          <w:rFonts w:ascii="Times New Roman" w:hAnsi="Times New Roman"/>
          <w:b/>
          <w:bCs/>
        </w:rPr>
      </w:pPr>
      <w:r w:rsidRPr="00BC1984">
        <w:rPr>
          <w:rFonts w:ascii="Times New Roman" w:hAnsi="Times New Roman"/>
          <w:b/>
          <w:bCs/>
        </w:rPr>
        <w:t>2.1 Zhrnutie vplyvov na rozpočet verejnej správy v návrhu</w:t>
      </w:r>
    </w:p>
    <w:p w:rsidR="00DF47FB" w:rsidRPr="00BC1984" w:rsidP="00DF47FB">
      <w:pPr>
        <w:bidi w:val="0"/>
        <w:jc w:val="right"/>
        <w:rPr>
          <w:rFonts w:ascii="Times New Roman" w:hAnsi="Times New Roman"/>
        </w:rPr>
      </w:pPr>
    </w:p>
    <w:p w:rsidR="00DF47FB" w:rsidRPr="00BC1984" w:rsidP="00DF47FB">
      <w:pPr>
        <w:bidi w:val="0"/>
        <w:jc w:val="right"/>
        <w:rPr>
          <w:rFonts w:ascii="Times New Roman" w:hAnsi="Times New Roman"/>
        </w:rPr>
      </w:pPr>
      <w:r w:rsidRPr="00BC1984">
        <w:rPr>
          <w:rFonts w:ascii="Times New Roman" w:hAnsi="Times New Roman"/>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438"/>
        <w:gridCol w:w="1096"/>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F47FB" w:rsidRPr="00BC1984" w:rsidP="00DF47FB">
            <w:pPr>
              <w:bidi w:val="0"/>
              <w:spacing w:after="0" w:line="240" w:lineRule="auto"/>
              <w:jc w:val="center"/>
              <w:rPr>
                <w:rFonts w:ascii="Times New Roman" w:hAnsi="Times New Roman"/>
                <w:b/>
                <w:bCs/>
              </w:rPr>
            </w:pPr>
            <w:bookmarkStart w:id="0" w:name="OLE_LINK1"/>
            <w:r w:rsidRPr="00BC1984">
              <w:rPr>
                <w:rFonts w:ascii="Times New Roman" w:hAnsi="Times New Roman"/>
                <w:b/>
                <w:bCs/>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Vply</w:t>
            </w:r>
            <w:r>
              <w:rPr>
                <w:rFonts w:ascii="Times New Roman" w:hAnsi="Times New Roman"/>
                <w:b/>
                <w:bCs/>
              </w:rPr>
              <w:t xml:space="preserve">v na rozpočet verejnej správy (v </w:t>
            </w:r>
            <w:r w:rsidRPr="00BC1984">
              <w:rPr>
                <w:rFonts w:ascii="Times New Roman" w:hAnsi="Times New Roman"/>
                <w:b/>
                <w:bCs/>
              </w:rPr>
              <w:t>eur</w:t>
            </w:r>
            <w:r>
              <w:rPr>
                <w:rFonts w:ascii="Times New Roman" w:hAnsi="Times New Roman"/>
                <w:b/>
                <w:bCs/>
              </w:rPr>
              <w:t>ách</w:t>
            </w:r>
            <w:r w:rsidRPr="00BC1984">
              <w:rPr>
                <w:rFonts w:ascii="Times New Roman" w:hAnsi="Times New Roman"/>
                <w:b/>
                <w:bCs/>
              </w:rPr>
              <w:t>)</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F47FB" w:rsidRPr="00BC1984" w:rsidP="00DF47FB">
            <w:pPr>
              <w:bidi w:val="0"/>
              <w:spacing w:after="0" w:line="240" w:lineRule="auto"/>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2017</w:t>
            </w:r>
          </w:p>
        </w:tc>
        <w:tc>
          <w:tcPr>
            <w:tcW w:w="143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2018</w:t>
            </w:r>
          </w:p>
        </w:tc>
        <w:tc>
          <w:tcPr>
            <w:tcW w:w="109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2020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F47FB" w:rsidRPr="00BC1984" w:rsidP="00DF47FB">
            <w:pPr>
              <w:bidi w:val="0"/>
              <w:spacing w:after="0" w:line="240" w:lineRule="auto"/>
              <w:rPr>
                <w:rFonts w:ascii="Times New Roman" w:hAnsi="Times New Roman"/>
              </w:rPr>
            </w:pPr>
            <w:r w:rsidRPr="00BC1984">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F47FB" w:rsidRPr="00BC1984" w:rsidP="00DF47FB">
            <w:pPr>
              <w:bidi w:val="0"/>
              <w:spacing w:after="0" w:line="240" w:lineRule="auto"/>
              <w:jc w:val="right"/>
              <w:rPr>
                <w:rFonts w:ascii="Times New Roman" w:hAnsi="Times New Roman"/>
                <w:b/>
                <w:bCs/>
              </w:rPr>
            </w:pPr>
            <w:r>
              <w:rPr>
                <w:rFonts w:ascii="Times New Roman" w:hAnsi="Times New Roman"/>
                <w:b/>
                <w:bCs/>
              </w:rPr>
              <w:t>0</w:t>
            </w:r>
          </w:p>
        </w:tc>
        <w:tc>
          <w:tcPr>
            <w:tcW w:w="143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F47FB" w:rsidRPr="00BC1984" w:rsidP="00DF47FB">
            <w:pPr>
              <w:bidi w:val="0"/>
              <w:spacing w:after="0" w:line="240" w:lineRule="auto"/>
              <w:jc w:val="right"/>
              <w:rPr>
                <w:rFonts w:ascii="Times New Roman" w:hAnsi="Times New Roman"/>
                <w:b/>
                <w:bCs/>
              </w:rPr>
            </w:pPr>
            <w:r>
              <w:rPr>
                <w:rFonts w:ascii="Times New Roman" w:hAnsi="Times New Roman"/>
                <w:b/>
                <w:bCs/>
              </w:rPr>
              <w:t xml:space="preserve">  -15 000</w:t>
            </w:r>
          </w:p>
        </w:tc>
        <w:tc>
          <w:tcPr>
            <w:tcW w:w="109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F47FB" w:rsidRPr="00BC1984" w:rsidP="00DF47FB">
            <w:pPr>
              <w:bidi w:val="0"/>
              <w:spacing w:after="0" w:line="240" w:lineRule="auto"/>
              <w:jc w:val="right"/>
              <w:rPr>
                <w:rFonts w:ascii="Times New Roman" w:hAnsi="Times New Roman"/>
                <w:b/>
                <w:bCs/>
              </w:rPr>
            </w:pPr>
            <w:r>
              <w:rPr>
                <w:rFonts w:ascii="Times New Roman" w:hAnsi="Times New Roman"/>
                <w:b/>
                <w:bCs/>
              </w:rPr>
              <w:t>-15 000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F47FB" w:rsidRPr="00BC1984" w:rsidP="00DF47FB">
            <w:pPr>
              <w:bidi w:val="0"/>
              <w:spacing w:after="0" w:line="240" w:lineRule="auto"/>
              <w:jc w:val="right"/>
              <w:rPr>
                <w:rFonts w:ascii="Times New Roman" w:hAnsi="Times New Roman"/>
                <w:b/>
                <w:bCs/>
              </w:rPr>
            </w:pPr>
            <w:r>
              <w:rPr>
                <w:rFonts w:ascii="Times New Roman" w:hAnsi="Times New Roman"/>
                <w:b/>
                <w:bCs/>
              </w:rPr>
              <w:t>-15 000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rPr>
            </w:pPr>
            <w:r w:rsidRPr="00BC1984">
              <w:rPr>
                <w:rFonts w:ascii="Times New Roman" w:hAnsi="Times New Roman"/>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665525" w:rsidP="00DF47FB">
            <w:pPr>
              <w:bidi w:val="0"/>
              <w:spacing w:after="0" w:line="240" w:lineRule="auto"/>
              <w:jc w:val="right"/>
              <w:rPr>
                <w:rFonts w:ascii="Times New Roman" w:hAnsi="Times New Roman"/>
                <w:b/>
                <w:bCs/>
                <w:iCs/>
              </w:rPr>
            </w:pPr>
            <w:r>
              <w:rPr>
                <w:rFonts w:ascii="Times New Roman" w:hAnsi="Times New Roman"/>
                <w:b/>
                <w:bCs/>
                <w:iCs/>
              </w:rPr>
              <w:t>-15 000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665525" w:rsidP="00DF47FB">
            <w:pPr>
              <w:bidi w:val="0"/>
              <w:spacing w:after="0" w:line="240" w:lineRule="auto"/>
              <w:jc w:val="right"/>
              <w:rPr>
                <w:rFonts w:ascii="Times New Roman" w:hAnsi="Times New Roman"/>
                <w:b/>
                <w:bCs/>
                <w:iCs/>
              </w:rPr>
            </w:pPr>
            <w:r>
              <w:rPr>
                <w:rFonts w:ascii="Times New Roman" w:hAnsi="Times New Roman"/>
                <w:b/>
                <w:bCs/>
                <w:iCs/>
              </w:rPr>
              <w:t>-15 000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665525" w:rsidP="00DF47FB">
            <w:pPr>
              <w:bidi w:val="0"/>
              <w:spacing w:after="0" w:line="240" w:lineRule="auto"/>
              <w:jc w:val="right"/>
              <w:rPr>
                <w:rFonts w:ascii="Times New Roman" w:hAnsi="Times New Roman"/>
                <w:b/>
                <w:bCs/>
                <w:iCs/>
              </w:rPr>
            </w:pPr>
            <w:r>
              <w:rPr>
                <w:rFonts w:ascii="Times New Roman" w:hAnsi="Times New Roman"/>
                <w:b/>
                <w:bCs/>
                <w:iCs/>
              </w:rPr>
              <w:t>-15 000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ind w:left="259"/>
              <w:rPr>
                <w:rFonts w:ascii="Times New Roman" w:hAnsi="Times New Roman"/>
                <w:b/>
                <w:bCs/>
                <w:i/>
                <w:iCs/>
              </w:rPr>
            </w:pPr>
            <w:r w:rsidRPr="00BC1984">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665525" w:rsidP="00DF47FB">
            <w:pPr>
              <w:bidi w:val="0"/>
              <w:spacing w:after="0" w:line="240" w:lineRule="auto"/>
              <w:jc w:val="right"/>
              <w:rPr>
                <w:rFonts w:ascii="Times New Roman" w:hAnsi="Times New Roman"/>
                <w:b/>
                <w:bCs/>
                <w:iCs/>
              </w:rPr>
            </w:pPr>
            <w:r>
              <w:rPr>
                <w:rFonts w:ascii="Times New Roman" w:hAnsi="Times New Roman"/>
                <w:b/>
                <w:bCs/>
                <w:iCs/>
              </w:rPr>
              <w:t>-15 000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665525" w:rsidP="00DF47FB">
            <w:pPr>
              <w:bidi w:val="0"/>
              <w:spacing w:after="0" w:line="240" w:lineRule="auto"/>
              <w:jc w:val="right"/>
              <w:rPr>
                <w:rFonts w:ascii="Times New Roman" w:hAnsi="Times New Roman"/>
                <w:b/>
                <w:bCs/>
                <w:iCs/>
              </w:rPr>
            </w:pPr>
            <w:r>
              <w:rPr>
                <w:rFonts w:ascii="Times New Roman" w:hAnsi="Times New Roman"/>
                <w:b/>
                <w:bCs/>
                <w:iCs/>
              </w:rPr>
              <w:t>-15 000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665525" w:rsidP="00DF47FB">
            <w:pPr>
              <w:bidi w:val="0"/>
              <w:spacing w:after="0" w:line="240" w:lineRule="auto"/>
              <w:jc w:val="right"/>
              <w:rPr>
                <w:rFonts w:ascii="Times New Roman" w:hAnsi="Times New Roman"/>
                <w:b/>
                <w:bCs/>
                <w:iCs/>
              </w:rPr>
            </w:pPr>
            <w:r>
              <w:rPr>
                <w:rFonts w:ascii="Times New Roman" w:hAnsi="Times New Roman"/>
                <w:b/>
                <w:bCs/>
                <w:iCs/>
              </w:rPr>
              <w:t>-15 000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ind w:left="259"/>
              <w:rPr>
                <w:rFonts w:ascii="Times New Roman" w:hAnsi="Times New Roman"/>
                <w:bCs/>
                <w:i/>
                <w:iCs/>
              </w:rPr>
            </w:pPr>
            <w:r w:rsidRPr="00BC1984">
              <w:rPr>
                <w:rFonts w:ascii="Times New Roman" w:hAnsi="Times New Roman"/>
                <w:bCs/>
                <w:i/>
                <w:iCs/>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F47FB" w:rsidRPr="00BC1984" w:rsidP="00DF47FB">
            <w:pPr>
              <w:bidi w:val="0"/>
              <w:spacing w:after="0" w:line="240" w:lineRule="auto"/>
              <w:rPr>
                <w:rFonts w:ascii="Times New Roman" w:hAnsi="Times New Roman"/>
                <w:b/>
                <w:bCs/>
              </w:rPr>
            </w:pPr>
            <w:r w:rsidRPr="00BC1984">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F47FB" w:rsidRPr="00BC1984" w:rsidP="00DF47FB">
            <w:pPr>
              <w:bidi w:val="0"/>
              <w:spacing w:after="0" w:line="240" w:lineRule="auto"/>
              <w:jc w:val="right"/>
              <w:rPr>
                <w:rFonts w:ascii="Times New Roman" w:hAnsi="Times New Roman"/>
                <w:b/>
                <w:bCs/>
              </w:rPr>
            </w:pPr>
            <w:r w:rsidR="00353F41">
              <w:rPr>
                <w:rFonts w:ascii="Times New Roman" w:hAnsi="Times New Roman"/>
                <w:b/>
                <w:bCs/>
              </w:rPr>
              <w:t>800</w:t>
            </w:r>
            <w:r>
              <w:rPr>
                <w:rFonts w:ascii="Times New Roman" w:hAnsi="Times New Roman"/>
                <w:b/>
                <w:bCs/>
              </w:rPr>
              <w:t xml:space="preserve"> 000</w:t>
            </w:r>
          </w:p>
        </w:tc>
        <w:tc>
          <w:tcPr>
            <w:tcW w:w="143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c>
          <w:tcPr>
            <w:tcW w:w="109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 xml:space="preserve">0   </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rPr>
            </w:pPr>
            <w:r w:rsidRPr="00BC1984">
              <w:rPr>
                <w:rFonts w:ascii="Times New Roman" w:hAnsi="Times New Roman"/>
              </w:rPr>
              <w:t xml:space="preserve">v tom: </w:t>
            </w:r>
            <w:r>
              <w:rPr>
                <w:rFonts w:ascii="Times New Roman" w:hAnsi="Times New Roman"/>
              </w:rPr>
              <w:t>MF</w:t>
            </w:r>
            <w:r w:rsidRPr="00BC1984">
              <w:rPr>
                <w:rFonts w:ascii="Times New Roman" w:hAnsi="Times New Roman"/>
              </w:rPr>
              <w:t xml:space="preserve">/ </w:t>
            </w:r>
            <w:r>
              <w:rPr>
                <w:rFonts w:ascii="Times New Roman" w:hAnsi="Times New Roman"/>
              </w:rPr>
              <w:t>710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00353F41">
              <w:rPr>
                <w:rFonts w:ascii="Times New Roman" w:hAnsi="Times New Roman"/>
                <w:b/>
                <w:bCs/>
                <w:iCs/>
              </w:rPr>
              <w:t>800</w:t>
            </w:r>
            <w:r>
              <w:rPr>
                <w:rFonts w:ascii="Times New Roman" w:hAnsi="Times New Roman"/>
                <w:b/>
                <w:bCs/>
                <w:iCs/>
              </w:rPr>
              <w:t xml:space="preserve"> 000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00353F41">
              <w:rPr>
                <w:rFonts w:ascii="Times New Roman" w:hAnsi="Times New Roman"/>
                <w:b/>
                <w:bCs/>
                <w:iCs/>
              </w:rPr>
              <w:t>800</w:t>
            </w:r>
            <w:r>
              <w:rPr>
                <w:rFonts w:ascii="Times New Roman" w:hAnsi="Times New Roman"/>
                <w:b/>
                <w:bCs/>
                <w:iCs/>
              </w:rPr>
              <w:t xml:space="preserve"> 000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ind w:left="259"/>
              <w:rPr>
                <w:rFonts w:ascii="Times New Roman" w:hAnsi="Times New Roman"/>
                <w:b/>
                <w:bCs/>
                <w:i/>
                <w:iCs/>
              </w:rPr>
            </w:pPr>
            <w:r w:rsidRPr="00BC1984">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00353F41">
              <w:rPr>
                <w:rFonts w:ascii="Times New Roman" w:hAnsi="Times New Roman"/>
                <w:b/>
                <w:bCs/>
                <w:iCs/>
              </w:rPr>
              <w:t>800</w:t>
            </w:r>
            <w:r>
              <w:rPr>
                <w:rFonts w:ascii="Times New Roman" w:hAnsi="Times New Roman"/>
                <w:b/>
                <w:bCs/>
                <w:iCs/>
              </w:rPr>
              <w:t xml:space="preserve"> 000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Cs/>
                <w:i/>
                <w:iCs/>
              </w:rPr>
            </w:pPr>
            <w:r w:rsidRPr="00BC1984">
              <w:rPr>
                <w:rFonts w:ascii="Times New Roman" w:hAnsi="Times New Roman"/>
                <w:bCs/>
                <w:i/>
                <w:iCs/>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Cs/>
                <w:i/>
                <w:iCs/>
              </w:rPr>
            </w:pPr>
            <w:r w:rsidRPr="00BC1984">
              <w:rPr>
                <w:rFonts w:ascii="Times New Roman" w:hAnsi="Times New Roman"/>
                <w:bCs/>
                <w:i/>
                <w:iCs/>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rPr>
            </w:pPr>
            <w:r w:rsidRPr="00BC1984">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rPr>
                <w:rFonts w:ascii="Times New Roman" w:hAnsi="Times New Roman"/>
                <w:b/>
                <w:bCs/>
              </w:rPr>
            </w:pPr>
            <w:r w:rsidRPr="00BC1984">
              <w:rPr>
                <w:rFonts w:ascii="Times New Roman" w:hAnsi="Times New Roman"/>
                <w:b/>
                <w:bCs/>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c>
          <w:tcPr>
            <w:tcW w:w="143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c>
          <w:tcPr>
            <w:tcW w:w="109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rPr>
                <w:rFonts w:ascii="Times New Roman" w:hAnsi="Times New Roman"/>
                <w:b/>
              </w:rPr>
            </w:pPr>
            <w:r w:rsidRPr="00BC1984">
              <w:rPr>
                <w:rFonts w:ascii="Times New Roman" w:hAnsi="Times New Roman"/>
                <w:b/>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jc w:val="right"/>
              <w:rPr>
                <w:rFonts w:ascii="Times New Roman" w:hAnsi="Times New Roman"/>
                <w:b/>
              </w:rPr>
            </w:pPr>
            <w:r w:rsidRPr="00BC1984">
              <w:rPr>
                <w:rFonts w:ascii="Times New Roman" w:hAnsi="Times New Roman"/>
                <w:b/>
              </w:rPr>
              <w:t>0</w:t>
            </w:r>
          </w:p>
        </w:tc>
        <w:tc>
          <w:tcPr>
            <w:tcW w:w="143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jc w:val="right"/>
              <w:rPr>
                <w:rFonts w:ascii="Times New Roman" w:hAnsi="Times New Roman"/>
                <w:b/>
              </w:rPr>
            </w:pPr>
            <w:r w:rsidRPr="00BC1984">
              <w:rPr>
                <w:rFonts w:ascii="Times New Roman" w:hAnsi="Times New Roman"/>
                <w:b/>
              </w:rPr>
              <w:t>0</w:t>
            </w:r>
          </w:p>
        </w:tc>
        <w:tc>
          <w:tcPr>
            <w:tcW w:w="109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jc w:val="right"/>
              <w:rPr>
                <w:rFonts w:ascii="Times New Roman" w:hAnsi="Times New Roman"/>
                <w:b/>
              </w:rPr>
            </w:pPr>
            <w:r w:rsidRPr="00BC1984">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jc w:val="right"/>
              <w:rPr>
                <w:rFonts w:ascii="Times New Roman" w:hAnsi="Times New Roman"/>
                <w:b/>
              </w:rPr>
            </w:pPr>
            <w:r w:rsidRPr="00BC1984">
              <w:rPr>
                <w:rFonts w:ascii="Times New Roman" w:hAnsi="Times New Roman"/>
                <w:b/>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i/>
                <w:iCs/>
              </w:rPr>
            </w:pPr>
            <w:r w:rsidRPr="00BC1984">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b/>
                <w:bCs/>
              </w:rPr>
            </w:pPr>
            <w:r w:rsidRPr="00BC1984">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b/>
                <w:bCs/>
                <w:iCs/>
              </w:rPr>
            </w:pPr>
            <w:r w:rsidRPr="00BC19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F47FB" w:rsidRPr="00BC1984" w:rsidP="00DF47FB">
            <w:pPr>
              <w:bidi w:val="0"/>
              <w:spacing w:after="0" w:line="240" w:lineRule="auto"/>
              <w:rPr>
                <w:rFonts w:ascii="Times New Roman" w:hAnsi="Times New Roman"/>
                <w:b/>
                <w:bCs/>
              </w:rPr>
            </w:pPr>
            <w:r w:rsidRPr="00BC1984">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F47FB" w:rsidRPr="00BC1984" w:rsidP="00DF47FB">
            <w:pPr>
              <w:bidi w:val="0"/>
              <w:spacing w:after="0" w:line="240" w:lineRule="auto"/>
              <w:jc w:val="right"/>
              <w:rPr>
                <w:rFonts w:ascii="Times New Roman" w:hAnsi="Times New Roman"/>
                <w:b/>
                <w:bCs/>
              </w:rPr>
            </w:pPr>
            <w:r w:rsidR="00353F41">
              <w:rPr>
                <w:rFonts w:ascii="Times New Roman" w:hAnsi="Times New Roman"/>
                <w:b/>
                <w:bCs/>
              </w:rPr>
              <w:t>800</w:t>
            </w:r>
            <w:r>
              <w:rPr>
                <w:rFonts w:ascii="Times New Roman" w:hAnsi="Times New Roman"/>
                <w:b/>
                <w:bCs/>
              </w:rPr>
              <w:t xml:space="preserve"> 000</w:t>
            </w:r>
          </w:p>
        </w:tc>
        <w:tc>
          <w:tcPr>
            <w:tcW w:w="143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c>
          <w:tcPr>
            <w:tcW w:w="109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rPr>
                <w:rFonts w:ascii="Times New Roman" w:hAnsi="Times New Roman"/>
              </w:rPr>
            </w:pPr>
            <w:r w:rsidRPr="00BC1984">
              <w:rPr>
                <w:rFonts w:ascii="Times New Roman" w:hAnsi="Times New Roman"/>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F47FB" w:rsidRPr="00BC1984" w:rsidP="00DF47FB">
            <w:pPr>
              <w:bidi w:val="0"/>
              <w:spacing w:after="0" w:line="240" w:lineRule="auto"/>
              <w:jc w:val="right"/>
              <w:rPr>
                <w:rFonts w:ascii="Times New Roman" w:hAnsi="Times New Roman"/>
              </w:rPr>
            </w:pPr>
            <w:r w:rsidRPr="00BC1984">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rPr>
                <w:rFonts w:ascii="Times New Roman" w:hAnsi="Times New Roman"/>
                <w:b/>
              </w:rPr>
            </w:pPr>
            <w:r w:rsidRPr="00BC1984">
              <w:rPr>
                <w:rFonts w:ascii="Times New Roman" w:hAnsi="Times New Roman"/>
                <w:b/>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c>
          <w:tcPr>
            <w:tcW w:w="143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c>
          <w:tcPr>
            <w:tcW w:w="109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DF47FB" w:rsidRPr="00BC1984" w:rsidP="00DF47FB">
            <w:pPr>
              <w:bidi w:val="0"/>
              <w:spacing w:after="0" w:line="240" w:lineRule="auto"/>
              <w:rPr>
                <w:rFonts w:ascii="Times New Roman" w:hAnsi="Times New Roman"/>
                <w:b/>
                <w:bCs/>
              </w:rPr>
            </w:pPr>
            <w:r w:rsidRPr="00BC1984">
              <w:rPr>
                <w:rFonts w:ascii="Times New Roman" w:hAnsi="Times New Roman"/>
                <w:b/>
                <w:bCs/>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DF47FB" w:rsidRPr="00BC1984" w:rsidP="00DF47FB">
            <w:pPr>
              <w:bidi w:val="0"/>
              <w:spacing w:after="0" w:line="240" w:lineRule="auto"/>
              <w:jc w:val="right"/>
              <w:rPr>
                <w:rFonts w:ascii="Times New Roman" w:hAnsi="Times New Roman"/>
                <w:b/>
                <w:bCs/>
              </w:rPr>
            </w:pPr>
            <w:r>
              <w:rPr>
                <w:rFonts w:ascii="Times New Roman" w:hAnsi="Times New Roman"/>
                <w:b/>
                <w:bCs/>
              </w:rPr>
              <w:t>0</w:t>
            </w:r>
          </w:p>
        </w:tc>
        <w:tc>
          <w:tcPr>
            <w:tcW w:w="14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c>
          <w:tcPr>
            <w:tcW w:w="109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DF47FB" w:rsidRPr="00BC1984" w:rsidP="00DF47FB">
            <w:pPr>
              <w:bidi w:val="0"/>
              <w:spacing w:after="0" w:line="240" w:lineRule="auto"/>
              <w:jc w:val="right"/>
              <w:rPr>
                <w:rFonts w:ascii="Times New Roman" w:hAnsi="Times New Roman"/>
                <w:b/>
                <w:bCs/>
              </w:rPr>
            </w:pPr>
            <w:r w:rsidRPr="00BC1984">
              <w:rPr>
                <w:rFonts w:ascii="Times New Roman" w:hAnsi="Times New Roman"/>
                <w:b/>
                <w:bCs/>
              </w:rPr>
              <w:t>0</w:t>
            </w:r>
          </w:p>
        </w:tc>
      </w:tr>
    </w:tbl>
    <w:p w:rsidR="00DF47FB" w:rsidRPr="00BC1984" w:rsidP="00DF47FB">
      <w:pPr>
        <w:bidi w:val="0"/>
        <w:rPr>
          <w:rFonts w:ascii="Times New Roman" w:hAnsi="Times New Roman"/>
          <w:b/>
          <w:bCs/>
        </w:rPr>
      </w:pPr>
      <w:bookmarkEnd w:id="0"/>
    </w:p>
    <w:p w:rsidR="00DF47FB" w:rsidRPr="00BC1984" w:rsidP="00DF47FB">
      <w:pPr>
        <w:bidi w:val="0"/>
        <w:rPr>
          <w:rFonts w:ascii="Times New Roman" w:hAnsi="Times New Roman"/>
          <w:b/>
          <w:bCs/>
        </w:rPr>
      </w:pPr>
      <w:r w:rsidRPr="00BC1984">
        <w:rPr>
          <w:rFonts w:ascii="Times New Roman" w:hAnsi="Times New Roman"/>
          <w:b/>
          <w:bCs/>
        </w:rPr>
        <w:br w:type="page"/>
      </w:r>
    </w:p>
    <w:p w:rsidR="00DF47FB" w:rsidRPr="00BC1984" w:rsidP="00DF47FB">
      <w:pPr>
        <w:bidi w:val="0"/>
        <w:jc w:val="both"/>
        <w:rPr>
          <w:rFonts w:ascii="Times New Roman" w:hAnsi="Times New Roman"/>
          <w:b/>
          <w:bCs/>
        </w:rPr>
      </w:pPr>
      <w:r w:rsidRPr="00BC1984">
        <w:rPr>
          <w:rFonts w:ascii="Times New Roman" w:hAnsi="Times New Roman"/>
          <w:b/>
          <w:bCs/>
        </w:rPr>
        <w:t>2.1.1. Financovanie návrhu - Návrh na riešenie úbytku príjmov alebo zvýšených výdavkov podľa § 33 ods. 1 zákona č. 523/2004 Z. z. o rozpočtových pravidlách verejnej správy:</w:t>
      </w:r>
    </w:p>
    <w:p w:rsidR="00DF47FB" w:rsidP="00DF47FB">
      <w:pPr>
        <w:bidi w:val="0"/>
        <w:jc w:val="both"/>
        <w:rPr>
          <w:rFonts w:ascii="Times New Roman" w:hAnsi="Times New Roman"/>
        </w:rPr>
      </w:pPr>
      <w:r>
        <w:rPr>
          <w:rFonts w:ascii="Times New Roman" w:hAnsi="Times New Roman"/>
        </w:rPr>
        <w:t xml:space="preserve"> </w:t>
      </w:r>
    </w:p>
    <w:p w:rsidR="00DF47FB" w:rsidP="00DF47FB">
      <w:pPr>
        <w:pBdr>
          <w:top w:val="single" w:sz="4" w:space="1" w:color="auto"/>
          <w:left w:val="single" w:sz="4" w:space="4" w:color="auto"/>
          <w:bottom w:val="single" w:sz="4" w:space="0" w:color="auto"/>
          <w:right w:val="single" w:sz="4" w:space="4" w:color="auto"/>
        </w:pBdr>
        <w:bidi w:val="0"/>
        <w:ind w:firstLine="708"/>
        <w:jc w:val="both"/>
        <w:rPr>
          <w:rFonts w:ascii="Times New Roman" w:hAnsi="Times New Roman"/>
          <w:bCs/>
        </w:rPr>
      </w:pPr>
      <w:r>
        <w:rPr>
          <w:rFonts w:ascii="Times New Roman" w:hAnsi="Times New Roman"/>
          <w:bCs/>
        </w:rPr>
        <w:t>Na</w:t>
      </w:r>
      <w:r w:rsidRPr="00BC1984">
        <w:rPr>
          <w:rFonts w:ascii="Times New Roman" w:hAnsi="Times New Roman"/>
          <w:bCs/>
        </w:rPr>
        <w:t xml:space="preserve"> </w:t>
      </w:r>
      <w:r>
        <w:rPr>
          <w:rFonts w:ascii="Times New Roman" w:hAnsi="Times New Roman"/>
          <w:bCs/>
        </w:rPr>
        <w:t xml:space="preserve"> základe prijatých opatrení na zamedzenie daňových únikov prichádza od roku 2013 ku každoročnému zlepšovaniu výberu DPH a znižovaniu daňovej medzery. Očakávame, že tento pozitívny trend bude pokračovať aj v nasledujúcich rokoch, čomu napomôžu už predstavené akčné plány boja proti daňovým podvodom. Zvýšený výber DPH vykryje v plnom rozsahu výpadky na príjmovej strane spôsobené zavedením nových opatrení.</w:t>
      </w:r>
    </w:p>
    <w:p w:rsidR="00DF47FB" w:rsidRPr="00BE28A4" w:rsidP="00DF47FB">
      <w:pPr>
        <w:pBdr>
          <w:top w:val="single" w:sz="4" w:space="1" w:color="auto"/>
          <w:left w:val="single" w:sz="4" w:space="4" w:color="auto"/>
          <w:bottom w:val="single" w:sz="4" w:space="0" w:color="auto"/>
          <w:right w:val="single" w:sz="4" w:space="4" w:color="auto"/>
        </w:pBdr>
        <w:bidi w:val="0"/>
        <w:ind w:firstLine="708"/>
        <w:jc w:val="both"/>
        <w:rPr>
          <w:rFonts w:ascii="Times New Roman" w:hAnsi="Times New Roman"/>
          <w:bCs/>
        </w:rPr>
      </w:pPr>
      <w:r w:rsidRPr="00BE28A4">
        <w:rPr>
          <w:rFonts w:ascii="Times New Roman" w:hAnsi="Times New Roman"/>
          <w:iCs/>
        </w:rPr>
        <w:t>Negatívny vplyv</w:t>
      </w:r>
      <w:r w:rsidR="00353F41">
        <w:rPr>
          <w:rFonts w:ascii="Times New Roman" w:hAnsi="Times New Roman"/>
          <w:iCs/>
        </w:rPr>
        <w:t xml:space="preserve"> vo výške 800</w:t>
      </w:r>
      <w:r>
        <w:rPr>
          <w:rFonts w:ascii="Times New Roman" w:hAnsi="Times New Roman"/>
          <w:iCs/>
        </w:rPr>
        <w:t xml:space="preserve"> tis. eur  </w:t>
      </w:r>
      <w:r w:rsidRPr="00BE28A4">
        <w:rPr>
          <w:rFonts w:ascii="Times New Roman" w:hAnsi="Times New Roman"/>
          <w:iCs/>
        </w:rPr>
        <w:t xml:space="preserve"> bude rozpočtovo zabezpečený v rámci limitov výdavkov dotknutej kapitoly na príslušný rozpočtový rok</w:t>
      </w:r>
      <w:r>
        <w:rPr>
          <w:rFonts w:ascii="Times New Roman" w:hAnsi="Times New Roman"/>
          <w:iCs/>
        </w:rPr>
        <w:t>.</w:t>
      </w:r>
    </w:p>
    <w:p w:rsidR="00DF47FB" w:rsidP="00DF47FB">
      <w:pPr>
        <w:bidi w:val="0"/>
        <w:rPr>
          <w:rFonts w:ascii="Times New Roman" w:hAnsi="Times New Roman"/>
          <w:b/>
          <w:bCs/>
        </w:rPr>
      </w:pPr>
    </w:p>
    <w:p w:rsidR="00DF47FB" w:rsidRPr="00BC1984" w:rsidP="00DF47FB">
      <w:pPr>
        <w:bidi w:val="0"/>
        <w:rPr>
          <w:rFonts w:ascii="Times New Roman" w:hAnsi="Times New Roman"/>
          <w:b/>
          <w:bCs/>
        </w:rPr>
      </w:pPr>
      <w:r w:rsidRPr="00BC1984">
        <w:rPr>
          <w:rFonts w:ascii="Times New Roman" w:hAnsi="Times New Roman"/>
          <w:b/>
          <w:bCs/>
        </w:rPr>
        <w:t>2.2. Popis a charakteristika návrhu</w:t>
      </w:r>
    </w:p>
    <w:p w:rsidR="00DF47FB" w:rsidRPr="00BC1984" w:rsidP="00DF47FB">
      <w:pPr>
        <w:bidi w:val="0"/>
        <w:rPr>
          <w:rFonts w:ascii="Times New Roman" w:hAnsi="Times New Roman"/>
        </w:rPr>
      </w:pPr>
    </w:p>
    <w:p w:rsidR="00DF47FB" w:rsidRPr="00BC1984" w:rsidP="00DF47FB">
      <w:pPr>
        <w:bidi w:val="0"/>
        <w:jc w:val="both"/>
        <w:rPr>
          <w:rFonts w:ascii="Times New Roman" w:hAnsi="Times New Roman"/>
          <w:b/>
          <w:bCs/>
        </w:rPr>
      </w:pPr>
      <w:r w:rsidRPr="00BC1984">
        <w:rPr>
          <w:rFonts w:ascii="Times New Roman" w:hAnsi="Times New Roman"/>
          <w:b/>
          <w:bCs/>
        </w:rPr>
        <w:t>2.2.1. Popis návrhu:</w:t>
      </w:r>
    </w:p>
    <w:p w:rsidR="00DF47FB" w:rsidRPr="00BC1984" w:rsidP="00DF47FB">
      <w:pPr>
        <w:bidi w:val="0"/>
        <w:jc w:val="both"/>
        <w:rPr>
          <w:rStyle w:val="PlaceholderText"/>
          <w:color w:val="000000"/>
        </w:rPr>
      </w:pPr>
      <w:r w:rsidRPr="00BC1984">
        <w:rPr>
          <w:rStyle w:val="PlaceholderText"/>
          <w:color w:val="000000"/>
        </w:rPr>
        <w:t>Novela zákona o dani z pridanej hodnoty je orientovaná na oblasti, ktoré je potrebné zosúladiť s judikatúrou Súdneho dvora Európskej únie, smernicou Rady 2006/112/ES o spoločnom systéme dane z pridanej hodnoty a taktiež na oblasti, v ktorých existujúce pravidlá dane z pridanej hodnoty spôsobujú pri ich uplatňovaní problémy v praxi.</w:t>
      </w:r>
    </w:p>
    <w:p w:rsidR="00DF47FB" w:rsidRPr="00BC1984" w:rsidP="00DF47FB">
      <w:pPr>
        <w:bidi w:val="0"/>
        <w:jc w:val="both"/>
        <w:rPr>
          <w:rStyle w:val="PlaceholderText"/>
          <w:color w:val="000000"/>
        </w:rPr>
      </w:pPr>
      <w:r w:rsidRPr="00BC1984">
        <w:rPr>
          <w:rStyle w:val="PlaceholderText"/>
          <w:color w:val="000000"/>
        </w:rPr>
        <w:t>Navrhované úpravy:</w:t>
      </w:r>
    </w:p>
    <w:p w:rsidR="00DF47FB" w:rsidRPr="00BC1984" w:rsidP="00DF47FB">
      <w:pPr>
        <w:pStyle w:val="ListParagraph"/>
        <w:numPr>
          <w:numId w:val="2"/>
        </w:numPr>
        <w:bidi w:val="0"/>
        <w:spacing w:after="0" w:line="240" w:lineRule="auto"/>
        <w:jc w:val="both"/>
        <w:rPr>
          <w:rStyle w:val="PlaceholderText"/>
          <w:color w:val="000000"/>
          <w:sz w:val="24"/>
          <w:szCs w:val="24"/>
          <w:lang w:eastAsia="sk-SK"/>
        </w:rPr>
      </w:pPr>
      <w:r w:rsidRPr="00BC1984">
        <w:rPr>
          <w:rStyle w:val="PlaceholderText"/>
          <w:color w:val="000000"/>
          <w:sz w:val="24"/>
          <w:szCs w:val="24"/>
          <w:lang w:eastAsia="sk-SK"/>
        </w:rPr>
        <w:t>doplnenie vzniku daňovej povinnosti a vzniku práva na odpočítanie dane pri postúpení pohľadávky v rámci uplatňovania osobitnej úpravy vzniku daňovej povinnosti na základe prijatej platby</w:t>
      </w:r>
    </w:p>
    <w:p w:rsidR="00DF47FB" w:rsidRPr="00BC1984" w:rsidP="00DF47FB">
      <w:pPr>
        <w:pStyle w:val="ListParagraph"/>
        <w:numPr>
          <w:numId w:val="2"/>
        </w:numPr>
        <w:bidi w:val="0"/>
        <w:spacing w:after="0" w:line="240" w:lineRule="auto"/>
        <w:jc w:val="both"/>
        <w:rPr>
          <w:rStyle w:val="PlaceholderText"/>
          <w:color w:val="000000"/>
          <w:sz w:val="24"/>
          <w:szCs w:val="24"/>
          <w:lang w:eastAsia="sk-SK"/>
        </w:rPr>
      </w:pPr>
      <w:r w:rsidRPr="00BC1984">
        <w:rPr>
          <w:rStyle w:val="PlaceholderText"/>
          <w:color w:val="000000"/>
          <w:sz w:val="24"/>
          <w:szCs w:val="24"/>
          <w:lang w:eastAsia="sk-SK"/>
        </w:rPr>
        <w:t>zavedenie povinnosti pre zdaniteľné osoby, ktoré sú registrované podľa § 7 alebo § 7a zákona o DPH podávať súhrnné výkazy, ak sa zúčastňujú na trojstrannom obchode</w:t>
      </w:r>
    </w:p>
    <w:p w:rsidR="00DF47FB" w:rsidRPr="00BC1984" w:rsidP="00DF47FB">
      <w:pPr>
        <w:pStyle w:val="ListParagraph"/>
        <w:numPr>
          <w:numId w:val="2"/>
        </w:numPr>
        <w:bidi w:val="0"/>
        <w:spacing w:after="0" w:line="240" w:lineRule="auto"/>
        <w:jc w:val="both"/>
        <w:rPr>
          <w:rStyle w:val="PlaceholderText"/>
          <w:color w:val="000000"/>
          <w:sz w:val="24"/>
          <w:szCs w:val="24"/>
          <w:lang w:eastAsia="sk-SK"/>
        </w:rPr>
      </w:pPr>
      <w:r w:rsidRPr="00BC1984">
        <w:rPr>
          <w:rStyle w:val="PlaceholderText"/>
          <w:color w:val="000000"/>
          <w:sz w:val="24"/>
          <w:szCs w:val="24"/>
          <w:lang w:eastAsia="sk-SK"/>
        </w:rPr>
        <w:t>uplatňovanie osobitnej úpravy zdanenia prirážky cestovnými kanceláriami pri poskytovaní služieb cestovného ruchu voči všetkým subjektom, a to aj v prípade, ak budú tieto služby poskytnuté platiteľovi dane na účely jeho pracovnej cesty</w:t>
      </w:r>
    </w:p>
    <w:p w:rsidR="00DF47FB" w:rsidRPr="00BC1984" w:rsidP="00DF47FB">
      <w:pPr>
        <w:pStyle w:val="ListParagraph"/>
        <w:numPr>
          <w:numId w:val="2"/>
        </w:numPr>
        <w:bidi w:val="0"/>
        <w:spacing w:after="0" w:line="240" w:lineRule="auto"/>
        <w:jc w:val="both"/>
        <w:rPr>
          <w:rStyle w:val="PlaceholderText"/>
          <w:color w:val="000000"/>
          <w:sz w:val="24"/>
          <w:szCs w:val="24"/>
          <w:lang w:eastAsia="sk-SK"/>
        </w:rPr>
      </w:pPr>
      <w:r w:rsidRPr="00BC1984">
        <w:rPr>
          <w:rStyle w:val="PlaceholderText"/>
          <w:color w:val="000000"/>
          <w:sz w:val="24"/>
          <w:szCs w:val="24"/>
          <w:lang w:eastAsia="sk-SK"/>
        </w:rPr>
        <w:t>zavedenie bezodkladného vrátenia zábezpeky daňovým úradom v prípade zrušenia registrácie pre daň</w:t>
      </w:r>
    </w:p>
    <w:p w:rsidR="00DF47FB" w:rsidRPr="00BC1984" w:rsidP="00DF47FB">
      <w:pPr>
        <w:pStyle w:val="ListParagraph"/>
        <w:numPr>
          <w:numId w:val="2"/>
        </w:numPr>
        <w:bidi w:val="0"/>
        <w:spacing w:after="0" w:line="240" w:lineRule="auto"/>
        <w:jc w:val="both"/>
        <w:rPr>
          <w:rStyle w:val="PlaceholderText"/>
          <w:color w:val="000000"/>
          <w:sz w:val="24"/>
          <w:szCs w:val="24"/>
          <w:lang w:eastAsia="sk-SK"/>
        </w:rPr>
      </w:pPr>
      <w:r w:rsidRPr="00BC1984">
        <w:rPr>
          <w:rStyle w:val="PlaceholderText"/>
          <w:color w:val="000000"/>
          <w:sz w:val="24"/>
          <w:szCs w:val="24"/>
          <w:lang w:eastAsia="sk-SK"/>
        </w:rPr>
        <w:t>možnosť vyhotoviť súhrnnú faktúru za nájom a dodávky elektriny, plynu, vody a tepla za obdobie 12 kalendárneho mesiacov aj pre zdaniteľnú osobu, ktorá nie je usadená v tuzemsku</w:t>
      </w:r>
    </w:p>
    <w:p w:rsidR="00DF47FB" w:rsidRPr="00BC1984" w:rsidP="00DF47FB">
      <w:pPr>
        <w:pStyle w:val="ListParagraph"/>
        <w:numPr>
          <w:numId w:val="2"/>
        </w:numPr>
        <w:bidi w:val="0"/>
        <w:spacing w:after="0" w:line="240" w:lineRule="auto"/>
        <w:jc w:val="both"/>
        <w:rPr>
          <w:rStyle w:val="PlaceholderText"/>
          <w:sz w:val="24"/>
          <w:szCs w:val="24"/>
        </w:rPr>
      </w:pPr>
      <w:r w:rsidRPr="00BC1984">
        <w:rPr>
          <w:rStyle w:val="PlaceholderText"/>
          <w:color w:val="000000"/>
          <w:sz w:val="24"/>
          <w:szCs w:val="24"/>
          <w:lang w:eastAsia="sk-SK"/>
        </w:rPr>
        <w:t>zrušenie limitu 5 000 eur pri prenose daňovej povinnosti, ktorý je platiteľ dane povinný uplatniť pri dodaní určitých komodít</w:t>
      </w:r>
    </w:p>
    <w:p w:rsidR="00DF47FB" w:rsidRPr="00BC1984" w:rsidP="00DF47FB">
      <w:pPr>
        <w:pStyle w:val="ListParagraph"/>
        <w:numPr>
          <w:numId w:val="2"/>
        </w:numPr>
        <w:bidi w:val="0"/>
        <w:spacing w:after="0" w:line="240" w:lineRule="auto"/>
        <w:jc w:val="both"/>
        <w:rPr>
          <w:rStyle w:val="PlaceholderText"/>
          <w:color w:val="000000"/>
          <w:sz w:val="24"/>
          <w:szCs w:val="24"/>
          <w:lang w:eastAsia="sk-SK"/>
        </w:rPr>
      </w:pPr>
      <w:r w:rsidRPr="00BC1984">
        <w:rPr>
          <w:rStyle w:val="PlaceholderText"/>
          <w:color w:val="000000"/>
          <w:sz w:val="24"/>
          <w:szCs w:val="24"/>
          <w:lang w:eastAsia="sk-SK"/>
        </w:rPr>
        <w:t>zmena podmienky pri uplatňovaní trojstranného obchodu (prvý odberateľ nesmie byť usadený v členskom štáte druhého odberateľa)</w:t>
      </w:r>
    </w:p>
    <w:p w:rsidR="00DF47FB" w:rsidRPr="00BC1984" w:rsidP="00DF47FB">
      <w:pPr>
        <w:bidi w:val="0"/>
        <w:rPr>
          <w:rFonts w:ascii="Times New Roman" w:hAnsi="Times New Roman"/>
        </w:rPr>
      </w:pPr>
    </w:p>
    <w:p w:rsidR="00DF47FB" w:rsidRPr="00BC1984" w:rsidP="00DF47FB">
      <w:pPr>
        <w:bidi w:val="0"/>
        <w:rPr>
          <w:rFonts w:ascii="Times New Roman" w:hAnsi="Times New Roman"/>
          <w:b/>
          <w:bCs/>
        </w:rPr>
      </w:pPr>
      <w:r w:rsidRPr="00BC1984">
        <w:rPr>
          <w:rFonts w:ascii="Times New Roman" w:hAnsi="Times New Roman"/>
          <w:b/>
          <w:bCs/>
        </w:rPr>
        <w:t>2.2.2. Charakteristika návrhu:</w:t>
      </w:r>
    </w:p>
    <w:p w:rsidR="00DF47FB" w:rsidRPr="00BC1984" w:rsidP="00DF47FB">
      <w:pPr>
        <w:bidi w:val="0"/>
        <w:rPr>
          <w:rFonts w:ascii="Times New Roman" w:hAnsi="Times New Roman"/>
        </w:rPr>
      </w:pPr>
    </w:p>
    <w:p w:rsidR="00DF47FB" w:rsidRPr="00BC1984" w:rsidP="00DF47FB">
      <w:pPr>
        <w:bidi w:val="0"/>
        <w:rPr>
          <w:rFonts w:ascii="Times New Roman" w:hAnsi="Times New Roman"/>
        </w:rPr>
      </w:pPr>
      <w:r w:rsidRPr="00BC1984">
        <w:rPr>
          <w:rFonts w:ascii="Times New Roman" w:hAnsi="Times New Roman"/>
          <w:b/>
          <w:bdr w:val="single" w:sz="4" w:space="0" w:color="auto"/>
        </w:rPr>
        <w:t xml:space="preserve">     </w:t>
      </w:r>
      <w:r w:rsidRPr="00BC1984">
        <w:rPr>
          <w:rFonts w:ascii="Times New Roman" w:hAnsi="Times New Roman"/>
          <w:b/>
        </w:rPr>
        <w:t xml:space="preserve">  </w:t>
      </w:r>
      <w:r w:rsidRPr="00BC1984">
        <w:rPr>
          <w:rFonts w:ascii="Times New Roman" w:hAnsi="Times New Roman"/>
        </w:rPr>
        <w:t>zmena sadzby</w:t>
      </w:r>
    </w:p>
    <w:p w:rsidR="00DF47FB" w:rsidRPr="00BC1984" w:rsidP="00DF47FB">
      <w:pPr>
        <w:bidi w:val="0"/>
        <w:rPr>
          <w:rFonts w:ascii="Times New Roman" w:hAnsi="Times New Roman"/>
        </w:rPr>
      </w:pPr>
      <w:r>
        <w:rPr>
          <w:rFonts w:ascii="Times New Roman" w:hAnsi="Times New Roman"/>
          <w:noProof/>
        </w:rPr>
        <w:pict>
          <v:line id="Rovná spojnica 4" o:spid="_x0000_s1025" style="flip:x;position:absolute;visibility:visible;z-index:251659264" from="-0.35pt,0.85pt" to="13.15pt,13.6pt" stroked="t" strokecolor="black" strokeweight="0.5pt">
            <v:stroke joinstyle="miter"/>
          </v:line>
        </w:pict>
      </w:r>
      <w:r>
        <w:rPr>
          <w:rFonts w:ascii="Times New Roman" w:hAnsi="Times New Roman"/>
          <w:noProof/>
        </w:rPr>
        <w:pict>
          <v:line id="Rovná spojnica 1" o:spid="_x0000_s1026" style="position:absolute;visibility:visible;z-index:251658240" from="0.4pt,0.1pt" to="14.65pt,12.85pt" stroked="t" strokecolor="black" strokeweight="0.5pt">
            <v:stroke joinstyle="miter"/>
          </v:line>
        </w:pict>
      </w:r>
      <w:r w:rsidRPr="00BC1984">
        <w:rPr>
          <w:rFonts w:ascii="Times New Roman" w:hAnsi="Times New Roman"/>
          <w:bdr w:val="single" w:sz="4" w:space="0" w:color="auto"/>
        </w:rPr>
        <w:t xml:space="preserve">     </w:t>
      </w:r>
      <w:r w:rsidRPr="00BC1984">
        <w:rPr>
          <w:rFonts w:ascii="Times New Roman" w:hAnsi="Times New Roman"/>
        </w:rPr>
        <w:t xml:space="preserve">  zmena v nároku</w:t>
      </w:r>
    </w:p>
    <w:p w:rsidR="00DF47FB" w:rsidRPr="00BC1984" w:rsidP="00DF47FB">
      <w:pPr>
        <w:bidi w:val="0"/>
        <w:rPr>
          <w:rFonts w:ascii="Times New Roman" w:hAnsi="Times New Roman"/>
        </w:rPr>
      </w:pPr>
      <w:r w:rsidRPr="00BC1984">
        <w:rPr>
          <w:rFonts w:ascii="Times New Roman" w:hAnsi="Times New Roman"/>
          <w:bdr w:val="single" w:sz="4" w:space="0" w:color="auto"/>
        </w:rPr>
        <w:t xml:space="preserve">     </w:t>
      </w:r>
      <w:r w:rsidRPr="00BC1984">
        <w:rPr>
          <w:rFonts w:ascii="Times New Roman" w:hAnsi="Times New Roman"/>
        </w:rPr>
        <w:t xml:space="preserve">  nová služba alebo nariadenie (alebo ich zrušenie)</w:t>
      </w:r>
    </w:p>
    <w:p w:rsidR="00DF47FB" w:rsidRPr="00BC1984" w:rsidP="00DF47FB">
      <w:pPr>
        <w:bidi w:val="0"/>
        <w:rPr>
          <w:rFonts w:ascii="Times New Roman" w:hAnsi="Times New Roman"/>
        </w:rPr>
      </w:pPr>
      <w:r w:rsidRPr="00BC1984">
        <w:rPr>
          <w:rFonts w:ascii="Times New Roman" w:hAnsi="Times New Roman"/>
          <w:bdr w:val="single" w:sz="4" w:space="0" w:color="auto"/>
        </w:rPr>
        <w:t xml:space="preserve">     </w:t>
      </w:r>
      <w:r w:rsidRPr="00BC1984">
        <w:rPr>
          <w:rFonts w:ascii="Times New Roman" w:hAnsi="Times New Roman"/>
        </w:rPr>
        <w:t xml:space="preserve">  kombinovaný návrh</w:t>
      </w:r>
    </w:p>
    <w:p w:rsidR="00DF47FB" w:rsidRPr="00BC1984" w:rsidP="00DF47FB">
      <w:pPr>
        <w:bidi w:val="0"/>
        <w:rPr>
          <w:rFonts w:ascii="Times New Roman" w:hAnsi="Times New Roman"/>
        </w:rPr>
      </w:pPr>
      <w:r w:rsidRPr="00BC1984">
        <w:rPr>
          <w:rFonts w:ascii="Times New Roman" w:hAnsi="Times New Roman"/>
          <w:bdr w:val="single" w:sz="4" w:space="0" w:color="auto"/>
        </w:rPr>
        <w:t xml:space="preserve">     </w:t>
      </w:r>
      <w:r w:rsidRPr="00BC1984">
        <w:rPr>
          <w:rFonts w:ascii="Times New Roman" w:hAnsi="Times New Roman"/>
        </w:rPr>
        <w:t xml:space="preserve">  iné </w:t>
      </w:r>
    </w:p>
    <w:p w:rsidR="00DF47FB" w:rsidP="00DF47FB">
      <w:pPr>
        <w:bidi w:val="0"/>
        <w:rPr>
          <w:rFonts w:ascii="Times New Roman" w:hAnsi="Times New Roman"/>
        </w:rPr>
      </w:pPr>
    </w:p>
    <w:p w:rsidR="00DF47FB" w:rsidP="00DF47FB">
      <w:pPr>
        <w:bidi w:val="0"/>
        <w:rPr>
          <w:rFonts w:ascii="Times New Roman" w:hAnsi="Times New Roman"/>
        </w:rPr>
      </w:pPr>
    </w:p>
    <w:p w:rsidR="00DF47FB" w:rsidP="00DF47FB">
      <w:pPr>
        <w:bidi w:val="0"/>
        <w:rPr>
          <w:rFonts w:ascii="Times New Roman" w:hAnsi="Times New Roman"/>
        </w:rPr>
      </w:pPr>
    </w:p>
    <w:p w:rsidR="00DF47FB" w:rsidP="00DF47FB">
      <w:pPr>
        <w:bidi w:val="0"/>
        <w:rPr>
          <w:rFonts w:ascii="Times New Roman" w:hAnsi="Times New Roman"/>
        </w:rPr>
      </w:pPr>
    </w:p>
    <w:p w:rsidR="00DF47FB" w:rsidP="00DF47FB">
      <w:pPr>
        <w:bidi w:val="0"/>
        <w:rPr>
          <w:rFonts w:ascii="Times New Roman" w:hAnsi="Times New Roman"/>
        </w:rPr>
      </w:pPr>
    </w:p>
    <w:p w:rsidR="00DF47FB" w:rsidP="00DF47FB">
      <w:pPr>
        <w:bidi w:val="0"/>
        <w:rPr>
          <w:rFonts w:ascii="Times New Roman" w:hAnsi="Times New Roman"/>
        </w:rPr>
      </w:pPr>
    </w:p>
    <w:p w:rsidR="00DF47FB" w:rsidRPr="00BC1984" w:rsidP="00DF47FB">
      <w:pPr>
        <w:bidi w:val="0"/>
        <w:rPr>
          <w:rFonts w:ascii="Times New Roman" w:hAnsi="Times New Roman"/>
        </w:rPr>
      </w:pPr>
    </w:p>
    <w:p w:rsidR="00DF47FB" w:rsidRPr="00BC1984" w:rsidP="00DF47FB">
      <w:pPr>
        <w:bidi w:val="0"/>
        <w:rPr>
          <w:rFonts w:ascii="Times New Roman" w:hAnsi="Times New Roman"/>
        </w:rPr>
      </w:pPr>
      <w:r w:rsidRPr="00BC1984">
        <w:rPr>
          <w:rFonts w:ascii="Times New Roman" w:hAnsi="Times New Roman"/>
          <w:b/>
          <w:bCs/>
        </w:rPr>
        <w:t>2.2.3. Predpoklady vývoja objemu aktivít:</w:t>
      </w:r>
    </w:p>
    <w:p w:rsidR="00DF47FB" w:rsidRPr="00BC1984" w:rsidP="00DF47FB">
      <w:pPr>
        <w:bidi w:val="0"/>
        <w:rPr>
          <w:rFonts w:ascii="Times New Roman" w:hAnsi="Times New Roman"/>
        </w:rPr>
      </w:pPr>
    </w:p>
    <w:p w:rsidR="00DF47FB" w:rsidRPr="00BC1984" w:rsidP="00DF47FB">
      <w:pPr>
        <w:bidi w:val="0"/>
        <w:ind w:firstLine="708"/>
        <w:jc w:val="both"/>
        <w:rPr>
          <w:rFonts w:ascii="Times New Roman" w:hAnsi="Times New Roman"/>
        </w:rPr>
      </w:pPr>
      <w:r w:rsidRPr="00BC1984">
        <w:rPr>
          <w:rFonts w:ascii="Times New Roman" w:hAnsi="Times New Roman"/>
        </w:rPr>
        <w:t>Jasne popíšte, v prípade potreby použite nižšie uvedenú tabuľku. Uveďte aj odhady základov daní a/alebo poplatkov, ak sa ich táto zmena týka.</w:t>
      </w:r>
    </w:p>
    <w:p w:rsidR="00DF47FB" w:rsidRPr="00BC1984" w:rsidP="00DF47FB">
      <w:pPr>
        <w:bidi w:val="0"/>
        <w:jc w:val="right"/>
        <w:rPr>
          <w:rFonts w:ascii="Times New Roman" w:hAnsi="Times New Roman"/>
        </w:rPr>
      </w:pPr>
      <w:r w:rsidRPr="00BC1984">
        <w:rPr>
          <w:rFonts w:ascii="Times New Roman" w:hAnsi="Times New Roman"/>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F47FB" w:rsidRPr="00BC1984" w:rsidP="00DF47FB">
            <w:pPr>
              <w:autoSpaceDE w:val="0"/>
              <w:autoSpaceDN w:val="0"/>
              <w:bidi w:val="0"/>
              <w:spacing w:after="0" w:line="240" w:lineRule="auto"/>
              <w:jc w:val="center"/>
              <w:rPr>
                <w:rFonts w:ascii="Times New Roman" w:hAnsi="Times New Roman"/>
                <w:b/>
                <w:bCs/>
              </w:rPr>
            </w:pPr>
            <w:r w:rsidRPr="00BC1984">
              <w:rPr>
                <w:rFonts w:ascii="Times New Roman" w:hAnsi="Times New Roman"/>
                <w:b/>
                <w:bCs/>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F47FB" w:rsidRPr="00BC1984" w:rsidP="00DF47FB">
            <w:pPr>
              <w:autoSpaceDE w:val="0"/>
              <w:autoSpaceDN w:val="0"/>
              <w:bidi w:val="0"/>
              <w:spacing w:after="0" w:line="240" w:lineRule="auto"/>
              <w:jc w:val="center"/>
              <w:rPr>
                <w:rFonts w:ascii="Times New Roman" w:hAnsi="Times New Roman"/>
                <w:b/>
                <w:bCs/>
              </w:rPr>
            </w:pPr>
            <w:r w:rsidRPr="00BC1984">
              <w:rPr>
                <w:rFonts w:ascii="Times New Roman" w:hAnsi="Times New Roman"/>
                <w:b/>
                <w:bCs/>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DF47FB" w:rsidRPr="00BC1984" w:rsidP="00DF47FB">
            <w:pPr>
              <w:autoSpaceDE w:val="0"/>
              <w:autoSpaceDN w:val="0"/>
              <w:bidi w:val="0"/>
              <w:spacing w:after="0" w:line="240" w:lineRule="auto"/>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F47FB" w:rsidRPr="00BC1984" w:rsidP="00DF47FB">
            <w:pPr>
              <w:autoSpaceDE w:val="0"/>
              <w:autoSpaceDN w:val="0"/>
              <w:bidi w:val="0"/>
              <w:spacing w:after="0" w:line="240" w:lineRule="auto"/>
              <w:jc w:val="center"/>
              <w:rPr>
                <w:rFonts w:ascii="Times New Roman" w:hAnsi="Times New Roman"/>
                <w:b/>
                <w:bCs/>
              </w:rPr>
            </w:pPr>
            <w:r w:rsidRPr="00BC1984">
              <w:rPr>
                <w:rFonts w:ascii="Times New Roman" w:hAnsi="Times New Roman"/>
                <w:b/>
                <w:bCs/>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F47FB" w:rsidRPr="00BC1984" w:rsidP="00DF47FB">
            <w:pPr>
              <w:autoSpaceDE w:val="0"/>
              <w:autoSpaceDN w:val="0"/>
              <w:bidi w:val="0"/>
              <w:spacing w:after="0" w:line="240" w:lineRule="auto"/>
              <w:jc w:val="center"/>
              <w:rPr>
                <w:rFonts w:ascii="Times New Roman" w:hAnsi="Times New Roman"/>
                <w:b/>
                <w:bCs/>
              </w:rPr>
            </w:pPr>
            <w:r w:rsidRPr="00BC1984">
              <w:rPr>
                <w:rFonts w:ascii="Times New Roman" w:hAnsi="Times New Roman"/>
                <w:b/>
                <w:bCs/>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F47FB" w:rsidRPr="00BC1984" w:rsidP="00DF47FB">
            <w:pPr>
              <w:autoSpaceDE w:val="0"/>
              <w:autoSpaceDN w:val="0"/>
              <w:bidi w:val="0"/>
              <w:spacing w:after="0" w:line="240" w:lineRule="auto"/>
              <w:jc w:val="center"/>
              <w:rPr>
                <w:rFonts w:ascii="Times New Roman" w:hAnsi="Times New Roman"/>
                <w:b/>
                <w:bCs/>
              </w:rPr>
            </w:pPr>
            <w:r w:rsidRPr="00BC1984">
              <w:rPr>
                <w:rFonts w:ascii="Times New Roman" w:hAnsi="Times New Roman"/>
                <w:b/>
                <w:bCs/>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F47FB" w:rsidRPr="00BC1984" w:rsidP="00DF47FB">
            <w:pPr>
              <w:autoSpaceDE w:val="0"/>
              <w:autoSpaceDN w:val="0"/>
              <w:bidi w:val="0"/>
              <w:spacing w:after="0" w:line="240" w:lineRule="auto"/>
              <w:jc w:val="center"/>
              <w:rPr>
                <w:rFonts w:ascii="Times New Roman" w:hAnsi="Times New Roman"/>
                <w:b/>
                <w:bCs/>
              </w:rPr>
            </w:pPr>
            <w:r w:rsidRPr="00BC1984">
              <w:rPr>
                <w:rFonts w:ascii="Times New Roman" w:hAnsi="Times New Roman"/>
                <w:b/>
                <w:bCs/>
              </w:rPr>
              <w:t>r + 3</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DF47FB" w:rsidRPr="00BC1984" w:rsidP="00DF47FB">
            <w:pPr>
              <w:autoSpaceDE w:val="0"/>
              <w:autoSpaceDN w:val="0"/>
              <w:bidi w:val="0"/>
              <w:spacing w:after="0" w:line="240" w:lineRule="auto"/>
              <w:rPr>
                <w:rFonts w:ascii="Times New Roman" w:hAnsi="Times New Roman"/>
                <w:color w:val="000000"/>
              </w:rPr>
            </w:pPr>
            <w:r w:rsidRPr="00BC1984">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F47FB" w:rsidRPr="00BC1984" w:rsidP="00DF47F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F47FB" w:rsidRPr="00BC1984" w:rsidP="00DF47F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F47FB" w:rsidRPr="00BC1984" w:rsidP="00DF47F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F47FB" w:rsidRPr="00BC1984" w:rsidP="00DF47FB">
            <w:pPr>
              <w:autoSpaceDE w:val="0"/>
              <w:autoSpaceDN w:val="0"/>
              <w:bidi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DF47FB" w:rsidRPr="00BC1984" w:rsidP="00DF47FB">
            <w:pPr>
              <w:autoSpaceDE w:val="0"/>
              <w:autoSpaceDN w:val="0"/>
              <w:bidi w:val="0"/>
              <w:spacing w:after="0" w:line="240" w:lineRule="auto"/>
              <w:rPr>
                <w:rFonts w:ascii="Times New Roman" w:hAnsi="Times New Roman"/>
                <w:color w:val="000000"/>
              </w:rPr>
            </w:pPr>
            <w:r w:rsidRPr="00BC1984">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F47FB" w:rsidRPr="00BC1984" w:rsidP="00DF47F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F47FB" w:rsidRPr="00BC1984" w:rsidP="00DF47F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F47FB" w:rsidRPr="00BC1984" w:rsidP="00DF47F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F47FB" w:rsidRPr="00BC1984" w:rsidP="00DF47FB">
            <w:pPr>
              <w:autoSpaceDE w:val="0"/>
              <w:autoSpaceDN w:val="0"/>
              <w:bidi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DF47FB" w:rsidRPr="00BC1984" w:rsidP="00DF47FB">
            <w:pPr>
              <w:autoSpaceDE w:val="0"/>
              <w:autoSpaceDN w:val="0"/>
              <w:bidi w:val="0"/>
              <w:spacing w:after="0" w:line="240" w:lineRule="auto"/>
              <w:rPr>
                <w:rFonts w:ascii="Times New Roman" w:hAnsi="Times New Roman"/>
                <w:color w:val="000000"/>
              </w:rPr>
            </w:pPr>
            <w:r w:rsidRPr="00BC1984">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F47FB" w:rsidRPr="00BC1984" w:rsidP="00DF47F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F47FB" w:rsidRPr="00BC1984" w:rsidP="00DF47F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F47FB" w:rsidRPr="00BC1984" w:rsidP="00DF47F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F47FB" w:rsidRPr="00BC1984" w:rsidP="00DF47FB">
            <w:pPr>
              <w:autoSpaceDE w:val="0"/>
              <w:autoSpaceDN w:val="0"/>
              <w:bidi w:val="0"/>
              <w:spacing w:after="0" w:line="240" w:lineRule="auto"/>
              <w:jc w:val="right"/>
              <w:rPr>
                <w:rFonts w:ascii="Times New Roman" w:hAnsi="Times New Roman"/>
                <w:color w:val="000000"/>
              </w:rPr>
            </w:pPr>
          </w:p>
        </w:tc>
      </w:tr>
    </w:tbl>
    <w:p w:rsidR="00DF47FB" w:rsidRPr="00BC1984" w:rsidP="00DF47FB">
      <w:pPr>
        <w:bidi w:val="0"/>
        <w:rPr>
          <w:rFonts w:ascii="Times New Roman" w:hAnsi="Times New Roman"/>
        </w:rPr>
      </w:pPr>
    </w:p>
    <w:p w:rsidR="00DF47FB" w:rsidRPr="00BC1984" w:rsidP="00DF47FB">
      <w:pPr>
        <w:bidi w:val="0"/>
        <w:rPr>
          <w:rFonts w:ascii="Times New Roman" w:hAnsi="Times New Roman"/>
        </w:rPr>
      </w:pPr>
    </w:p>
    <w:p w:rsidR="00DF47FB" w:rsidRPr="00BC1984" w:rsidP="00DF47FB">
      <w:pPr>
        <w:bidi w:val="0"/>
        <w:rPr>
          <w:rFonts w:ascii="Times New Roman" w:hAnsi="Times New Roman"/>
          <w:b/>
          <w:bCs/>
        </w:rPr>
      </w:pPr>
      <w:r w:rsidRPr="00BC1984">
        <w:rPr>
          <w:rFonts w:ascii="Times New Roman" w:hAnsi="Times New Roman"/>
          <w:b/>
          <w:bCs/>
        </w:rPr>
        <w:t>2.2.4. Výpočty vplyvov na verejné financie</w:t>
      </w:r>
    </w:p>
    <w:p w:rsidR="00DF47FB" w:rsidRPr="00BC1984" w:rsidP="00DF47FB">
      <w:pPr>
        <w:bidi w:val="0"/>
        <w:rPr>
          <w:rFonts w:ascii="Times New Roman" w:hAnsi="Times New Roman"/>
        </w:rPr>
      </w:pPr>
    </w:p>
    <w:p w:rsidR="00DF47FB" w:rsidP="00DF47FB">
      <w:pPr>
        <w:bidi w:val="0"/>
        <w:ind w:firstLine="708"/>
        <w:jc w:val="both"/>
        <w:rPr>
          <w:rFonts w:ascii="Times New Roman" w:hAnsi="Times New Roman"/>
        </w:rPr>
      </w:pPr>
      <w:r>
        <w:rPr>
          <w:rFonts w:ascii="Times New Roman" w:hAnsi="Times New Roman"/>
        </w:rPr>
        <w:t xml:space="preserve">Kvantifikácia opatrenia týkajúceho sa oslobodenia od DPH pri dodaní tovaru na humanitárne a dobročinné účely vychádza zo Správy o oficiálnej rozvojovej pomoci Slovenskej republiky za rok 2015. Na materiálnu humanitárnu pomoc v roku 2015 prispeli formou darov resp. darovacích listín v prospech MV SR súkromné firmy v hodnote 93 781,70 eur. Vychádzajúc z tejto informácie je statický vplyv oslobodenia materiálnej humanitárnej pomoci od DPH na štátny rozpočet -15 tis. eur. </w:t>
      </w:r>
    </w:p>
    <w:p w:rsidR="00DF47FB" w:rsidRPr="00BC1984" w:rsidP="00DF47FB">
      <w:pPr>
        <w:bidi w:val="0"/>
        <w:ind w:firstLine="708"/>
        <w:jc w:val="both"/>
        <w:rPr>
          <w:rFonts w:ascii="Times New Roman" w:hAnsi="Times New Roman"/>
        </w:rPr>
      </w:pPr>
    </w:p>
    <w:p w:rsidR="00DF47FB" w:rsidRPr="00BC1984" w:rsidP="00DF47FB">
      <w:pPr>
        <w:bidi w:val="0"/>
        <w:jc w:val="both"/>
        <w:rPr>
          <w:rFonts w:ascii="Times New Roman" w:hAnsi="Times New Roman"/>
        </w:rPr>
      </w:pPr>
    </w:p>
    <w:p w:rsidR="00DF47FB" w:rsidRPr="00BC1984" w:rsidP="00DF47FB">
      <w:pPr>
        <w:tabs>
          <w:tab w:val="num" w:pos="1080"/>
        </w:tabs>
        <w:bidi w:val="0"/>
        <w:jc w:val="both"/>
        <w:rPr>
          <w:rFonts w:ascii="Times New Roman" w:hAnsi="Times New Roman"/>
          <w:bCs/>
        </w:rPr>
      </w:pPr>
    </w:p>
    <w:p w:rsidR="00DF47FB" w:rsidRPr="00BC1984" w:rsidP="00DF47FB">
      <w:pPr>
        <w:tabs>
          <w:tab w:val="num" w:pos="1080"/>
        </w:tabs>
        <w:bidi w:val="0"/>
        <w:jc w:val="both"/>
        <w:rPr>
          <w:rFonts w:ascii="Times New Roman" w:hAnsi="Times New Roman"/>
          <w:bCs/>
        </w:rPr>
      </w:pPr>
    </w:p>
    <w:p w:rsidR="00DF47FB" w:rsidRPr="00BC1984" w:rsidP="00DF47FB">
      <w:pPr>
        <w:tabs>
          <w:tab w:val="num" w:pos="1080"/>
        </w:tabs>
        <w:bidi w:val="0"/>
        <w:jc w:val="both"/>
        <w:rPr>
          <w:rFonts w:ascii="Times New Roman" w:hAnsi="Times New Roman"/>
          <w:bCs/>
        </w:rPr>
      </w:pPr>
    </w:p>
    <w:p w:rsidR="00DF47FB" w:rsidRPr="00BC1984" w:rsidP="00DF47FB">
      <w:pPr>
        <w:tabs>
          <w:tab w:val="num" w:pos="1080"/>
        </w:tabs>
        <w:bidi w:val="0"/>
        <w:jc w:val="both"/>
        <w:rPr>
          <w:rFonts w:ascii="Times New Roman" w:hAnsi="Times New Roman"/>
          <w:bCs/>
        </w:rPr>
      </w:pPr>
    </w:p>
    <w:p w:rsidR="00DF47FB" w:rsidRPr="00BC1984" w:rsidP="00DF47FB">
      <w:pPr>
        <w:tabs>
          <w:tab w:val="num" w:pos="1080"/>
        </w:tabs>
        <w:bidi w:val="0"/>
        <w:jc w:val="both"/>
        <w:rPr>
          <w:rFonts w:ascii="Times New Roman" w:hAnsi="Times New Roman"/>
          <w:bCs/>
        </w:rPr>
      </w:pPr>
    </w:p>
    <w:p w:rsidR="00DF47FB" w:rsidRPr="00BC1984" w:rsidP="00DF47FB">
      <w:pPr>
        <w:tabs>
          <w:tab w:val="num" w:pos="1080"/>
        </w:tabs>
        <w:bidi w:val="0"/>
        <w:jc w:val="both"/>
        <w:rPr>
          <w:rFonts w:ascii="Times New Roman" w:hAnsi="Times New Roman"/>
          <w:bCs/>
        </w:rPr>
      </w:pPr>
    </w:p>
    <w:p w:rsidR="00DF47FB" w:rsidRPr="00BC1984" w:rsidP="00DF47FB">
      <w:pPr>
        <w:tabs>
          <w:tab w:val="num" w:pos="1080"/>
        </w:tabs>
        <w:bidi w:val="0"/>
        <w:jc w:val="both"/>
        <w:rPr>
          <w:rFonts w:ascii="Times New Roman" w:hAnsi="Times New Roman"/>
          <w:bCs/>
        </w:rPr>
        <w:sectPr w:rsidSect="00DF47FB">
          <w:headerReference w:type="even" r:id="rId5"/>
          <w:footerReference w:type="even" r:id="rId6"/>
          <w:footerReference w:type="default" r:id="rId7"/>
          <w:headerReference w:type="first" r:id="rId8"/>
          <w:footerReference w:type="first" r:id="rId9"/>
          <w:pgSz w:w="11906" w:h="16838"/>
          <w:pgMar w:top="1417" w:right="1417" w:bottom="1276" w:left="1417" w:header="708" w:footer="708" w:gutter="0"/>
          <w:lnNumType w:distance="0"/>
          <w:pgNumType w:start="1"/>
          <w:cols w:space="708"/>
          <w:noEndnote w:val="0"/>
          <w:bidi w:val="0"/>
          <w:docGrid w:linePitch="360"/>
        </w:sectPr>
      </w:pPr>
    </w:p>
    <w:p w:rsidR="00DF47FB" w:rsidRPr="00BC1984" w:rsidP="00DF47FB">
      <w:pPr>
        <w:tabs>
          <w:tab w:val="num" w:pos="1080"/>
        </w:tabs>
        <w:bidi w:val="0"/>
        <w:jc w:val="right"/>
        <w:rPr>
          <w:rFonts w:ascii="Times New Roman" w:hAnsi="Times New Roman"/>
          <w:bCs/>
        </w:rPr>
      </w:pPr>
      <w:r w:rsidRPr="00BC1984">
        <w:rPr>
          <w:rFonts w:ascii="Times New Roman" w:hAnsi="Times New Roman"/>
          <w:bCs/>
        </w:rPr>
        <w:t xml:space="preserve">Tabuľka č. 3 </w:t>
      </w:r>
    </w:p>
    <w:p w:rsidR="00DF47FB" w:rsidRPr="00BC1984" w:rsidP="00DF47FB">
      <w:pPr>
        <w:tabs>
          <w:tab w:val="num" w:pos="1080"/>
        </w:tabs>
        <w:bidi w:val="0"/>
        <w:jc w:val="both"/>
        <w:rPr>
          <w:rFonts w:ascii="Times New Roman" w:hAnsi="Times New Roman"/>
          <w:bCs/>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F47FB" w:rsidRPr="00BC1984" w:rsidP="00DF47FB">
            <w:pPr>
              <w:bidi w:val="0"/>
              <w:spacing w:after="0" w:line="240" w:lineRule="auto"/>
              <w:jc w:val="center"/>
              <w:rPr>
                <w:rFonts w:ascii="Times New Roman" w:hAnsi="Times New Roman"/>
                <w:b/>
                <w:bCs/>
              </w:rPr>
            </w:pPr>
            <w:r>
              <w:rPr>
                <w:rFonts w:ascii="Times New Roman" w:hAnsi="Times New Roman"/>
                <w:b/>
                <w:bCs/>
              </w:rPr>
              <w:t xml:space="preserve">Príjmy (v </w:t>
            </w:r>
            <w:r w:rsidRPr="00BC1984">
              <w:rPr>
                <w:rFonts w:ascii="Times New Roman" w:hAnsi="Times New Roman"/>
                <w:b/>
                <w:bCs/>
              </w:rPr>
              <w:t>eur</w:t>
            </w:r>
            <w:r>
              <w:rPr>
                <w:rFonts w:ascii="Times New Roman" w:hAnsi="Times New Roman"/>
                <w:b/>
                <w:bCs/>
              </w:rPr>
              <w:t>ách</w:t>
            </w:r>
            <w:r w:rsidRPr="00BC1984">
              <w:rPr>
                <w:rFonts w:ascii="Times New Roman" w:hAnsi="Times New Roman"/>
                <w:b/>
                <w:bCs/>
              </w:rPr>
              <w:t>)</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DF47FB" w:rsidRPr="00BC1984" w:rsidP="00DF47FB">
            <w:pPr>
              <w:bidi w:val="0"/>
              <w:spacing w:after="0" w:line="240" w:lineRule="auto"/>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DF47FB" w:rsidRPr="00BC1984" w:rsidP="00DF47FB">
            <w:pPr>
              <w:bidi w:val="0"/>
              <w:spacing w:after="0" w:line="240" w:lineRule="auto"/>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F47FB" w:rsidRPr="00BC1984" w:rsidP="00DF47FB">
            <w:pPr>
              <w:bidi w:val="0"/>
              <w:spacing w:after="0" w:line="240" w:lineRule="auto"/>
              <w:rPr>
                <w:rFonts w:ascii="Times New Roman" w:hAnsi="Times New Roman"/>
                <w:b/>
                <w:bCs/>
                <w:vertAlign w:val="superscript"/>
              </w:rPr>
            </w:pPr>
            <w:r w:rsidRPr="00BC1984">
              <w:rPr>
                <w:rFonts w:ascii="Times New Roman" w:hAnsi="Times New Roman"/>
                <w:b/>
                <w:bCs/>
              </w:rPr>
              <w:t>Daňové príjmy (100)</w:t>
            </w:r>
            <w:r w:rsidRPr="00BC1984">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r>
              <w:rPr>
                <w:rFonts w:ascii="Times New Roman" w:hAnsi="Times New Roman"/>
                <w:b/>
                <w:bCs/>
              </w:rPr>
              <w:t>-15 000</w:t>
            </w:r>
          </w:p>
        </w:tc>
        <w:tc>
          <w:tcPr>
            <w:tcW w:w="150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r>
              <w:rPr>
                <w:rFonts w:ascii="Times New Roman" w:hAnsi="Times New Roman"/>
                <w:b/>
                <w:bCs/>
              </w:rPr>
              <w:t>-15 000</w:t>
            </w:r>
          </w:p>
        </w:tc>
        <w:tc>
          <w:tcPr>
            <w:tcW w:w="150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r>
              <w:rPr>
                <w:rFonts w:ascii="Times New Roman" w:hAnsi="Times New Roman"/>
                <w:b/>
                <w:bCs/>
              </w:rPr>
              <w:t>-15 000</w:t>
            </w:r>
          </w:p>
        </w:tc>
        <w:tc>
          <w:tcPr>
            <w:tcW w:w="3000" w:type="dxa"/>
            <w:tcBorders>
              <w:top w:val="nil"/>
              <w:left w:val="nil"/>
              <w:bottom w:val="single" w:sz="4" w:space="0" w:color="auto"/>
              <w:right w:val="single" w:sz="4" w:space="0" w:color="auto"/>
            </w:tcBorders>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F47FB" w:rsidRPr="00BC1984" w:rsidP="00DF47FB">
            <w:pPr>
              <w:bidi w:val="0"/>
              <w:spacing w:after="0" w:line="240" w:lineRule="auto"/>
              <w:rPr>
                <w:rFonts w:ascii="Times New Roman" w:hAnsi="Times New Roman"/>
                <w:b/>
                <w:bCs/>
              </w:rPr>
            </w:pPr>
            <w:r w:rsidRPr="00BC1984">
              <w:rPr>
                <w:rFonts w:ascii="Times New Roman" w:hAnsi="Times New Roman"/>
                <w:b/>
                <w:bCs/>
              </w:rPr>
              <w:t>Nedaňové príjmy (200)</w:t>
            </w:r>
            <w:r w:rsidRPr="00BC1984">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F47FB" w:rsidRPr="00BC1984" w:rsidP="00DF47FB">
            <w:pPr>
              <w:bidi w:val="0"/>
              <w:spacing w:after="0" w:line="240" w:lineRule="auto"/>
              <w:rPr>
                <w:rFonts w:ascii="Times New Roman" w:hAnsi="Times New Roman"/>
                <w:b/>
                <w:bCs/>
              </w:rPr>
            </w:pPr>
            <w:r w:rsidRPr="00BC1984">
              <w:rPr>
                <w:rFonts w:ascii="Times New Roman" w:hAnsi="Times New Roman"/>
                <w:b/>
                <w:bCs/>
              </w:rPr>
              <w:t>Granty a transfery (300)</w:t>
            </w:r>
            <w:r w:rsidRPr="00BC1984">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F47FB" w:rsidRPr="00BC1984" w:rsidP="00DF47FB">
            <w:pPr>
              <w:bidi w:val="0"/>
              <w:spacing w:after="0" w:line="240" w:lineRule="auto"/>
              <w:rPr>
                <w:rFonts w:ascii="Times New Roman" w:hAnsi="Times New Roman"/>
                <w:b/>
                <w:bCs/>
              </w:rPr>
            </w:pPr>
            <w:r w:rsidRPr="00BC1984">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F47FB" w:rsidRPr="00BC1984" w:rsidP="00DF47FB">
            <w:pPr>
              <w:bidi w:val="0"/>
              <w:spacing w:after="0" w:line="240" w:lineRule="auto"/>
              <w:rPr>
                <w:rFonts w:ascii="Times New Roman" w:hAnsi="Times New Roman"/>
                <w:b/>
                <w:bCs/>
              </w:rPr>
            </w:pPr>
            <w:r w:rsidRPr="00BC1984">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rPr>
                <w:rFonts w:ascii="Times New Roman" w:hAnsi="Times New Roman"/>
                <w:b/>
                <w:bCs/>
              </w:rPr>
            </w:pPr>
            <w:r w:rsidRPr="00BC1984">
              <w:rPr>
                <w:rFonts w:ascii="Times New Roman" w:hAnsi="Times New Roman"/>
                <w:b/>
                <w:bCs/>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Pr>
                <w:rFonts w:ascii="Times New Roman" w:hAnsi="Times New Roman"/>
                <w:b/>
                <w:bCs/>
              </w:rPr>
              <w:t>-15 000</w:t>
            </w:r>
          </w:p>
        </w:tc>
        <w:tc>
          <w:tcPr>
            <w:tcW w:w="1500" w:type="dxa"/>
            <w:tcBorders>
              <w:top w:val="nil"/>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Pr>
                <w:rFonts w:ascii="Times New Roman" w:hAnsi="Times New Roman"/>
                <w:b/>
                <w:bCs/>
              </w:rPr>
              <w:t>-15 000</w:t>
            </w:r>
          </w:p>
        </w:tc>
        <w:tc>
          <w:tcPr>
            <w:tcW w:w="1500" w:type="dxa"/>
            <w:tcBorders>
              <w:top w:val="nil"/>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Pr>
                <w:rFonts w:ascii="Times New Roman" w:hAnsi="Times New Roman"/>
                <w:b/>
                <w:bCs/>
              </w:rPr>
              <w:t>-15 000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bl>
    <w:p w:rsidR="00DF47FB" w:rsidRPr="00BC1984" w:rsidP="00DF47FB">
      <w:pPr>
        <w:tabs>
          <w:tab w:val="num" w:pos="1080"/>
        </w:tabs>
        <w:bidi w:val="0"/>
        <w:jc w:val="both"/>
        <w:rPr>
          <w:rFonts w:ascii="Times New Roman" w:hAnsi="Times New Roman"/>
          <w:bCs/>
        </w:rPr>
      </w:pPr>
      <w:r w:rsidRPr="00BC1984">
        <w:rPr>
          <w:rFonts w:ascii="Times New Roman" w:hAnsi="Times New Roman"/>
          <w:bCs/>
        </w:rPr>
        <w:t>1 –  príjmy rozpísať až do položiek platnej ekonomickej klasifikácie</w:t>
      </w:r>
    </w:p>
    <w:p w:rsidR="00DF47FB" w:rsidRPr="00BC1984" w:rsidP="00DF47FB">
      <w:pPr>
        <w:tabs>
          <w:tab w:val="num" w:pos="1080"/>
        </w:tabs>
        <w:bidi w:val="0"/>
        <w:jc w:val="both"/>
        <w:rPr>
          <w:rFonts w:ascii="Times New Roman" w:hAnsi="Times New Roman"/>
          <w:bCs/>
        </w:rPr>
      </w:pPr>
    </w:p>
    <w:p w:rsidR="00DF47FB" w:rsidRPr="00BC1984" w:rsidP="00DF47FB">
      <w:pPr>
        <w:tabs>
          <w:tab w:val="num" w:pos="1080"/>
        </w:tabs>
        <w:bidi w:val="0"/>
        <w:jc w:val="both"/>
        <w:rPr>
          <w:rFonts w:ascii="Times New Roman" w:hAnsi="Times New Roman"/>
          <w:b/>
          <w:bCs/>
        </w:rPr>
      </w:pPr>
      <w:r w:rsidRPr="00BC1984">
        <w:rPr>
          <w:rFonts w:ascii="Times New Roman" w:hAnsi="Times New Roman"/>
          <w:b/>
          <w:bCs/>
        </w:rPr>
        <w:t>Poznámka:</w:t>
      </w:r>
    </w:p>
    <w:p w:rsidR="00DF47FB" w:rsidRPr="00BC1984" w:rsidP="00DF47FB">
      <w:pPr>
        <w:tabs>
          <w:tab w:val="num" w:pos="1080"/>
        </w:tabs>
        <w:bidi w:val="0"/>
        <w:jc w:val="both"/>
        <w:rPr>
          <w:rFonts w:ascii="Times New Roman" w:hAnsi="Times New Roman"/>
          <w:bCs/>
        </w:rPr>
      </w:pPr>
      <w:r w:rsidRPr="00BC1984">
        <w:rPr>
          <w:rFonts w:ascii="Times New Roman" w:hAnsi="Times New Roman"/>
          <w:bCs/>
        </w:rPr>
        <w:t>Ak sa vplyv týka viacerých subjektov verejnej správy, vypĺňa sa samostatná tabuľka za každý subjekt.</w:t>
      </w:r>
    </w:p>
    <w:p w:rsidR="00DF47FB" w:rsidRPr="00BC1984" w:rsidP="00DF47FB">
      <w:pPr>
        <w:tabs>
          <w:tab w:val="num" w:pos="1080"/>
        </w:tabs>
        <w:bidi w:val="0"/>
        <w:ind w:right="-578"/>
        <w:jc w:val="right"/>
        <w:rPr>
          <w:rFonts w:ascii="Times New Roman" w:hAnsi="Times New Roman"/>
          <w:bCs/>
        </w:rPr>
      </w:pPr>
      <w:r w:rsidRPr="00BC1984">
        <w:rPr>
          <w:rFonts w:ascii="Times New Roman" w:hAnsi="Times New Roman"/>
          <w:bCs/>
        </w:rPr>
        <w:t xml:space="preserve"> </w:t>
      </w:r>
    </w:p>
    <w:p w:rsidR="00DF47FB" w:rsidRPr="00BC1984" w:rsidP="00DF47FB">
      <w:pPr>
        <w:tabs>
          <w:tab w:val="num" w:pos="1080"/>
        </w:tabs>
        <w:bidi w:val="0"/>
        <w:ind w:right="-578"/>
        <w:jc w:val="right"/>
        <w:rPr>
          <w:rFonts w:ascii="Times New Roman" w:hAnsi="Times New Roman"/>
          <w:bCs/>
        </w:rPr>
      </w:pPr>
    </w:p>
    <w:p w:rsidR="00DF47FB" w:rsidRPr="00BC1984" w:rsidP="00DF47FB">
      <w:pPr>
        <w:tabs>
          <w:tab w:val="num" w:pos="1080"/>
        </w:tabs>
        <w:bidi w:val="0"/>
        <w:ind w:right="-578"/>
        <w:jc w:val="right"/>
        <w:rPr>
          <w:rFonts w:ascii="Times New Roman" w:hAnsi="Times New Roman"/>
          <w:bCs/>
        </w:rPr>
      </w:pPr>
    </w:p>
    <w:p w:rsidR="00DF47FB" w:rsidRPr="00BC1984" w:rsidP="00DF47FB">
      <w:pPr>
        <w:tabs>
          <w:tab w:val="num" w:pos="1080"/>
        </w:tabs>
        <w:bidi w:val="0"/>
        <w:ind w:right="-578"/>
        <w:jc w:val="right"/>
        <w:rPr>
          <w:rFonts w:ascii="Times New Roman" w:hAnsi="Times New Roman"/>
          <w:bCs/>
        </w:rPr>
      </w:pPr>
    </w:p>
    <w:p w:rsidR="00DF47FB" w:rsidRPr="00BC1984" w:rsidP="00DF47FB">
      <w:pPr>
        <w:tabs>
          <w:tab w:val="num" w:pos="1080"/>
        </w:tabs>
        <w:bidi w:val="0"/>
        <w:ind w:right="-578"/>
        <w:jc w:val="right"/>
        <w:rPr>
          <w:rFonts w:ascii="Times New Roman" w:hAnsi="Times New Roman"/>
          <w:bCs/>
        </w:rPr>
      </w:pPr>
    </w:p>
    <w:p w:rsidR="00DF47FB" w:rsidRPr="00BC1984" w:rsidP="00DF47FB">
      <w:pPr>
        <w:tabs>
          <w:tab w:val="num" w:pos="1080"/>
        </w:tabs>
        <w:bidi w:val="0"/>
        <w:ind w:right="-578"/>
        <w:jc w:val="right"/>
        <w:rPr>
          <w:rFonts w:ascii="Times New Roman" w:hAnsi="Times New Roman"/>
          <w:bCs/>
        </w:rPr>
      </w:pPr>
    </w:p>
    <w:p w:rsidR="00DF47FB" w:rsidRPr="00BC1984" w:rsidP="00DF47FB">
      <w:pPr>
        <w:tabs>
          <w:tab w:val="num" w:pos="1080"/>
        </w:tabs>
        <w:bidi w:val="0"/>
        <w:ind w:right="-578"/>
        <w:jc w:val="right"/>
        <w:rPr>
          <w:rFonts w:ascii="Times New Roman" w:hAnsi="Times New Roman"/>
          <w:bCs/>
        </w:rPr>
      </w:pPr>
    </w:p>
    <w:p w:rsidR="00DF47FB" w:rsidRPr="00BC1984" w:rsidP="00DF47FB">
      <w:pPr>
        <w:tabs>
          <w:tab w:val="num" w:pos="1080"/>
        </w:tabs>
        <w:bidi w:val="0"/>
        <w:ind w:right="-578"/>
        <w:jc w:val="right"/>
        <w:rPr>
          <w:rFonts w:ascii="Times New Roman" w:hAnsi="Times New Roman"/>
          <w:bCs/>
        </w:rPr>
      </w:pPr>
    </w:p>
    <w:p w:rsidR="00DF47FB" w:rsidRPr="00BC1984" w:rsidP="00DF47FB">
      <w:pPr>
        <w:tabs>
          <w:tab w:val="num" w:pos="1080"/>
        </w:tabs>
        <w:bidi w:val="0"/>
        <w:ind w:right="-578"/>
        <w:jc w:val="right"/>
        <w:rPr>
          <w:rFonts w:ascii="Times New Roman" w:hAnsi="Times New Roman"/>
          <w:bCs/>
        </w:rPr>
      </w:pPr>
    </w:p>
    <w:p w:rsidR="00DF47FB" w:rsidRPr="00BC1984" w:rsidP="00DF47FB">
      <w:pPr>
        <w:tabs>
          <w:tab w:val="num" w:pos="1080"/>
        </w:tabs>
        <w:bidi w:val="0"/>
        <w:ind w:right="-578"/>
        <w:jc w:val="right"/>
        <w:rPr>
          <w:rFonts w:ascii="Times New Roman" w:hAnsi="Times New Roman"/>
          <w:bCs/>
        </w:rPr>
      </w:pPr>
    </w:p>
    <w:p w:rsidR="00DF47FB" w:rsidRPr="00BC1984" w:rsidP="00DF47FB">
      <w:pPr>
        <w:tabs>
          <w:tab w:val="num" w:pos="1080"/>
        </w:tabs>
        <w:bidi w:val="0"/>
        <w:ind w:right="-578"/>
        <w:jc w:val="right"/>
        <w:rPr>
          <w:rFonts w:ascii="Times New Roman" w:hAnsi="Times New Roman"/>
          <w:bCs/>
        </w:rPr>
      </w:pPr>
    </w:p>
    <w:p w:rsidR="00DF47FB" w:rsidRPr="00BC1984" w:rsidP="00DF47FB">
      <w:pPr>
        <w:tabs>
          <w:tab w:val="num" w:pos="1080"/>
        </w:tabs>
        <w:bidi w:val="0"/>
        <w:ind w:right="-578"/>
        <w:jc w:val="right"/>
        <w:rPr>
          <w:rFonts w:ascii="Times New Roman" w:hAnsi="Times New Roman"/>
          <w:bCs/>
        </w:rPr>
      </w:pPr>
    </w:p>
    <w:p w:rsidR="00DF47FB" w:rsidRPr="00BC1984" w:rsidP="00DF47FB">
      <w:pPr>
        <w:tabs>
          <w:tab w:val="num" w:pos="1080"/>
        </w:tabs>
        <w:bidi w:val="0"/>
        <w:ind w:right="-578"/>
        <w:jc w:val="right"/>
        <w:rPr>
          <w:rFonts w:ascii="Times New Roman" w:hAnsi="Times New Roman"/>
          <w:bCs/>
        </w:rPr>
      </w:pPr>
    </w:p>
    <w:p w:rsidR="00DF47FB" w:rsidP="00DF47FB">
      <w:pPr>
        <w:tabs>
          <w:tab w:val="num" w:pos="1080"/>
        </w:tabs>
        <w:bidi w:val="0"/>
        <w:ind w:right="-578"/>
        <w:jc w:val="right"/>
        <w:rPr>
          <w:rFonts w:ascii="Times New Roman" w:hAnsi="Times New Roman"/>
          <w:bCs/>
        </w:rPr>
      </w:pPr>
    </w:p>
    <w:p w:rsidR="00DF47FB" w:rsidRPr="00BC1984" w:rsidP="00DF47FB">
      <w:pPr>
        <w:tabs>
          <w:tab w:val="num" w:pos="1080"/>
        </w:tabs>
        <w:bidi w:val="0"/>
        <w:ind w:right="-578"/>
        <w:jc w:val="right"/>
        <w:rPr>
          <w:rFonts w:ascii="Times New Roman" w:hAnsi="Times New Roman"/>
          <w:bCs/>
        </w:rPr>
      </w:pPr>
    </w:p>
    <w:p w:rsidR="00DF47FB" w:rsidRPr="00BC1984" w:rsidP="00DF47FB">
      <w:pPr>
        <w:tabs>
          <w:tab w:val="num" w:pos="1080"/>
        </w:tabs>
        <w:bidi w:val="0"/>
        <w:ind w:right="-578"/>
        <w:jc w:val="right"/>
        <w:rPr>
          <w:rFonts w:ascii="Times New Roman" w:hAnsi="Times New Roman"/>
          <w:bCs/>
        </w:rPr>
      </w:pPr>
    </w:p>
    <w:tbl>
      <w:tblPr>
        <w:tblStyle w:val="TableNormal"/>
        <w:tblpPr w:leftFromText="141" w:rightFromText="141" w:vertAnchor="text" w:horzAnchor="margin" w:tblpXSpec="center" w:tblpY="271"/>
        <w:tblW w:w="15460" w:type="dxa"/>
        <w:tblCellMar>
          <w:left w:w="70" w:type="dxa"/>
          <w:right w:w="70" w:type="dxa"/>
        </w:tblCellMar>
      </w:tblPr>
      <w:tblGrid>
        <w:gridCol w:w="7080"/>
        <w:gridCol w:w="1540"/>
        <w:gridCol w:w="1540"/>
        <w:gridCol w:w="1540"/>
        <w:gridCol w:w="1540"/>
        <w:gridCol w:w="2220"/>
      </w:tblGrid>
      <w:tr>
        <w:tblPrEx>
          <w:tblW w:w="15460" w:type="dxa"/>
          <w:tblCellMar>
            <w:left w:w="70" w:type="dxa"/>
            <w:right w:w="70" w:type="dxa"/>
          </w:tblCellMar>
        </w:tblPrEx>
        <w:trPr>
          <w:cantSplit/>
          <w:trHeight w:val="255"/>
        </w:trPr>
        <w:tc>
          <w:tcPr>
            <w:tcW w:w="7080" w:type="dxa"/>
            <w:tcBorders>
              <w:top w:val="none" w:sz="0" w:space="0" w:color="auto"/>
              <w:left w:val="none" w:sz="0" w:space="0" w:color="auto"/>
              <w:bottom w:val="none" w:sz="0" w:space="0" w:color="auto"/>
              <w:right w:val="none" w:sz="0" w:space="0" w:color="auto"/>
            </w:tcBorders>
            <w:shd w:val="clear" w:color="auto" w:fill="FFFFFF"/>
            <w:textDirection w:val="lrTb"/>
            <w:vAlign w:val="center"/>
          </w:tcPr>
          <w:p w:rsidR="007C09AB" w:rsidRPr="00BC1984" w:rsidP="00DF47FB">
            <w:pPr>
              <w:bidi w:val="0"/>
              <w:spacing w:after="0" w:line="240" w:lineRule="auto"/>
              <w:jc w:val="center"/>
              <w:rPr>
                <w:rFonts w:ascii="Times New Roman" w:hAnsi="Times New Roman"/>
                <w:b/>
                <w:bCs/>
              </w:rPr>
            </w:pPr>
          </w:p>
        </w:tc>
        <w:tc>
          <w:tcPr>
            <w:tcW w:w="6160" w:type="dxa"/>
            <w:gridSpan w:val="4"/>
            <w:tcBorders>
              <w:top w:val="none" w:sz="0" w:space="0" w:color="auto"/>
              <w:left w:val="none" w:sz="0" w:space="0" w:color="auto"/>
              <w:bottom w:val="none" w:sz="0" w:space="0" w:color="auto"/>
              <w:right w:val="none" w:sz="0" w:space="0" w:color="auto"/>
            </w:tcBorders>
            <w:shd w:val="clear" w:color="auto" w:fill="FFFFFF"/>
            <w:textDirection w:val="lrTb"/>
            <w:vAlign w:val="top"/>
          </w:tcPr>
          <w:p w:rsidR="007C09AB" w:rsidRPr="00BC1984" w:rsidP="00DF47FB">
            <w:pPr>
              <w:bidi w:val="0"/>
              <w:spacing w:after="0" w:line="240" w:lineRule="auto"/>
              <w:jc w:val="center"/>
              <w:rPr>
                <w:rFonts w:ascii="Times New Roman" w:hAnsi="Times New Roman"/>
                <w:b/>
                <w:bCs/>
              </w:rPr>
            </w:pPr>
          </w:p>
        </w:tc>
        <w:tc>
          <w:tcPr>
            <w:tcW w:w="2220" w:type="dxa"/>
            <w:tcBorders>
              <w:top w:val="none" w:sz="0" w:space="0" w:color="auto"/>
              <w:left w:val="none" w:sz="0" w:space="0" w:color="auto"/>
              <w:bottom w:val="none" w:sz="0" w:space="0" w:color="auto"/>
              <w:right w:val="none" w:sz="0" w:space="0" w:color="auto"/>
            </w:tcBorders>
            <w:shd w:val="clear" w:color="auto" w:fill="FFFFFF"/>
            <w:noWrap/>
            <w:textDirection w:val="lrTb"/>
            <w:vAlign w:val="center"/>
          </w:tcPr>
          <w:p w:rsidR="007C09AB" w:rsidP="00DF47FB">
            <w:pPr>
              <w:bidi w:val="0"/>
              <w:spacing w:after="0" w:line="240" w:lineRule="auto"/>
              <w:jc w:val="center"/>
              <w:rPr>
                <w:rFonts w:ascii="Times New Roman" w:hAnsi="Times New Roman"/>
                <w:bCs/>
              </w:rPr>
            </w:pPr>
            <w:r w:rsidRPr="007C09AB">
              <w:rPr>
                <w:rFonts w:ascii="Times New Roman" w:hAnsi="Times New Roman"/>
                <w:bCs/>
              </w:rPr>
              <w:t>Tabuľka č.4</w:t>
            </w:r>
          </w:p>
          <w:p w:rsidR="007C09AB" w:rsidRPr="007C09AB" w:rsidP="00DF47FB">
            <w:pPr>
              <w:bidi w:val="0"/>
              <w:spacing w:after="0" w:line="240" w:lineRule="auto"/>
              <w:jc w:val="center"/>
              <w:rPr>
                <w:rFonts w:ascii="Times New Roman" w:hAnsi="Times New Roman"/>
                <w:bCs/>
              </w:rPr>
            </w:pPr>
          </w:p>
        </w:tc>
      </w:tr>
      <w:tr>
        <w:tblPrEx>
          <w:tblW w:w="15460" w:type="dxa"/>
          <w:tblCellMar>
            <w:left w:w="70" w:type="dxa"/>
            <w:right w:w="70" w:type="dxa"/>
          </w:tblCellMar>
        </w:tblPrEx>
        <w:trPr>
          <w:cantSplit/>
          <w:trHeight w:val="255"/>
        </w:trPr>
        <w:tc>
          <w:tcPr>
            <w:tcW w:w="7080" w:type="dxa"/>
            <w:vMerge w:val="restart"/>
            <w:tcBorders>
              <w:top w:val="none" w:sz="0" w:space="0" w:color="auto"/>
              <w:left w:val="single" w:sz="4" w:space="0" w:color="auto"/>
              <w:bottom w:val="single" w:sz="4" w:space="0" w:color="000000"/>
              <w:right w:val="single" w:sz="4" w:space="0" w:color="auto"/>
            </w:tcBorders>
            <w:shd w:val="clear" w:color="auto" w:fill="BFBFBF"/>
            <w:textDirection w:val="lrTb"/>
            <w:vAlign w:val="center"/>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Výdavk</w:t>
            </w:r>
            <w:r>
              <w:rPr>
                <w:rFonts w:ascii="Times New Roman" w:hAnsi="Times New Roman"/>
                <w:b/>
                <w:bCs/>
              </w:rPr>
              <w:t xml:space="preserve">y (v </w:t>
            </w:r>
            <w:r w:rsidRPr="00BC1984">
              <w:rPr>
                <w:rFonts w:ascii="Times New Roman" w:hAnsi="Times New Roman"/>
                <w:b/>
                <w:bCs/>
              </w:rPr>
              <w:t>eur</w:t>
            </w:r>
            <w:r>
              <w:rPr>
                <w:rFonts w:ascii="Times New Roman" w:hAnsi="Times New Roman"/>
                <w:b/>
                <w:bCs/>
              </w:rPr>
              <w:t>ách</w:t>
            </w:r>
            <w:r w:rsidRPr="00BC1984">
              <w:rPr>
                <w:rFonts w:ascii="Times New Roman" w:hAnsi="Times New Roman"/>
                <w:b/>
                <w:bCs/>
              </w:rPr>
              <w:t>)</w:t>
            </w:r>
          </w:p>
        </w:tc>
        <w:tc>
          <w:tcPr>
            <w:tcW w:w="6160" w:type="dxa"/>
            <w:gridSpan w:val="4"/>
            <w:tcBorders>
              <w:top w:val="none" w:sz="0" w:space="0" w:color="auto"/>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Vplyv na rozpočet verejnej správy</w:t>
            </w:r>
          </w:p>
        </w:tc>
        <w:tc>
          <w:tcPr>
            <w:tcW w:w="2220" w:type="dxa"/>
            <w:vMerge w:val="restart"/>
            <w:tcBorders>
              <w:top w:val="none" w:sz="0" w:space="0" w:color="auto"/>
              <w:left w:val="single" w:sz="4" w:space="0" w:color="auto"/>
              <w:bottom w:val="single" w:sz="4" w:space="0" w:color="auto"/>
              <w:right w:val="single" w:sz="4" w:space="0" w:color="auto"/>
            </w:tcBorders>
            <w:shd w:val="clear" w:color="auto" w:fill="BFBFBF"/>
            <w:noWrap/>
            <w:textDirection w:val="lrTb"/>
            <w:vAlign w:val="center"/>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poznámka</w:t>
            </w:r>
          </w:p>
        </w:tc>
      </w:tr>
      <w:tr>
        <w:tblPrEx>
          <w:tblW w:w="15460" w:type="dxa"/>
          <w:tblCellMar>
            <w:left w:w="70" w:type="dxa"/>
            <w:right w:w="70" w:type="dxa"/>
          </w:tblCellMar>
        </w:tblPrEx>
        <w:trPr>
          <w:cantSplit/>
          <w:trHeight w:val="255"/>
        </w:trPr>
        <w:tc>
          <w:tcPr>
            <w:tcW w:w="7080" w:type="dxa"/>
            <w:vMerge/>
            <w:tcBorders>
              <w:top w:val="single" w:sz="4" w:space="0" w:color="auto"/>
              <w:left w:val="single" w:sz="4" w:space="0" w:color="auto"/>
              <w:bottom w:val="single" w:sz="4" w:space="0" w:color="000000"/>
              <w:right w:val="single" w:sz="4" w:space="0" w:color="auto"/>
            </w:tcBorders>
            <w:textDirection w:val="lrTb"/>
            <w:vAlign w:val="center"/>
          </w:tcPr>
          <w:p w:rsidR="00DF47FB" w:rsidRPr="00BC1984" w:rsidP="00DF47FB">
            <w:pPr>
              <w:bidi w:val="0"/>
              <w:spacing w:after="0" w:line="240" w:lineRule="auto"/>
              <w:rPr>
                <w:rFonts w:ascii="Times New Roman" w:hAnsi="Times New Roman"/>
                <w:b/>
                <w:bCs/>
                <w:color w:val="FFFFFF"/>
              </w:rPr>
            </w:pPr>
          </w:p>
        </w:tc>
        <w:tc>
          <w:tcPr>
            <w:tcW w:w="1540" w:type="dxa"/>
            <w:tcBorders>
              <w:top w:val="nil"/>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DF47FB" w:rsidRPr="00BC1984" w:rsidP="00DF47FB">
            <w:pPr>
              <w:bidi w:val="0"/>
              <w:spacing w:after="0" w:line="240" w:lineRule="auto"/>
              <w:rPr>
                <w:rFonts w:ascii="Times New Roman" w:hAnsi="Times New Roman"/>
                <w:b/>
                <w:bCs/>
                <w:color w:val="FFFFFF"/>
              </w:rPr>
            </w:pPr>
          </w:p>
        </w:tc>
      </w:tr>
      <w:tr>
        <w:tblPrEx>
          <w:tblW w:w="15460" w:type="dxa"/>
          <w:tblCellMar>
            <w:left w:w="70" w:type="dxa"/>
            <w:right w:w="70" w:type="dxa"/>
          </w:tblCellMar>
        </w:tblPrEx>
        <w:trPr>
          <w:trHeight w:val="255"/>
        </w:trPr>
        <w:tc>
          <w:tcPr>
            <w:tcW w:w="7080" w:type="dxa"/>
            <w:tcBorders>
              <w:top w:val="nil"/>
              <w:left w:val="single" w:sz="4" w:space="0" w:color="auto"/>
              <w:bottom w:val="single" w:sz="4" w:space="0" w:color="auto"/>
              <w:right w:val="single" w:sz="4" w:space="0" w:color="auto"/>
            </w:tcBorders>
            <w:textDirection w:val="lrTb"/>
            <w:vAlign w:val="top"/>
          </w:tcPr>
          <w:p w:rsidR="00DF47FB" w:rsidRPr="00BC1984" w:rsidP="00DF47FB">
            <w:pPr>
              <w:bidi w:val="0"/>
              <w:spacing w:after="0" w:line="240" w:lineRule="auto"/>
              <w:rPr>
                <w:rFonts w:ascii="Times New Roman" w:hAnsi="Times New Roman"/>
                <w:b/>
                <w:bCs/>
              </w:rPr>
            </w:pPr>
            <w:r w:rsidRPr="00BC1984">
              <w:rPr>
                <w:rFonts w:ascii="Times New Roman" w:hAnsi="Times New Roman"/>
                <w:b/>
                <w:bCs/>
              </w:rPr>
              <w:t>Bežné výdavky (600)</w:t>
            </w: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p>
        </w:tc>
        <w:tc>
          <w:tcPr>
            <w:tcW w:w="2220" w:type="dxa"/>
            <w:tcBorders>
              <w:top w:val="nil"/>
              <w:left w:val="nil"/>
              <w:bottom w:val="single" w:sz="4" w:space="0" w:color="auto"/>
              <w:right w:val="single" w:sz="4" w:space="0" w:color="auto"/>
            </w:tcBorders>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r>
        <w:tblPrEx>
          <w:tblW w:w="15460" w:type="dxa"/>
          <w:tblCellMar>
            <w:left w:w="70" w:type="dxa"/>
            <w:right w:w="70" w:type="dxa"/>
          </w:tblCellMar>
        </w:tblPrEx>
        <w:trPr>
          <w:trHeight w:val="255"/>
        </w:trPr>
        <w:tc>
          <w:tcPr>
            <w:tcW w:w="7080" w:type="dxa"/>
            <w:tcBorders>
              <w:top w:val="nil"/>
              <w:left w:val="single" w:sz="4" w:space="0" w:color="auto"/>
              <w:bottom w:val="single" w:sz="4" w:space="0" w:color="auto"/>
              <w:right w:val="single" w:sz="4" w:space="0" w:color="auto"/>
            </w:tcBorders>
            <w:textDirection w:val="lrTb"/>
            <w:vAlign w:val="top"/>
          </w:tcPr>
          <w:p w:rsidR="00DF47FB" w:rsidRPr="00BC1984" w:rsidP="00DF47FB">
            <w:pPr>
              <w:bidi w:val="0"/>
              <w:spacing w:after="0" w:line="240" w:lineRule="auto"/>
              <w:rPr>
                <w:rFonts w:ascii="Times New Roman" w:hAnsi="Times New Roman"/>
              </w:rPr>
            </w:pPr>
            <w:r w:rsidRPr="00BC1984">
              <w:rPr>
                <w:rFonts w:ascii="Times New Roman" w:hAnsi="Times New Roman"/>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r>
        <w:tblPrEx>
          <w:tblW w:w="15460" w:type="dxa"/>
          <w:tblCellMar>
            <w:left w:w="70" w:type="dxa"/>
            <w:right w:w="70" w:type="dxa"/>
          </w:tblCellMar>
        </w:tblPrEx>
        <w:trPr>
          <w:trHeight w:val="255"/>
        </w:trPr>
        <w:tc>
          <w:tcPr>
            <w:tcW w:w="7080" w:type="dxa"/>
            <w:tcBorders>
              <w:top w:val="nil"/>
              <w:left w:val="single" w:sz="4" w:space="0" w:color="auto"/>
              <w:bottom w:val="single" w:sz="4" w:space="0" w:color="auto"/>
              <w:right w:val="single" w:sz="4" w:space="0" w:color="auto"/>
            </w:tcBorders>
            <w:textDirection w:val="lrTb"/>
            <w:vAlign w:val="top"/>
          </w:tcPr>
          <w:p w:rsidR="00DF47FB" w:rsidRPr="00BC1984" w:rsidP="00DF47FB">
            <w:pPr>
              <w:bidi w:val="0"/>
              <w:spacing w:after="0" w:line="240" w:lineRule="auto"/>
              <w:rPr>
                <w:rFonts w:ascii="Times New Roman" w:hAnsi="Times New Roman"/>
                <w:vertAlign w:val="superscript"/>
              </w:rPr>
            </w:pPr>
            <w:r w:rsidRPr="00BC1984">
              <w:rPr>
                <w:rFonts w:ascii="Times New Roman" w:hAnsi="Times New Roman"/>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r>
        <w:tblPrEx>
          <w:tblW w:w="15460" w:type="dxa"/>
          <w:tblCellMar>
            <w:left w:w="70" w:type="dxa"/>
            <w:right w:w="70" w:type="dxa"/>
          </w:tblCellMar>
        </w:tblPrEx>
        <w:trPr>
          <w:trHeight w:val="255"/>
        </w:trPr>
        <w:tc>
          <w:tcPr>
            <w:tcW w:w="7080" w:type="dxa"/>
            <w:tcBorders>
              <w:top w:val="nil"/>
              <w:left w:val="single" w:sz="4" w:space="0" w:color="auto"/>
              <w:bottom w:val="single" w:sz="4" w:space="0" w:color="auto"/>
              <w:right w:val="single" w:sz="4" w:space="0" w:color="auto"/>
            </w:tcBorders>
            <w:textDirection w:val="lrTb"/>
            <w:vAlign w:val="top"/>
          </w:tcPr>
          <w:p w:rsidR="00DF47FB" w:rsidRPr="00BC1984" w:rsidP="00DF47FB">
            <w:pPr>
              <w:bidi w:val="0"/>
              <w:spacing w:after="0" w:line="240" w:lineRule="auto"/>
              <w:rPr>
                <w:rFonts w:ascii="Times New Roman" w:hAnsi="Times New Roman"/>
                <w:vertAlign w:val="superscript"/>
              </w:rPr>
            </w:pPr>
            <w:r w:rsidRPr="00BC1984">
              <w:rPr>
                <w:rFonts w:ascii="Times New Roman" w:hAnsi="Times New Roman"/>
              </w:rPr>
              <w:t xml:space="preserve">  Tovary a služby (630)</w:t>
            </w:r>
            <w:r w:rsidRPr="00BC1984">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r>
        <w:tblPrEx>
          <w:tblW w:w="15460" w:type="dxa"/>
          <w:tblCellMar>
            <w:left w:w="70" w:type="dxa"/>
            <w:right w:w="70" w:type="dxa"/>
          </w:tblCellMar>
        </w:tblPrEx>
        <w:trPr>
          <w:trHeight w:val="255"/>
        </w:trPr>
        <w:tc>
          <w:tcPr>
            <w:tcW w:w="7080" w:type="dxa"/>
            <w:tcBorders>
              <w:top w:val="nil"/>
              <w:left w:val="single" w:sz="4" w:space="0" w:color="auto"/>
              <w:bottom w:val="single" w:sz="4" w:space="0" w:color="auto"/>
              <w:right w:val="single" w:sz="4" w:space="0" w:color="auto"/>
            </w:tcBorders>
            <w:textDirection w:val="lrTb"/>
            <w:vAlign w:val="top"/>
          </w:tcPr>
          <w:p w:rsidR="00DF47FB" w:rsidRPr="00BC1984" w:rsidP="00DF47FB">
            <w:pPr>
              <w:bidi w:val="0"/>
              <w:spacing w:after="0" w:line="240" w:lineRule="auto"/>
              <w:rPr>
                <w:rFonts w:ascii="Times New Roman" w:hAnsi="Times New Roman"/>
              </w:rPr>
            </w:pPr>
            <w:r w:rsidRPr="00BC1984">
              <w:rPr>
                <w:rFonts w:ascii="Times New Roman" w:hAnsi="Times New Roman"/>
              </w:rPr>
              <w:t xml:space="preserve">  Bežné transfery (640)</w:t>
            </w:r>
            <w:r w:rsidRPr="00BC1984">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r>
        <w:tblPrEx>
          <w:tblW w:w="15460" w:type="dxa"/>
          <w:tblCellMar>
            <w:left w:w="70" w:type="dxa"/>
            <w:right w:w="70" w:type="dxa"/>
          </w:tblCellMar>
        </w:tblPrEx>
        <w:trPr>
          <w:trHeight w:val="255"/>
        </w:trPr>
        <w:tc>
          <w:tcPr>
            <w:tcW w:w="7080" w:type="dxa"/>
            <w:tcBorders>
              <w:top w:val="nil"/>
              <w:left w:val="single" w:sz="4" w:space="0" w:color="auto"/>
              <w:bottom w:val="single" w:sz="4" w:space="0" w:color="auto"/>
              <w:right w:val="single" w:sz="4" w:space="0" w:color="auto"/>
            </w:tcBorders>
            <w:textDirection w:val="lrTb"/>
            <w:vAlign w:val="center"/>
          </w:tcPr>
          <w:p w:rsidR="00DF47FB" w:rsidRPr="00BC1984" w:rsidP="00DF47FB">
            <w:pPr>
              <w:bidi w:val="0"/>
              <w:spacing w:after="0" w:line="240" w:lineRule="auto"/>
              <w:rPr>
                <w:rFonts w:ascii="Times New Roman" w:hAnsi="Times New Roman"/>
              </w:rPr>
            </w:pPr>
            <w:r w:rsidRPr="00BC1984">
              <w:rPr>
                <w:rFonts w:ascii="Times New Roman" w:hAnsi="Times New Roman"/>
              </w:rPr>
              <w:t xml:space="preserve">  Splácanie úrokov a ostatné platby súvisiace s  úverom, pôžičkou, návratnou finančnou výpomocou a finančným prenájmom (650)</w:t>
            </w:r>
            <w:r w:rsidRPr="00BC1984">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DF47FB" w:rsidRPr="00BC1984" w:rsidP="00DF47FB">
            <w:pPr>
              <w:bidi w:val="0"/>
              <w:spacing w:after="0" w:line="240" w:lineRule="auto"/>
              <w:rPr>
                <w:rFonts w:ascii="Times New Roman" w:hAnsi="Times New Roman"/>
              </w:rPr>
            </w:pPr>
          </w:p>
        </w:tc>
      </w:tr>
      <w:tr>
        <w:tblPrEx>
          <w:tblW w:w="15460" w:type="dxa"/>
          <w:tblCellMar>
            <w:left w:w="70" w:type="dxa"/>
            <w:right w:w="70" w:type="dxa"/>
          </w:tblCellMar>
        </w:tblPrEx>
        <w:trPr>
          <w:trHeight w:val="255"/>
        </w:trPr>
        <w:tc>
          <w:tcPr>
            <w:tcW w:w="7080" w:type="dxa"/>
            <w:tcBorders>
              <w:top w:val="nil"/>
              <w:left w:val="single" w:sz="4" w:space="0" w:color="auto"/>
              <w:bottom w:val="single" w:sz="4" w:space="0" w:color="auto"/>
              <w:right w:val="single" w:sz="4" w:space="0" w:color="auto"/>
            </w:tcBorders>
            <w:textDirection w:val="lrTb"/>
            <w:vAlign w:val="top"/>
          </w:tcPr>
          <w:p w:rsidR="00DF47FB" w:rsidRPr="00BC1984" w:rsidP="00DF47FB">
            <w:pPr>
              <w:bidi w:val="0"/>
              <w:spacing w:after="0" w:line="240" w:lineRule="auto"/>
              <w:rPr>
                <w:rFonts w:ascii="Times New Roman" w:hAnsi="Times New Roman"/>
                <w:b/>
                <w:bCs/>
              </w:rPr>
            </w:pPr>
            <w:r w:rsidRPr="00BC1984">
              <w:rPr>
                <w:rFonts w:ascii="Times New Roman" w:hAnsi="Times New Roman"/>
                <w:b/>
                <w:bCs/>
              </w:rPr>
              <w:t>Kapitálové výdavky (700)</w:t>
            </w: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r w:rsidR="00353F41">
              <w:rPr>
                <w:rFonts w:ascii="Times New Roman" w:hAnsi="Times New Roman"/>
                <w:b/>
                <w:bCs/>
              </w:rPr>
              <w:t>800</w:t>
            </w:r>
            <w:r>
              <w:rPr>
                <w:rFonts w:ascii="Times New Roman" w:hAnsi="Times New Roman"/>
                <w:b/>
                <w:bCs/>
              </w:rPr>
              <w:t xml:space="preserve"> 000</w:t>
            </w: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b/>
                <w:bCs/>
              </w:rPr>
            </w:pPr>
          </w:p>
        </w:tc>
        <w:tc>
          <w:tcPr>
            <w:tcW w:w="2220" w:type="dxa"/>
            <w:tcBorders>
              <w:top w:val="nil"/>
              <w:left w:val="nil"/>
              <w:bottom w:val="single" w:sz="4" w:space="0" w:color="auto"/>
              <w:right w:val="single" w:sz="4" w:space="0" w:color="auto"/>
            </w:tcBorders>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r>
        <w:tblPrEx>
          <w:tblW w:w="15460" w:type="dxa"/>
          <w:tblCellMar>
            <w:left w:w="70" w:type="dxa"/>
            <w:right w:w="70" w:type="dxa"/>
          </w:tblCellMar>
        </w:tblPrEx>
        <w:trPr>
          <w:trHeight w:val="255"/>
        </w:trPr>
        <w:tc>
          <w:tcPr>
            <w:tcW w:w="7080" w:type="dxa"/>
            <w:tcBorders>
              <w:top w:val="nil"/>
              <w:left w:val="single" w:sz="4" w:space="0" w:color="auto"/>
              <w:bottom w:val="single" w:sz="4" w:space="0" w:color="auto"/>
              <w:right w:val="single" w:sz="4" w:space="0" w:color="auto"/>
            </w:tcBorders>
            <w:textDirection w:val="lrTb"/>
            <w:vAlign w:val="top"/>
          </w:tcPr>
          <w:p w:rsidR="00DF47FB" w:rsidRPr="00BC1984" w:rsidP="00DF47FB">
            <w:pPr>
              <w:bidi w:val="0"/>
              <w:spacing w:after="0" w:line="240" w:lineRule="auto"/>
              <w:rPr>
                <w:rFonts w:ascii="Times New Roman" w:hAnsi="Times New Roman"/>
              </w:rPr>
            </w:pPr>
            <w:r w:rsidRPr="00BC1984">
              <w:rPr>
                <w:rFonts w:ascii="Times New Roman" w:hAnsi="Times New Roman"/>
              </w:rPr>
              <w:t xml:space="preserve">  Obstarávanie kapitálových aktív (710)</w:t>
            </w:r>
            <w:r w:rsidRPr="00BC1984">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r w:rsidR="00353F41">
              <w:rPr>
                <w:rFonts w:ascii="Times New Roman" w:hAnsi="Times New Roman"/>
              </w:rPr>
              <w:t>800</w:t>
            </w:r>
            <w:r>
              <w:rPr>
                <w:rFonts w:ascii="Times New Roman" w:hAnsi="Times New Roman"/>
              </w:rPr>
              <w:t xml:space="preserve"> 000</w:t>
            </w: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r>
        <w:tblPrEx>
          <w:tblW w:w="15460" w:type="dxa"/>
          <w:tblCellMar>
            <w:left w:w="70" w:type="dxa"/>
            <w:right w:w="70" w:type="dxa"/>
          </w:tblCellMar>
        </w:tblPrEx>
        <w:trPr>
          <w:trHeight w:val="255"/>
        </w:trPr>
        <w:tc>
          <w:tcPr>
            <w:tcW w:w="7080" w:type="dxa"/>
            <w:tcBorders>
              <w:top w:val="nil"/>
              <w:left w:val="single" w:sz="4" w:space="0" w:color="auto"/>
              <w:bottom w:val="single" w:sz="4" w:space="0" w:color="auto"/>
              <w:right w:val="single" w:sz="4" w:space="0" w:color="auto"/>
            </w:tcBorders>
            <w:textDirection w:val="lrTb"/>
            <w:vAlign w:val="top"/>
          </w:tcPr>
          <w:p w:rsidR="00DF47FB" w:rsidRPr="00BC1984" w:rsidP="00DF47FB">
            <w:pPr>
              <w:bidi w:val="0"/>
              <w:spacing w:after="0" w:line="240" w:lineRule="auto"/>
              <w:rPr>
                <w:rFonts w:ascii="Times New Roman" w:hAnsi="Times New Roman"/>
              </w:rPr>
            </w:pPr>
            <w:r w:rsidRPr="00BC1984">
              <w:rPr>
                <w:rFonts w:ascii="Times New Roman" w:hAnsi="Times New Roman"/>
              </w:rPr>
              <w:t xml:space="preserve">  Kapitálové transfery (720)</w:t>
            </w:r>
            <w:r w:rsidRPr="00BC1984">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DF47FB" w:rsidRPr="00BC1984" w:rsidP="00DF47FB">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r>
        <w:tblPrEx>
          <w:tblW w:w="15460" w:type="dxa"/>
          <w:tblCellMar>
            <w:left w:w="70" w:type="dxa"/>
            <w:right w:w="70" w:type="dxa"/>
          </w:tblCellMar>
        </w:tblPrEx>
        <w:trPr>
          <w:trHeight w:val="255"/>
        </w:trPr>
        <w:tc>
          <w:tcPr>
            <w:tcW w:w="7080" w:type="dxa"/>
            <w:tcBorders>
              <w:top w:val="nil"/>
              <w:left w:val="single" w:sz="4" w:space="0" w:color="auto"/>
              <w:bottom w:val="single" w:sz="4" w:space="0" w:color="auto"/>
              <w:right w:val="single" w:sz="4" w:space="0" w:color="auto"/>
            </w:tcBorders>
            <w:textDirection w:val="lrTb"/>
            <w:vAlign w:val="top"/>
          </w:tcPr>
          <w:p w:rsidR="00DF47FB" w:rsidRPr="00BC1984" w:rsidP="00DF47FB">
            <w:pPr>
              <w:bidi w:val="0"/>
              <w:spacing w:after="0" w:line="240" w:lineRule="auto"/>
              <w:rPr>
                <w:rFonts w:ascii="Times New Roman" w:hAnsi="Times New Roman"/>
                <w:b/>
                <w:bCs/>
              </w:rPr>
            </w:pPr>
            <w:r w:rsidRPr="00BC1984">
              <w:rPr>
                <w:rFonts w:ascii="Times New Roman" w:hAnsi="Times New Roman"/>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 </w:t>
            </w:r>
          </w:p>
        </w:tc>
        <w:tc>
          <w:tcPr>
            <w:tcW w:w="2220" w:type="dxa"/>
            <w:tcBorders>
              <w:top w:val="nil"/>
              <w:left w:val="nil"/>
              <w:bottom w:val="single" w:sz="4" w:space="0" w:color="auto"/>
              <w:right w:val="single" w:sz="4" w:space="0" w:color="auto"/>
            </w:tcBorders>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r>
        <w:tblPrEx>
          <w:tblW w:w="15460" w:type="dxa"/>
          <w:tblCellMar>
            <w:left w:w="70" w:type="dxa"/>
            <w:right w:w="70" w:type="dxa"/>
          </w:tblCellMar>
        </w:tblPrEx>
        <w:trPr>
          <w:trHeight w:val="255"/>
        </w:trPr>
        <w:tc>
          <w:tcPr>
            <w:tcW w:w="708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rPr>
                <w:rFonts w:ascii="Times New Roman" w:hAnsi="Times New Roman"/>
                <w:b/>
                <w:bCs/>
              </w:rPr>
            </w:pPr>
            <w:r w:rsidRPr="00BC1984">
              <w:rPr>
                <w:rFonts w:ascii="Times New Roman" w:hAnsi="Times New Roman"/>
                <w:b/>
                <w:bCs/>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sidR="00353F41">
              <w:rPr>
                <w:rFonts w:ascii="Times New Roman" w:hAnsi="Times New Roman"/>
                <w:b/>
                <w:bCs/>
              </w:rPr>
              <w:t>800</w:t>
            </w:r>
            <w:r>
              <w:rPr>
                <w:rFonts w:ascii="Times New Roman" w:hAnsi="Times New Roman"/>
                <w:b/>
                <w:bCs/>
              </w:rPr>
              <w:t xml:space="preserve">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DF47FB" w:rsidRPr="00BC1984" w:rsidP="00DF47FB">
            <w:pPr>
              <w:bidi w:val="0"/>
              <w:spacing w:after="0" w:line="240" w:lineRule="auto"/>
              <w:jc w:val="center"/>
              <w:rPr>
                <w:rFonts w:ascii="Times New Roman" w:hAnsi="Times New Roman"/>
                <w:b/>
                <w:bCs/>
              </w:rPr>
            </w:pPr>
            <w:r w:rsidRPr="00BC1984">
              <w:rPr>
                <w:rFonts w:ascii="Times New Roman" w:hAnsi="Times New Roman"/>
                <w:b/>
                <w:bCs/>
              </w:rPr>
              <w:t>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DF47FB" w:rsidRPr="00BC1984" w:rsidP="00DF47FB">
            <w:pPr>
              <w:bidi w:val="0"/>
              <w:spacing w:after="0" w:line="240" w:lineRule="auto"/>
              <w:rPr>
                <w:rFonts w:ascii="Times New Roman" w:hAnsi="Times New Roman"/>
              </w:rPr>
            </w:pPr>
            <w:r w:rsidRPr="00BC1984">
              <w:rPr>
                <w:rFonts w:ascii="Times New Roman" w:hAnsi="Times New Roman"/>
              </w:rPr>
              <w:t> </w:t>
            </w:r>
          </w:p>
        </w:tc>
      </w:tr>
    </w:tbl>
    <w:p w:rsidR="00DF47FB" w:rsidP="00DF47FB">
      <w:pPr>
        <w:tabs>
          <w:tab w:val="num" w:pos="1080"/>
        </w:tabs>
        <w:bidi w:val="0"/>
        <w:ind w:right="-32"/>
        <w:rPr>
          <w:rFonts w:ascii="Times New Roman" w:hAnsi="Times New Roman"/>
          <w:bCs/>
        </w:rPr>
      </w:pPr>
    </w:p>
    <w:p w:rsidR="00DF47FB" w:rsidRPr="00BC1984" w:rsidP="00DF47FB">
      <w:pPr>
        <w:tabs>
          <w:tab w:val="num" w:pos="1080"/>
        </w:tabs>
        <w:bidi w:val="0"/>
        <w:ind w:left="-851" w:right="-32"/>
        <w:rPr>
          <w:rFonts w:ascii="Times New Roman" w:hAnsi="Times New Roman"/>
          <w:bCs/>
        </w:rPr>
      </w:pPr>
      <w:r w:rsidRPr="00BC1984">
        <w:rPr>
          <w:rFonts w:ascii="Times New Roman" w:hAnsi="Times New Roman"/>
          <w:bCs/>
        </w:rPr>
        <w:t>2 –  výdavky rozpísať až do položiek platnej ekonomickej klasifikácie</w:t>
      </w:r>
    </w:p>
    <w:p w:rsidR="00DF47FB" w:rsidRPr="00BC1984" w:rsidP="00DF47FB">
      <w:pPr>
        <w:tabs>
          <w:tab w:val="num" w:pos="1080"/>
        </w:tabs>
        <w:bidi w:val="0"/>
        <w:ind w:left="-900"/>
        <w:jc w:val="both"/>
        <w:rPr>
          <w:rFonts w:ascii="Times New Roman" w:hAnsi="Times New Roman"/>
          <w:bCs/>
        </w:rPr>
      </w:pPr>
    </w:p>
    <w:p w:rsidR="00DF47FB" w:rsidRPr="00BC1984" w:rsidP="00DF47FB">
      <w:pPr>
        <w:tabs>
          <w:tab w:val="num" w:pos="1080"/>
        </w:tabs>
        <w:bidi w:val="0"/>
        <w:ind w:left="-900"/>
        <w:jc w:val="both"/>
        <w:rPr>
          <w:rFonts w:ascii="Times New Roman" w:hAnsi="Times New Roman"/>
          <w:b/>
          <w:bCs/>
        </w:rPr>
      </w:pPr>
      <w:r>
        <w:rPr>
          <w:rFonts w:ascii="Times New Roman" w:hAnsi="Times New Roman"/>
          <w:b/>
          <w:bCs/>
        </w:rPr>
        <w:t xml:space="preserve"> </w:t>
      </w:r>
      <w:r w:rsidRPr="00BC1984">
        <w:rPr>
          <w:rFonts w:ascii="Times New Roman" w:hAnsi="Times New Roman"/>
          <w:b/>
          <w:bCs/>
        </w:rPr>
        <w:t>Poznámka:</w:t>
      </w:r>
    </w:p>
    <w:p w:rsidR="00DF47FB" w:rsidRPr="00BC1984" w:rsidP="00DF47FB">
      <w:pPr>
        <w:tabs>
          <w:tab w:val="num" w:pos="1080"/>
        </w:tabs>
        <w:bidi w:val="0"/>
        <w:ind w:left="-900"/>
        <w:jc w:val="both"/>
        <w:rPr>
          <w:rFonts w:ascii="Times New Roman" w:hAnsi="Times New Roman"/>
          <w:bCs/>
        </w:rPr>
      </w:pPr>
      <w:r>
        <w:rPr>
          <w:rFonts w:ascii="Times New Roman" w:hAnsi="Times New Roman"/>
          <w:bCs/>
        </w:rPr>
        <w:t xml:space="preserve">  </w:t>
      </w:r>
      <w:r w:rsidRPr="00BC1984">
        <w:rPr>
          <w:rFonts w:ascii="Times New Roman" w:hAnsi="Times New Roman"/>
          <w:bCs/>
        </w:rPr>
        <w:t>Ak sa vplyv týka viacerých subjektov verejnej správy, vypĺňa sa samostatná tabuľka za každý subjekt.</w:t>
      </w:r>
    </w:p>
    <w:p w:rsidR="00DF47FB" w:rsidRPr="00BC1984" w:rsidP="00DF47FB">
      <w:pPr>
        <w:tabs>
          <w:tab w:val="num" w:pos="1080"/>
        </w:tabs>
        <w:bidi w:val="0"/>
        <w:ind w:left="-900"/>
        <w:jc w:val="both"/>
        <w:rPr>
          <w:rFonts w:ascii="Times New Roman" w:hAnsi="Times New Roman"/>
          <w:bCs/>
        </w:rPr>
      </w:pPr>
    </w:p>
    <w:p w:rsidR="00DF47FB" w:rsidRPr="00BC1984" w:rsidP="00DF47FB">
      <w:pPr>
        <w:tabs>
          <w:tab w:val="num" w:pos="1080"/>
        </w:tabs>
        <w:bidi w:val="0"/>
        <w:ind w:left="-900"/>
        <w:jc w:val="both"/>
        <w:rPr>
          <w:rFonts w:ascii="Times New Roman" w:hAnsi="Times New Roman"/>
          <w:bCs/>
        </w:rPr>
      </w:pPr>
    </w:p>
    <w:p w:rsidR="00DF47FB" w:rsidRPr="00BC1984" w:rsidP="00DF47FB">
      <w:pPr>
        <w:tabs>
          <w:tab w:val="num" w:pos="1080"/>
        </w:tabs>
        <w:bidi w:val="0"/>
        <w:ind w:left="-900"/>
        <w:jc w:val="both"/>
        <w:rPr>
          <w:rFonts w:ascii="Times New Roman" w:hAnsi="Times New Roman"/>
          <w:bCs/>
        </w:rPr>
      </w:pPr>
    </w:p>
    <w:p w:rsidR="00DF47FB" w:rsidRPr="00BC1984" w:rsidP="00DF47FB">
      <w:pPr>
        <w:tabs>
          <w:tab w:val="num" w:pos="1080"/>
        </w:tabs>
        <w:bidi w:val="0"/>
        <w:ind w:left="-900"/>
        <w:jc w:val="both"/>
        <w:rPr>
          <w:rFonts w:ascii="Times New Roman" w:hAnsi="Times New Roman"/>
          <w:bCs/>
        </w:rPr>
      </w:pPr>
    </w:p>
    <w:p w:rsidR="00DF47FB" w:rsidRPr="00BC1984" w:rsidP="00DF47FB">
      <w:pPr>
        <w:tabs>
          <w:tab w:val="num" w:pos="1080"/>
        </w:tabs>
        <w:bidi w:val="0"/>
        <w:ind w:left="-900"/>
        <w:jc w:val="both"/>
        <w:rPr>
          <w:rFonts w:ascii="Times New Roman" w:hAnsi="Times New Roman"/>
          <w:bCs/>
        </w:rPr>
      </w:pPr>
    </w:p>
    <w:p w:rsidR="00DF47FB" w:rsidRPr="00BC1984" w:rsidP="00DF47FB">
      <w:pPr>
        <w:tabs>
          <w:tab w:val="num" w:pos="1080"/>
        </w:tabs>
        <w:bidi w:val="0"/>
        <w:ind w:left="-900"/>
        <w:jc w:val="both"/>
        <w:rPr>
          <w:rFonts w:ascii="Times New Roman" w:hAnsi="Times New Roman"/>
          <w:bCs/>
        </w:rPr>
      </w:pPr>
    </w:p>
    <w:p w:rsidR="00DF47FB" w:rsidRPr="00BC1984" w:rsidP="00DF47FB">
      <w:pPr>
        <w:tabs>
          <w:tab w:val="num" w:pos="1080"/>
        </w:tabs>
        <w:bidi w:val="0"/>
        <w:ind w:left="-900"/>
        <w:jc w:val="both"/>
        <w:rPr>
          <w:rFonts w:ascii="Times New Roman" w:hAnsi="Times New Roman"/>
          <w:bCs/>
        </w:rPr>
      </w:pPr>
    </w:p>
    <w:p w:rsidR="00DF47FB" w:rsidRPr="00BC1984" w:rsidP="00DF47FB">
      <w:pPr>
        <w:tabs>
          <w:tab w:val="num" w:pos="1080"/>
        </w:tabs>
        <w:bidi w:val="0"/>
        <w:ind w:left="-900"/>
        <w:jc w:val="both"/>
        <w:rPr>
          <w:rFonts w:ascii="Times New Roman" w:hAnsi="Times New Roman"/>
          <w:bCs/>
        </w:rPr>
      </w:pPr>
    </w:p>
    <w:p w:rsidR="007C09AB">
      <w:pPr>
        <w:widowControl/>
        <w:bidi w:val="0"/>
        <w:adjustRightInd/>
        <w:spacing w:after="160" w:line="259" w:lineRule="auto"/>
        <w:rPr>
          <w:rFonts w:ascii="Times New Roman" w:hAnsi="Times New Roman"/>
          <w:bCs/>
        </w:rPr>
        <w:sectPr w:rsidSect="007C09AB">
          <w:pgSz w:w="15840" w:h="12240" w:orient="landscape"/>
          <w:pgMar w:top="1440" w:right="1440" w:bottom="1440" w:left="1440" w:header="708" w:footer="708" w:gutter="0"/>
          <w:lnNumType w:distance="0"/>
          <w:cols w:space="708"/>
          <w:noEndnote w:val="0"/>
          <w:bidi w:val="0"/>
          <w:docGrid w:linePitch="360"/>
        </w:sectPr>
      </w:pPr>
      <w:r>
        <w:rPr>
          <w:rFonts w:ascii="Times New Roman" w:hAnsi="Times New Roman"/>
          <w:bCs/>
        </w:rPr>
        <w:br w:type="page"/>
      </w:r>
    </w:p>
    <w:p w:rsidR="007C09AB">
      <w:pPr>
        <w:widowControl/>
        <w:bidi w:val="0"/>
        <w:adjustRightInd/>
        <w:spacing w:after="160" w:line="259" w:lineRule="auto"/>
        <w:rPr>
          <w:rFonts w:ascii="Times New Roman" w:hAnsi="Times New Roman"/>
          <w:bCs/>
        </w:rPr>
      </w:pPr>
    </w:p>
    <w:tbl>
      <w:tblPr>
        <w:tblStyle w:val="TableGrid"/>
        <w:tblpPr w:leftFromText="141" w:rightFromText="141" w:vertAnchor="text" w:tblpY="1"/>
        <w:tblOverlap w:val="never"/>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C09AB" w:rsidRPr="00E43540" w:rsidP="007C09AB">
            <w:pPr>
              <w:bidi w:val="0"/>
              <w:suppressOverlap/>
              <w:jc w:val="center"/>
              <w:rPr>
                <w:rFonts w:ascii="Times New Roman" w:hAnsi="Times New Roman"/>
                <w:b/>
                <w:sz w:val="22"/>
                <w:szCs w:val="22"/>
              </w:rPr>
            </w:pPr>
            <w:r w:rsidRPr="00E43540">
              <w:rPr>
                <w:rFonts w:ascii="Times New Roman" w:hAnsi="Times New Roman"/>
                <w:b/>
                <w:sz w:val="22"/>
                <w:szCs w:val="22"/>
              </w:rPr>
              <w:t xml:space="preserve">Analýza vplyvov na podnikateľské prostredie </w:t>
            </w:r>
          </w:p>
          <w:p w:rsidR="007C09AB" w:rsidRPr="00E43540" w:rsidP="007C09AB">
            <w:pPr>
              <w:bidi w:val="0"/>
              <w:suppressOverlap/>
              <w:jc w:val="center"/>
              <w:rPr>
                <w:rFonts w:ascii="Times New Roman" w:hAnsi="Times New Roman"/>
                <w:b/>
                <w:sz w:val="22"/>
                <w:szCs w:val="22"/>
              </w:rPr>
            </w:pPr>
            <w:r w:rsidRPr="00E43540">
              <w:rPr>
                <w:rFonts w:ascii="Times New Roman" w:hAnsi="Times New Roman"/>
                <w:b/>
                <w:sz w:val="22"/>
                <w:szCs w:val="22"/>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C09AB" w:rsidRPr="00E43540" w:rsidP="007C09AB">
            <w:pPr>
              <w:bidi w:val="0"/>
              <w:suppressOverlap/>
              <w:rPr>
                <w:rFonts w:ascii="Times New Roman" w:hAnsi="Times New Roman"/>
                <w:b/>
                <w:sz w:val="22"/>
                <w:szCs w:val="22"/>
              </w:rPr>
            </w:pPr>
            <w:r w:rsidRPr="00E43540">
              <w:rPr>
                <w:rFonts w:ascii="Times New Roman" w:hAnsi="Times New Roman"/>
                <w:b/>
                <w:sz w:val="22"/>
                <w:szCs w:val="22"/>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7C09AB" w:rsidRPr="00E43540" w:rsidP="007C09AB">
                  <w:pPr>
                    <w:bidi w:val="0"/>
                    <w:spacing w:after="0" w:line="240" w:lineRule="auto"/>
                    <w:suppressOverlap/>
                    <w:jc w:val="center"/>
                    <w:rPr>
                      <w:rFonts w:ascii="Times New Roman" w:hAnsi="Times New Roman"/>
                      <w:sz w:val="22"/>
                      <w:szCs w:val="22"/>
                    </w:rPr>
                  </w:pPr>
                  <w:r w:rsidRPr="00E43540">
                    <w:rPr>
                      <w:rFonts w:ascii="Segoe UI Symbol" w:eastAsia="MS Mincho" w:hAnsi="Segoe UI Symbol" w:cs="Segoe UI Symbol" w:hint="default"/>
                      <w:sz w:val="22"/>
                      <w:szCs w:val="22"/>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7C09AB" w:rsidRPr="00E43540" w:rsidP="007C09AB">
                  <w:pPr>
                    <w:bidi w:val="0"/>
                    <w:suppressOverlap/>
                    <w:rPr>
                      <w:rFonts w:ascii="Times New Roman" w:hAnsi="Times New Roman"/>
                      <w:b/>
                      <w:sz w:val="22"/>
                      <w:szCs w:val="22"/>
                    </w:rPr>
                  </w:pPr>
                  <w:r w:rsidRPr="00E43540">
                    <w:rPr>
                      <w:rFonts w:ascii="Times New Roman" w:hAnsi="Times New Roman"/>
                      <w:b/>
                      <w:sz w:val="22"/>
                      <w:szCs w:val="22"/>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7C09AB" w:rsidRPr="00E43540" w:rsidP="007C09AB">
                  <w:pPr>
                    <w:bidi w:val="0"/>
                    <w:suppressOverlap/>
                    <w:jc w:val="center"/>
                    <w:rPr>
                      <w:rFonts w:ascii="Times New Roman" w:hAnsi="Times New Roman"/>
                      <w:sz w:val="22"/>
                      <w:szCs w:val="22"/>
                    </w:rPr>
                  </w:pPr>
                  <w:r w:rsidRPr="00E43540">
                    <w:rPr>
                      <w:rFonts w:ascii="Segoe UI Symbol" w:eastAsia="MS Mincho" w:hAnsi="Segoe UI Symbol" w:cs="Segoe UI Symbol" w:hint="default"/>
                      <w:sz w:val="22"/>
                      <w:szCs w:val="22"/>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7C09AB" w:rsidRPr="00E43540" w:rsidP="007C09AB">
                  <w:pPr>
                    <w:bidi w:val="0"/>
                    <w:suppressOverlap/>
                    <w:rPr>
                      <w:rFonts w:ascii="Times New Roman" w:hAnsi="Times New Roman"/>
                      <w:b/>
                      <w:sz w:val="22"/>
                      <w:szCs w:val="22"/>
                    </w:rPr>
                  </w:pPr>
                  <w:r w:rsidRPr="00E43540">
                    <w:rPr>
                      <w:rFonts w:ascii="Times New Roman" w:hAnsi="Times New Roman"/>
                      <w:b/>
                      <w:sz w:val="22"/>
                      <w:szCs w:val="22"/>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7C09AB" w:rsidRPr="00E43540" w:rsidP="007C09AB">
                  <w:pPr>
                    <w:bidi w:val="0"/>
                    <w:suppressOverlap/>
                    <w:jc w:val="center"/>
                    <w:rPr>
                      <w:rFonts w:ascii="Times New Roman" w:hAnsi="Times New Roman"/>
                      <w:sz w:val="22"/>
                      <w:szCs w:val="22"/>
                    </w:rPr>
                  </w:pPr>
                  <w:r w:rsidRPr="00E43540">
                    <w:rPr>
                      <w:rFonts w:ascii="Segoe UI Symbol" w:eastAsia="MS Gothic" w:hAnsi="Segoe UI Symbol" w:cs="Segoe UI Symbol" w:hint="default"/>
                      <w:sz w:val="22"/>
                      <w:szCs w:val="22"/>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7C09AB" w:rsidRPr="00E43540" w:rsidP="007C09AB">
                  <w:pPr>
                    <w:bidi w:val="0"/>
                    <w:suppressOverlap/>
                    <w:rPr>
                      <w:rFonts w:ascii="Times New Roman" w:hAnsi="Times New Roman"/>
                      <w:sz w:val="22"/>
                      <w:szCs w:val="22"/>
                    </w:rPr>
                  </w:pPr>
                  <w:r w:rsidRPr="00E43540">
                    <w:rPr>
                      <w:rFonts w:ascii="Times New Roman" w:hAnsi="Times New Roman"/>
                      <w:b/>
                      <w:sz w:val="22"/>
                      <w:szCs w:val="22"/>
                    </w:rPr>
                    <w:t>na všetky kategórie podnikov</w:t>
                  </w:r>
                </w:p>
              </w:tc>
            </w:tr>
          </w:tbl>
          <w:p w:rsidR="007C09AB" w:rsidRPr="00E43540" w:rsidP="007C09AB">
            <w:pPr>
              <w:bidi w:val="0"/>
              <w:rPr>
                <w:rFonts w:ascii="Times New Roman" w:hAnsi="Times New Roman"/>
                <w:b/>
                <w:sz w:val="22"/>
                <w:szCs w:val="22"/>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C09AB" w:rsidRPr="00E43540" w:rsidP="007C09AB">
            <w:pPr>
              <w:bidi w:val="0"/>
              <w:suppressOverlap/>
              <w:rPr>
                <w:rFonts w:ascii="Times New Roman" w:hAnsi="Times New Roman"/>
                <w:b/>
                <w:sz w:val="22"/>
                <w:szCs w:val="22"/>
              </w:rPr>
            </w:pPr>
            <w:r w:rsidRPr="00E43540">
              <w:rPr>
                <w:rFonts w:ascii="Times New Roman" w:hAnsi="Times New Roman"/>
                <w:b/>
                <w:sz w:val="22"/>
                <w:szCs w:val="22"/>
              </w:rPr>
              <w:t>3.1 Dotknuté podnikateľské subjekty</w:t>
            </w:r>
          </w:p>
          <w:p w:rsidR="007C09AB" w:rsidRPr="00E43540" w:rsidP="007C09AB">
            <w:pPr>
              <w:bidi w:val="0"/>
              <w:ind w:left="284"/>
              <w:suppressOverlap/>
              <w:rPr>
                <w:rFonts w:ascii="Times New Roman" w:hAnsi="Times New Roman"/>
                <w:b/>
                <w:sz w:val="22"/>
                <w:szCs w:val="22"/>
              </w:rPr>
            </w:pPr>
            <w:r w:rsidRPr="00E43540">
              <w:rPr>
                <w:rFonts w:ascii="Times New Roman" w:hAnsi="Times New Roman"/>
                <w:sz w:val="22"/>
                <w:szCs w:val="22"/>
              </w:rPr>
              <w:t xml:space="preserve"> - </w:t>
            </w:r>
            <w:r w:rsidRPr="00E43540">
              <w:rPr>
                <w:rFonts w:ascii="Times New Roman" w:hAnsi="Times New Roman"/>
                <w:b/>
                <w:sz w:val="22"/>
                <w:szCs w:val="22"/>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7C09AB">
            <w:pPr>
              <w:bidi w:val="0"/>
              <w:suppressOverlap/>
              <w:rPr>
                <w:rFonts w:ascii="Times New Roman" w:hAnsi="Times New Roman"/>
                <w:i/>
                <w:sz w:val="22"/>
                <w:szCs w:val="22"/>
              </w:rPr>
            </w:pPr>
            <w:r w:rsidRPr="00E43540">
              <w:rPr>
                <w:rFonts w:ascii="Times New Roman" w:hAnsi="Times New Roman"/>
                <w:i/>
                <w:sz w:val="22"/>
                <w:szCs w:val="22"/>
              </w:rPr>
              <w:t>Uveďte, aké podnikateľské subjekty budú predkladaným návrhom ovplyvnené. Aký je ich počet?</w:t>
            </w:r>
          </w:p>
        </w:tc>
      </w:tr>
      <w:tr>
        <w:tblPrEx>
          <w:tblW w:w="0" w:type="auto"/>
          <w:tblLook w:val="04A0"/>
        </w:tblPrEx>
        <w:trPr>
          <w:trHeight w:val="794"/>
        </w:trPr>
        <w:tc>
          <w:tcPr>
            <w:tcW w:w="9212" w:type="dxa"/>
            <w:tcBorders>
              <w:top w:val="single" w:sz="4" w:space="0" w:color="auto"/>
              <w:left w:val="single" w:sz="4" w:space="0" w:color="auto"/>
              <w:bottom w:val="single" w:sz="4" w:space="0" w:color="auto"/>
              <w:right w:val="single" w:sz="4" w:space="0" w:color="auto"/>
            </w:tcBorders>
            <w:textDirection w:val="lrTb"/>
            <w:vAlign w:val="center"/>
          </w:tcPr>
          <w:p w:rsidR="007C09AB" w:rsidP="007C09AB">
            <w:pPr>
              <w:bidi w:val="0"/>
              <w:suppressOverlap/>
              <w:rPr>
                <w:rFonts w:ascii="Times New Roman" w:hAnsi="Times New Roman"/>
                <w:sz w:val="22"/>
                <w:szCs w:val="22"/>
              </w:rPr>
            </w:pPr>
            <w:r w:rsidRPr="00E43540">
              <w:rPr>
                <w:rFonts w:ascii="Times New Roman" w:hAnsi="Times New Roman"/>
                <w:sz w:val="22"/>
                <w:szCs w:val="22"/>
              </w:rPr>
              <w:t>Návrh zákona, ktorým sa mení  a dopĺňa zákon č. 222/2004 Z. z. o dani z pridanej hodnoty v znení neskorších predpisov</w:t>
            </w:r>
            <w:r>
              <w:rPr>
                <w:rFonts w:ascii="Times New Roman" w:hAnsi="Times New Roman"/>
                <w:sz w:val="22"/>
                <w:szCs w:val="22"/>
              </w:rPr>
              <w:t>,</w:t>
            </w:r>
            <w:r w:rsidRPr="00E43540">
              <w:rPr>
                <w:rFonts w:ascii="Times New Roman" w:hAnsi="Times New Roman"/>
                <w:sz w:val="22"/>
                <w:szCs w:val="22"/>
              </w:rPr>
              <w:t xml:space="preserve"> </w:t>
            </w:r>
            <w:r>
              <w:rPr>
                <w:rFonts w:ascii="Times New Roman" w:hAnsi="Times New Roman"/>
                <w:sz w:val="22"/>
                <w:szCs w:val="22"/>
              </w:rPr>
              <w:t>sa dotkne platiteľov dane</w:t>
            </w:r>
            <w:r w:rsidRPr="00E43540">
              <w:rPr>
                <w:rFonts w:ascii="Times New Roman" w:hAnsi="Times New Roman"/>
                <w:sz w:val="22"/>
                <w:szCs w:val="22"/>
              </w:rPr>
              <w:t>, ktorí podnikajú v oblasti cestovného ruchu</w:t>
            </w:r>
            <w:r>
              <w:rPr>
                <w:rFonts w:ascii="Times New Roman" w:hAnsi="Times New Roman"/>
                <w:sz w:val="22"/>
                <w:szCs w:val="22"/>
              </w:rPr>
              <w:t xml:space="preserve">, a platiteľov dane, ktorí na základe nájomných zmlúv a zmlúv o dodaní energií vyhotovujú súhrnné faktúry zahraničným zdaniteľným osobám. </w:t>
            </w:r>
          </w:p>
          <w:p w:rsidR="007C09AB" w:rsidP="007C09AB">
            <w:pPr>
              <w:suppressAutoHyphens/>
              <w:bidi w:val="0"/>
              <w:spacing w:line="100" w:lineRule="atLeast"/>
              <w:ind w:right="-2"/>
              <w:suppressOverlap/>
              <w:jc w:val="both"/>
              <w:rPr>
                <w:rFonts w:ascii="Times New Roman" w:hAnsi="Times New Roman"/>
                <w:sz w:val="22"/>
                <w:szCs w:val="22"/>
              </w:rPr>
            </w:pPr>
            <w:r>
              <w:rPr>
                <w:rFonts w:ascii="Times New Roman" w:hAnsi="Times New Roman"/>
                <w:sz w:val="22"/>
                <w:szCs w:val="22"/>
              </w:rPr>
              <w:t>R</w:t>
            </w:r>
            <w:r w:rsidRPr="00144B72">
              <w:rPr>
                <w:rFonts w:ascii="Times New Roman" w:hAnsi="Times New Roman"/>
                <w:sz w:val="22"/>
                <w:szCs w:val="22"/>
              </w:rPr>
              <w:t>ozšírenie povinnosti úpravy odpočítanej dane pri zmene účelu použitia investičného majetku na všetky stavby,</w:t>
            </w:r>
            <w:r>
              <w:rPr>
                <w:rFonts w:ascii="Times New Roman" w:hAnsi="Times New Roman"/>
                <w:sz w:val="22"/>
                <w:szCs w:val="22"/>
              </w:rPr>
              <w:t xml:space="preserve"> môže mať tak negatívny ako aj pozitívny vplyv, a to z dôvodu  zníženia alebo zvýšenia pôvodne uplatneného odpočtu dane pri obstaraní stavby v nadväznosti na plánované použitie tohto majetku buď na zdaňované alebo oslobodené  plnenia, príp. kombinované plnenia.</w:t>
            </w:r>
          </w:p>
          <w:p w:rsidR="007C09AB" w:rsidP="007C09AB">
            <w:pPr>
              <w:suppressAutoHyphens/>
              <w:bidi w:val="0"/>
              <w:spacing w:line="100" w:lineRule="atLeast"/>
              <w:ind w:right="-2"/>
              <w:suppressOverlap/>
              <w:jc w:val="both"/>
              <w:rPr>
                <w:rFonts w:ascii="Times New Roman" w:hAnsi="Times New Roman"/>
                <w:sz w:val="22"/>
                <w:szCs w:val="22"/>
              </w:rPr>
            </w:pPr>
            <w:r>
              <w:rPr>
                <w:rFonts w:ascii="Times New Roman" w:hAnsi="Times New Roman"/>
                <w:sz w:val="22"/>
                <w:szCs w:val="22"/>
              </w:rPr>
              <w:t xml:space="preserve">Zrušenie </w:t>
            </w:r>
            <w:r w:rsidRPr="00144B72">
              <w:rPr>
                <w:rFonts w:ascii="Times New Roman" w:hAnsi="Times New Roman"/>
                <w:sz w:val="22"/>
                <w:szCs w:val="22"/>
              </w:rPr>
              <w:t>limitu 5 000 eur pri prenose daňovej povinnosti pri dodaní určitých komodít</w:t>
            </w:r>
            <w:r>
              <w:rPr>
                <w:rFonts w:ascii="Times New Roman" w:hAnsi="Times New Roman"/>
                <w:sz w:val="22"/>
                <w:szCs w:val="22"/>
              </w:rPr>
              <w:t xml:space="preserve"> odstráni administratívnu záťaž pri sledovaní základu dane v súvislosti s povinnosťou prenosu daňovej povinnosti a zároveň vnesie právnu istotu pri uplatnení tohto režimu v prípade, ak sa následne po vzniku daňovej povinnosti mení základ dane nad 5 000 eur alebo pod 5 000 eur.</w:t>
            </w:r>
          </w:p>
          <w:p w:rsidR="007C09AB" w:rsidRPr="00E43540" w:rsidP="007C09AB">
            <w:pPr>
              <w:suppressAutoHyphens/>
              <w:bidi w:val="0"/>
              <w:spacing w:line="100" w:lineRule="atLeast"/>
              <w:ind w:right="-2"/>
              <w:suppressOverlap/>
              <w:jc w:val="both"/>
              <w:rPr>
                <w:rFonts w:ascii="Times New Roman" w:hAnsi="Times New Roman"/>
                <w:color w:val="000000"/>
                <w:sz w:val="22"/>
                <w:szCs w:val="22"/>
              </w:rPr>
            </w:pPr>
            <w:r>
              <w:rPr>
                <w:rFonts w:ascii="Times New Roman" w:hAnsi="Times New Roman"/>
                <w:sz w:val="22"/>
                <w:szCs w:val="22"/>
              </w:rPr>
              <w:t xml:space="preserve">Osobitný režim vzniku daňovej povinnosti na základe prijatej platby v prípadoch </w:t>
            </w:r>
            <w:r w:rsidRPr="00144B72">
              <w:rPr>
                <w:rFonts w:ascii="Times New Roman" w:hAnsi="Times New Roman"/>
                <w:sz w:val="22"/>
                <w:szCs w:val="22"/>
              </w:rPr>
              <w:t>postúpen</w:t>
            </w:r>
            <w:r>
              <w:rPr>
                <w:rFonts w:ascii="Times New Roman" w:hAnsi="Times New Roman"/>
                <w:sz w:val="22"/>
                <w:szCs w:val="22"/>
              </w:rPr>
              <w:t>ia peňažných pohľadávok nie je v súčasnosti možné uplatňovať bez toho, aby táto právna úprava nemala čiastočne negatívny vplyv na odberateľa plnenia, ktorý je platiteľom dane, a súčasne neumožňovala dodávateľovi vyhnúť sa daňovej povinnosti z dodania tovaru alebo služby. Vyňatím prípadov postúpenia pohľadávok z režimu osobitnej úpravy sa tento problém odstráni, čo bude mať pozitívny vplyv na podnikateľské prostredie.</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C09AB" w:rsidRPr="00E43540" w:rsidP="007C09AB">
            <w:pPr>
              <w:bidi w:val="0"/>
              <w:suppressOverlap/>
              <w:rPr>
                <w:rFonts w:ascii="Times New Roman" w:hAnsi="Times New Roman"/>
                <w:b/>
                <w:sz w:val="22"/>
                <w:szCs w:val="22"/>
              </w:rPr>
            </w:pPr>
            <w:r w:rsidRPr="00E43540">
              <w:rPr>
                <w:rFonts w:ascii="Times New Roman" w:hAnsi="Times New Roman"/>
                <w:b/>
                <w:sz w:val="22"/>
                <w:szCs w:val="22"/>
              </w:rPr>
              <w:t>3.2 Vyhodnotenie konzultácií</w:t>
            </w:r>
          </w:p>
          <w:p w:rsidR="007C09AB" w:rsidRPr="00E43540" w:rsidP="007C09AB">
            <w:pPr>
              <w:bidi w:val="0"/>
              <w:suppressOverlap/>
              <w:rPr>
                <w:rFonts w:ascii="Times New Roman" w:hAnsi="Times New Roman"/>
                <w:b/>
                <w:sz w:val="22"/>
                <w:szCs w:val="22"/>
              </w:rPr>
            </w:pPr>
            <w:r w:rsidRPr="00E43540">
              <w:rPr>
                <w:rFonts w:ascii="Times New Roman" w:hAnsi="Times New Roman"/>
                <w:sz w:val="22"/>
                <w:szCs w:val="22"/>
              </w:rPr>
              <w:t xml:space="preserve">       - </w:t>
            </w:r>
            <w:r w:rsidRPr="00E43540">
              <w:rPr>
                <w:rFonts w:ascii="Times New Roman" w:hAnsi="Times New Roman"/>
                <w:b/>
                <w:sz w:val="22"/>
                <w:szCs w:val="22"/>
              </w:rPr>
              <w:t>z toho MSP</w:t>
            </w:r>
          </w:p>
        </w:tc>
      </w:tr>
      <w:tr>
        <w:tblPrEx>
          <w:tblW w:w="0" w:type="auto"/>
          <w:tblLook w:val="04A0"/>
        </w:tblPrEx>
        <w:trPr>
          <w:trHeight w:val="454"/>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7C09AB">
            <w:pPr>
              <w:bidi w:val="0"/>
              <w:suppressOverlap/>
              <w:rPr>
                <w:rFonts w:ascii="Times New Roman" w:hAnsi="Times New Roman"/>
                <w:i/>
                <w:sz w:val="22"/>
                <w:szCs w:val="22"/>
              </w:rPr>
            </w:pPr>
            <w:r w:rsidRPr="00E43540">
              <w:rPr>
                <w:rFonts w:ascii="Times New Roman" w:hAnsi="Times New Roman"/>
                <w:i/>
                <w:sz w:val="22"/>
                <w:szCs w:val="22"/>
              </w:rPr>
              <w:t>Uveďte, akou formou (verejné alebo cielené konzultácie a prečo) a s kým bol návrh konzultovaný.</w:t>
            </w:r>
          </w:p>
          <w:p w:rsidR="007C09AB" w:rsidRPr="00E43540" w:rsidP="007C09AB">
            <w:pPr>
              <w:bidi w:val="0"/>
              <w:suppressOverlap/>
              <w:rPr>
                <w:rFonts w:ascii="Times New Roman" w:hAnsi="Times New Roman"/>
                <w:i/>
                <w:sz w:val="22"/>
                <w:szCs w:val="22"/>
              </w:rPr>
            </w:pPr>
            <w:r w:rsidRPr="00E43540">
              <w:rPr>
                <w:rFonts w:ascii="Times New Roman" w:hAnsi="Times New Roman"/>
                <w:i/>
                <w:sz w:val="22"/>
                <w:szCs w:val="22"/>
              </w:rPr>
              <w:t xml:space="preserve">Ako dlho trvali konzultácie? Uveďte hlavné body konzultácií a výsledky konzultácií. </w:t>
            </w:r>
          </w:p>
        </w:tc>
      </w:tr>
      <w:tr>
        <w:tblPrEx>
          <w:tblW w:w="0" w:type="auto"/>
          <w:tblLook w:val="04A0"/>
        </w:tblPrEx>
        <w:trPr>
          <w:trHeight w:val="680"/>
        </w:trPr>
        <w:tc>
          <w:tcPr>
            <w:tcW w:w="9212" w:type="dxa"/>
            <w:tcBorders>
              <w:top w:val="single" w:sz="4" w:space="0" w:color="auto"/>
              <w:left w:val="single" w:sz="4" w:space="0" w:color="auto"/>
              <w:bottom w:val="single" w:sz="4" w:space="0" w:color="auto"/>
              <w:right w:val="single" w:sz="4" w:space="0" w:color="auto"/>
            </w:tcBorders>
            <w:textDirection w:val="lrTb"/>
            <w:vAlign w:val="center"/>
          </w:tcPr>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Nadväzne na Predbežné informácie k návrhom zákonov v oblasti daní a colníctva (PI/2016/156), ktoré boli zverejnené na portáli Slov-Lex a verejnosť sa mala možnosť k nim vyjadriť v čase od 14.10.2016 do 04.11.2016, sa k novele zákona o DPH uskutočnili dňa 11.01.2017 konzultácie s podnikateľskými subjektami. Konzultácií sa zúčastnili zástupcovia Združenia podnikateľov Slovenska, Klubu 500, Centra lepšej regulácie, AmCham, Slovenskej asociácie malých a stredných podnikov a živnostníkov, Slovenskej komory daňových poradcov, Slovenského združenia pre značkové výrobky a Slovenskej asociácie podnikových finančníkov.</w:t>
            </w:r>
          </w:p>
          <w:p w:rsidR="007C09AB" w:rsidRPr="00E43540" w:rsidP="007C09AB">
            <w:pPr>
              <w:bidi w:val="0"/>
              <w:suppressOverlap/>
              <w:rPr>
                <w:rFonts w:ascii="Times New Roman" w:hAnsi="Times New Roman"/>
                <w:sz w:val="22"/>
                <w:szCs w:val="22"/>
                <w:lang w:eastAsia="en-US"/>
              </w:rPr>
            </w:pPr>
            <w:r w:rsidRPr="00E43540">
              <w:rPr>
                <w:rFonts w:ascii="Times New Roman" w:hAnsi="Times New Roman"/>
                <w:sz w:val="22"/>
                <w:szCs w:val="22"/>
                <w:lang w:eastAsia="en-US"/>
              </w:rPr>
              <w:t>V úvode konzultácií zástupcovia MF uviedli, že v súčasnosti neevidujú zásadný systémový problém s potrebou akútneho riešenia v oblasti DPH, skôr evidujú potrebu riešenia problémov, ktoré prináša aplikácia zákona o DPH v praxi.</w:t>
            </w:r>
          </w:p>
          <w:p w:rsidR="007C09AB" w:rsidRPr="00E43540" w:rsidP="007C09AB">
            <w:pPr>
              <w:bidi w:val="0"/>
              <w:suppressOverlap/>
              <w:rPr>
                <w:rFonts w:ascii="Times New Roman" w:hAnsi="Times New Roman"/>
                <w:sz w:val="22"/>
                <w:szCs w:val="22"/>
                <w:lang w:eastAsia="en-US"/>
              </w:rPr>
            </w:pPr>
            <w:r w:rsidRPr="00E43540">
              <w:rPr>
                <w:rFonts w:ascii="Times New Roman" w:hAnsi="Times New Roman"/>
                <w:sz w:val="22"/>
                <w:szCs w:val="22"/>
                <w:lang w:eastAsia="en-US"/>
              </w:rPr>
              <w:t>Zástupca Slovenského združenia pre značkové výroby zopakoval požiadavku a výzvu, ktorú uplatnili už v stanovisku k predbežnej informácii, aby sa MF zaoberalo skutočnosťou, že sadzby DPH na potraviny sú najvyššie v regióne. MF zastáva názor, že problematika musí byť posúdená v súvislosti s finančnými možnosťami a prioritami štátneho rozpočtu.</w:t>
            </w:r>
          </w:p>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Zástupcovia Slovenskej asociácie malých a stredných podnikov a živnostníkov poukázali na viaceré oblasti, ktoré vnímajú ako problematické vo vzťahu k malým a stredným podnikom a živnostníkom:</w:t>
            </w:r>
          </w:p>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 oblasť registrácie je údajne zložitá pre účtovníčky, ktoré robia účtovníctvo pre viacero subjektov (často aj pre 40),</w:t>
            </w:r>
          </w:p>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 samotný systém DPH je zložitý, preto vyzvali na úvahu o prinavrátení dane z obratu,</w:t>
            </w:r>
          </w:p>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 prenos daňovej povinnosti je zložitý na praktické uplatňovanie predovšetkým v oblasti stavebných prác,</w:t>
            </w:r>
          </w:p>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 často je problém overiť IČ DPH EU,</w:t>
            </w:r>
          </w:p>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 problém s fakturáciou cezhraničných služieb v oblasti elektronických služieb, keď sú často tieto vyhotovované napr. v Indii,</w:t>
            </w:r>
          </w:p>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 inštitút ručenia je veľmi ťaživý pre malé a stredné podniky, pričom riešenie vidia všeobecne v návrate k systému uplatňovania odpočítania dane až po zaplatení dodávateľovi,</w:t>
            </w:r>
          </w:p>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 záujem o zjednodušenie kontrolného výkazu k DPH aj iného vykazovania na účely DPH.</w:t>
            </w:r>
          </w:p>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 xml:space="preserve">MF k uvádzaným okruhom  uviedlo, že viacero z nich súvisí s aplikačnou praxou a dodávateľsko-odberateľskými vzťahmi, ktoré však nie je možné riešiť zmenou zákona. Viaceré prístupy v systéme DPH vychádzajú z transpozície európskej legislatívy, ktoré sú pre členský štát </w:t>
            </w:r>
            <w:r>
              <w:rPr>
                <w:rFonts w:ascii="Times New Roman" w:hAnsi="Times New Roman"/>
                <w:sz w:val="22"/>
                <w:szCs w:val="22"/>
              </w:rPr>
              <w:t xml:space="preserve">EÚ </w:t>
            </w:r>
            <w:r w:rsidRPr="00E43540">
              <w:rPr>
                <w:rFonts w:ascii="Times New Roman" w:hAnsi="Times New Roman"/>
                <w:sz w:val="22"/>
                <w:szCs w:val="22"/>
              </w:rPr>
              <w:t xml:space="preserve">záväzné. K otázke využívania údajov z kontrolného výkazu zástupcovia MF uviedli, že je možné </w:t>
            </w:r>
            <w:r>
              <w:rPr>
                <w:rFonts w:ascii="Times New Roman" w:hAnsi="Times New Roman"/>
                <w:sz w:val="22"/>
                <w:szCs w:val="22"/>
              </w:rPr>
              <w:t xml:space="preserve">na strane finančnej správy </w:t>
            </w:r>
            <w:r w:rsidRPr="00E43540">
              <w:rPr>
                <w:rFonts w:ascii="Times New Roman" w:hAnsi="Times New Roman"/>
                <w:sz w:val="22"/>
                <w:szCs w:val="22"/>
              </w:rPr>
              <w:t>hľadať ďalšie spôsoby a procesy na využitie získaných dát. Snahy o zjednodušenie vykazovania na účely DPH (jednotné daňové priznanie) riešila EK v rokoch 2014 – 2015. Z dôvodu, že sa členské štáty nevedeli dohodnúť na jeho podobe a povinných údajoch, bol návrh EK stiahnutý z rokovania. Zástupcovia MF tiež uviedli, že ak členský štát EU nesprávne transponuje smernicu, podnikateľský subjekt sa môže odvolávať na smernicu pri svojom konaní, ak bol nesprávnou transpozíciou znevýhodnený. Pokiaľ ide o osobitnú úpravu uplatňovania dane na základe prijatia platby za dodanie tovarov alebo služby je využívaná minimálne, nakoľko zo zhruba 130 000 platiteľov dane, ktorí spĺňajú jej podmienky</w:t>
            </w:r>
            <w:r>
              <w:rPr>
                <w:rFonts w:ascii="Times New Roman" w:hAnsi="Times New Roman"/>
                <w:sz w:val="22"/>
                <w:szCs w:val="22"/>
              </w:rPr>
              <w:t>,</w:t>
            </w:r>
            <w:r w:rsidRPr="00E43540">
              <w:rPr>
                <w:rFonts w:ascii="Times New Roman" w:hAnsi="Times New Roman"/>
                <w:sz w:val="22"/>
                <w:szCs w:val="22"/>
              </w:rPr>
              <w:t xml:space="preserve"> sa ju rozhodlo uplatňovať len asi 600 platiteľov.</w:t>
            </w:r>
          </w:p>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Zástupcovia SKDP upozornili, že diskusia v rámci konzultácií by mala smerovať na také podnety, ktoré môžu smerovať k zmene zákona o</w:t>
            </w:r>
            <w:r>
              <w:rPr>
                <w:rFonts w:ascii="Times New Roman" w:hAnsi="Times New Roman"/>
                <w:sz w:val="22"/>
                <w:szCs w:val="22"/>
              </w:rPr>
              <w:t> </w:t>
            </w:r>
            <w:r w:rsidRPr="00E43540">
              <w:rPr>
                <w:rFonts w:ascii="Times New Roman" w:hAnsi="Times New Roman"/>
                <w:sz w:val="22"/>
                <w:szCs w:val="22"/>
              </w:rPr>
              <w:t>DPH</w:t>
            </w:r>
            <w:r>
              <w:rPr>
                <w:rFonts w:ascii="Times New Roman" w:hAnsi="Times New Roman"/>
                <w:sz w:val="22"/>
                <w:szCs w:val="22"/>
              </w:rPr>
              <w:t xml:space="preserve"> s ohľadom na záväzné pravidlá vyplývajúce zo sekundárneho práva EÚ, osobitne zo smernice 2006/112/ES o spoločnom systéme dane z pridanej hodnoty v platnom znení</w:t>
            </w:r>
            <w:r w:rsidRPr="00E43540">
              <w:rPr>
                <w:rFonts w:ascii="Times New Roman" w:hAnsi="Times New Roman"/>
                <w:sz w:val="22"/>
                <w:szCs w:val="22"/>
              </w:rPr>
              <w:t>. Nad rámec stanoviska, ktoré zaslali k predbežnej informácii otvorili problém konzorcií, združení, zoskupení osôb, ktoré robia spoločne projekty a navzájom si rozdeľujú náklady a zisk, pričom tieto toky nie sú spojené s dodávkami, aj problém právneho nástupníctva.  MF uviedlo, že riešenie vidí v oblasti metodiky</w:t>
            </w:r>
            <w:r>
              <w:rPr>
                <w:rFonts w:ascii="Times New Roman" w:hAnsi="Times New Roman"/>
                <w:sz w:val="22"/>
                <w:szCs w:val="22"/>
              </w:rPr>
              <w:t>. Riešenie tejto problematiky nevyžaduje zmenu zákona o DPH.</w:t>
            </w:r>
          </w:p>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Zástupca RÚZ a AmCham apeloval na zavedenie prenosu daňovej povinnosti pri dovoze tovaru z tretích štátov</w:t>
            </w:r>
            <w:r>
              <w:rPr>
                <w:rFonts w:ascii="Times New Roman" w:hAnsi="Times New Roman"/>
                <w:sz w:val="22"/>
                <w:szCs w:val="22"/>
              </w:rPr>
              <w:t xml:space="preserve"> (tzv. samozdanenie dovážaného tovaru samotným platiteľom dane)</w:t>
            </w:r>
            <w:r w:rsidRPr="00E43540">
              <w:rPr>
                <w:rFonts w:ascii="Times New Roman" w:hAnsi="Times New Roman"/>
                <w:sz w:val="22"/>
                <w:szCs w:val="22"/>
              </w:rPr>
              <w:t>. Upozornil na právnu neistotu pri uplatňovaní prenosu daňovej povinnosti v stavebníctve, na limit 5 000 eur pri uplatnení prenosu daňovej povinnosti pri dodaní železa, čo predstavuje záťaž (navrhol limit zrušiť), vo vzťahu k ručeniu za daň navrhol aplikovať český model s možnosťou úhrady na zverejnený účet. Požadoval uistenie, že je možné návrhy a námety predkladať aj nad rámec okruhov uvedených v predbežnej informácii. Zástupcovia MF uviedli, že taká možnosť je, ale posudzované budú v súvislosti s finančnými možnosťami štátneho rozpočtu.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C09AB" w:rsidRPr="00E43540" w:rsidP="007C09AB">
            <w:pPr>
              <w:bidi w:val="0"/>
              <w:suppressOverlap/>
              <w:rPr>
                <w:rFonts w:ascii="Times New Roman" w:hAnsi="Times New Roman"/>
                <w:b/>
                <w:sz w:val="22"/>
                <w:szCs w:val="22"/>
              </w:rPr>
            </w:pPr>
            <w:r w:rsidRPr="00E43540">
              <w:rPr>
                <w:rFonts w:ascii="Times New Roman" w:hAnsi="Times New Roman"/>
                <w:b/>
                <w:sz w:val="22"/>
                <w:szCs w:val="22"/>
              </w:rPr>
              <w:t>3.3 Náklady regulácie</w:t>
            </w:r>
          </w:p>
          <w:p w:rsidR="007C09AB" w:rsidRPr="00E43540" w:rsidP="007C09AB">
            <w:pPr>
              <w:bidi w:val="0"/>
              <w:suppressOverlap/>
              <w:rPr>
                <w:rFonts w:ascii="Times New Roman" w:hAnsi="Times New Roman"/>
                <w:b/>
                <w:sz w:val="22"/>
                <w:szCs w:val="22"/>
              </w:rPr>
            </w:pPr>
            <w:r w:rsidRPr="00E43540">
              <w:rPr>
                <w:rFonts w:ascii="Times New Roman" w:hAnsi="Times New Roman"/>
                <w:sz w:val="22"/>
                <w:szCs w:val="22"/>
              </w:rPr>
              <w:t xml:space="preserve">      - </w:t>
            </w:r>
            <w:r w:rsidRPr="00E43540">
              <w:rPr>
                <w:rFonts w:ascii="Times New Roman" w:hAnsi="Times New Roman"/>
                <w:b/>
                <w:sz w:val="22"/>
                <w:szCs w:val="22"/>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7C09AB">
            <w:pPr>
              <w:bidi w:val="0"/>
              <w:suppressOverlap/>
              <w:rPr>
                <w:rFonts w:ascii="Times New Roman" w:hAnsi="Times New Roman"/>
                <w:b/>
                <w:i/>
                <w:sz w:val="22"/>
                <w:szCs w:val="22"/>
              </w:rPr>
            </w:pPr>
            <w:r w:rsidRPr="00E43540">
              <w:rPr>
                <w:rFonts w:ascii="Times New Roman" w:hAnsi="Times New Roman"/>
                <w:b/>
                <w:i/>
                <w:sz w:val="22"/>
                <w:szCs w:val="22"/>
              </w:rPr>
              <w:t>3.3.1 Priame finančné náklady</w:t>
            </w:r>
          </w:p>
          <w:p w:rsidR="007C09AB" w:rsidRPr="00E43540" w:rsidP="007C09AB">
            <w:pPr>
              <w:bidi w:val="0"/>
              <w:suppressOverlap/>
              <w:rPr>
                <w:rFonts w:ascii="Times New Roman" w:hAnsi="Times New Roman"/>
                <w:i/>
                <w:sz w:val="22"/>
                <w:szCs w:val="22"/>
              </w:rPr>
            </w:pPr>
            <w:r w:rsidRPr="00E43540">
              <w:rPr>
                <w:rFonts w:ascii="Times New Roman" w:hAnsi="Times New Roman"/>
                <w:i/>
                <w:sz w:val="22"/>
                <w:szCs w:val="22"/>
              </w:rPr>
              <w:t xml:space="preserve">Dochádza k zvýšeniu/zníženiu priamych finančných nákladov (poplatky, odvody, dane clá...)? Ak áno, popíšte a vyčíslite ich. Uveďte tiež spôsob ich výpočtu. </w:t>
            </w:r>
          </w:p>
        </w:tc>
      </w:tr>
      <w:tr>
        <w:tblPrEx>
          <w:tblW w:w="0" w:type="auto"/>
          <w:tblLook w:val="04A0"/>
        </w:tblPrEx>
        <w:trPr>
          <w:trHeight w:val="397"/>
        </w:trPr>
        <w:tc>
          <w:tcPr>
            <w:tcW w:w="9212" w:type="dxa"/>
            <w:tcBorders>
              <w:top w:val="single" w:sz="4" w:space="0" w:color="auto"/>
              <w:left w:val="single" w:sz="4" w:space="0" w:color="auto"/>
              <w:bottom w:val="single" w:sz="4" w:space="0" w:color="auto"/>
              <w:right w:val="single" w:sz="4" w:space="0" w:color="auto"/>
            </w:tcBorders>
            <w:textDirection w:val="lrTb"/>
            <w:vAlign w:val="center"/>
          </w:tcPr>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Nedochádza ani k zvýšeniu, ani k zníženiu priamych finančných nákladov.</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7C09AB">
            <w:pPr>
              <w:bidi w:val="0"/>
              <w:suppressOverlap/>
              <w:rPr>
                <w:rFonts w:ascii="Times New Roman" w:hAnsi="Times New Roman"/>
                <w:b/>
                <w:i/>
                <w:sz w:val="22"/>
                <w:szCs w:val="22"/>
              </w:rPr>
            </w:pPr>
            <w:r w:rsidRPr="00E43540">
              <w:rPr>
                <w:rFonts w:ascii="Times New Roman" w:hAnsi="Times New Roman"/>
                <w:b/>
                <w:i/>
                <w:sz w:val="22"/>
                <w:szCs w:val="22"/>
              </w:rPr>
              <w:t>3.3.2 Nepriame finančné náklady</w:t>
            </w:r>
          </w:p>
          <w:p w:rsidR="007C09AB" w:rsidRPr="00E43540" w:rsidP="007C09AB">
            <w:pPr>
              <w:bidi w:val="0"/>
              <w:suppressOverlap/>
              <w:rPr>
                <w:rFonts w:ascii="Times New Roman" w:hAnsi="Times New Roman"/>
                <w:i/>
                <w:sz w:val="22"/>
                <w:szCs w:val="22"/>
              </w:rPr>
            </w:pPr>
            <w:r w:rsidRPr="00E43540">
              <w:rPr>
                <w:rFonts w:ascii="Times New Roman" w:hAnsi="Times New Roman"/>
                <w:i/>
                <w:sz w:val="22"/>
                <w:szCs w:val="22"/>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7C09AB">
            <w:pPr>
              <w:bidi w:val="0"/>
              <w:suppressOverlap/>
              <w:rPr>
                <w:rFonts w:ascii="Times New Roman" w:hAnsi="Times New Roman"/>
                <w:b/>
                <w:i/>
                <w:sz w:val="22"/>
                <w:szCs w:val="22"/>
              </w:rPr>
            </w:pPr>
            <w:r w:rsidRPr="00E43540">
              <w:rPr>
                <w:rFonts w:ascii="Times New Roman" w:hAnsi="Times New Roman"/>
                <w:sz w:val="22"/>
                <w:szCs w:val="22"/>
              </w:rPr>
              <w:t>Návrh novely zákona si nevyžaduje dodatočné náklady na nákup tovarov alebo služieb. Predkladateľ zastáva názor, že návrh nezvyšuje náklady súvisiace so zamestnanosťou.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7C09AB">
            <w:pPr>
              <w:bidi w:val="0"/>
              <w:suppressOverlap/>
              <w:rPr>
                <w:rFonts w:ascii="Times New Roman" w:hAnsi="Times New Roman"/>
                <w:b/>
                <w:i/>
                <w:sz w:val="22"/>
                <w:szCs w:val="22"/>
              </w:rPr>
            </w:pPr>
            <w:r w:rsidRPr="00E43540">
              <w:rPr>
                <w:rFonts w:ascii="Times New Roman" w:hAnsi="Times New Roman"/>
                <w:b/>
                <w:i/>
                <w:sz w:val="22"/>
                <w:szCs w:val="22"/>
              </w:rPr>
              <w:t>3.3.3 Administratívne náklady</w:t>
            </w:r>
          </w:p>
          <w:p w:rsidR="007C09AB" w:rsidRPr="00E43540" w:rsidP="007C09AB">
            <w:pPr>
              <w:bidi w:val="0"/>
              <w:suppressOverlap/>
              <w:rPr>
                <w:rFonts w:ascii="Times New Roman" w:hAnsi="Times New Roman"/>
                <w:i/>
                <w:sz w:val="22"/>
                <w:szCs w:val="22"/>
              </w:rPr>
            </w:pPr>
            <w:r w:rsidRPr="00E43540">
              <w:rPr>
                <w:rFonts w:ascii="Times New Roman" w:hAnsi="Times New Roman"/>
                <w:i/>
                <w:sz w:val="22"/>
                <w:szCs w:val="22"/>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rPr>
          <w:trHeight w:val="624"/>
        </w:trPr>
        <w:tc>
          <w:tcPr>
            <w:tcW w:w="9212" w:type="dxa"/>
            <w:tcBorders>
              <w:top w:val="single" w:sz="4" w:space="0" w:color="auto"/>
              <w:left w:val="single" w:sz="4" w:space="0" w:color="auto"/>
              <w:bottom w:val="single" w:sz="4" w:space="0" w:color="auto"/>
              <w:right w:val="single" w:sz="4" w:space="0" w:color="auto"/>
            </w:tcBorders>
            <w:textDirection w:val="lrTb"/>
            <w:vAlign w:val="center"/>
          </w:tcPr>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Návrh novely zákona</w:t>
            </w:r>
            <w:r>
              <w:rPr>
                <w:rFonts w:ascii="Times New Roman" w:hAnsi="Times New Roman"/>
                <w:sz w:val="22"/>
                <w:szCs w:val="22"/>
              </w:rPr>
              <w:t xml:space="preserve"> o DPH</w:t>
            </w:r>
            <w:r w:rsidRPr="00E43540">
              <w:rPr>
                <w:rFonts w:ascii="Times New Roman" w:hAnsi="Times New Roman"/>
                <w:sz w:val="22"/>
                <w:szCs w:val="22"/>
              </w:rPr>
              <w:t xml:space="preserve"> ukladá povinnosť zdaniteľným osobám registrovaným pre DPH, ktoré nie sú platiteľom DPH, podať súhrnný výkaz a uviesť v ňom údaje o dodaní tovaru v rámci trojstranného obchodu. Administratívne náklady budú minimálne s ohľadom na skutočnosť, že používané účtovné softvéry obsahujú moduly, ktoré je možné využiť na splnenie tejto povinnosti.</w:t>
            </w:r>
            <w:r>
              <w:rPr>
                <w:rFonts w:ascii="Times New Roman" w:hAnsi="Times New Roman"/>
                <w:sz w:val="22"/>
                <w:szCs w:val="22"/>
              </w:rPr>
              <w:t xml:space="preserve"> Z dôvodu, že nie je možné predpokladať správanie daňových subjektov, administratívne náklady nie je možné kvantifikovať. </w:t>
            </w:r>
            <w:r w:rsidRPr="00E43540">
              <w:rPr>
                <w:rFonts w:ascii="Times New Roman" w:hAnsi="Times New Roman"/>
                <w:sz w:val="22"/>
                <w:szCs w:val="22"/>
              </w:rPr>
              <w:t xml:space="preserve">  </w:t>
            </w:r>
          </w:p>
        </w:tc>
      </w:tr>
      <w:tr>
        <w:tblPrEx>
          <w:tblW w:w="0" w:type="auto"/>
          <w:tblLook w:val="04A0"/>
        </w:tblPrEx>
        <w:trPr>
          <w:trHeight w:val="1814"/>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7C09AB">
            <w:pPr>
              <w:bidi w:val="0"/>
              <w:suppressOverlap/>
              <w:rPr>
                <w:rFonts w:ascii="Times New Roman" w:hAnsi="Times New Roman"/>
                <w:i/>
                <w:sz w:val="22"/>
                <w:szCs w:val="22"/>
              </w:rPr>
            </w:pPr>
            <w:r w:rsidRPr="00E43540">
              <w:rPr>
                <w:rFonts w:ascii="Times New Roman" w:hAnsi="Times New Roman"/>
                <w:b/>
                <w:i/>
                <w:sz w:val="22"/>
                <w:szCs w:val="22"/>
              </w:rPr>
              <w:t>3.3.4 Súhrnná tabuľka nákladov regulácie</w:t>
            </w: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F35065">
                  <w:pPr>
                    <w:bidi w:val="0"/>
                    <w:spacing w:after="0" w:line="240" w:lineRule="auto"/>
                    <w:suppressOverlap/>
                    <w:rPr>
                      <w:rFonts w:ascii="Times New Roman" w:hAnsi="Times New Roman"/>
                      <w:i/>
                      <w:sz w:val="22"/>
                      <w:szCs w:val="22"/>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F35065">
                  <w:pPr>
                    <w:bidi w:val="0"/>
                    <w:suppressOverlap/>
                    <w:jc w:val="center"/>
                    <w:rPr>
                      <w:rFonts w:ascii="Times New Roman" w:hAnsi="Times New Roman"/>
                      <w:i/>
                      <w:sz w:val="22"/>
                      <w:szCs w:val="22"/>
                    </w:rPr>
                  </w:pPr>
                  <w:r w:rsidRPr="00E43540">
                    <w:rPr>
                      <w:rFonts w:ascii="Times New Roman" w:hAnsi="Times New Roman"/>
                      <w:i/>
                      <w:sz w:val="22"/>
                      <w:szCs w:val="22"/>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F35065">
                  <w:pPr>
                    <w:bidi w:val="0"/>
                    <w:suppressOverlap/>
                    <w:jc w:val="center"/>
                    <w:rPr>
                      <w:rFonts w:ascii="Times New Roman" w:hAnsi="Times New Roman"/>
                      <w:i/>
                      <w:sz w:val="22"/>
                      <w:szCs w:val="22"/>
                    </w:rPr>
                  </w:pPr>
                  <w:r w:rsidRPr="00E43540">
                    <w:rPr>
                      <w:rFonts w:ascii="Times New Roman" w:hAnsi="Times New Roman"/>
                      <w:i/>
                      <w:sz w:val="22"/>
                      <w:szCs w:val="22"/>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F35065">
                  <w:pPr>
                    <w:bidi w:val="0"/>
                    <w:suppressOverlap/>
                    <w:rPr>
                      <w:rFonts w:ascii="Times New Roman" w:hAnsi="Times New Roman"/>
                      <w:i/>
                      <w:sz w:val="22"/>
                      <w:szCs w:val="22"/>
                    </w:rPr>
                  </w:pPr>
                  <w:r w:rsidRPr="00E43540">
                    <w:rPr>
                      <w:rFonts w:ascii="Times New Roman" w:hAnsi="Times New Roman"/>
                      <w:i/>
                      <w:sz w:val="22"/>
                      <w:szCs w:val="22"/>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F35065">
                  <w:pPr>
                    <w:bidi w:val="0"/>
                    <w:suppressOverlap/>
                    <w:jc w:val="center"/>
                    <w:rPr>
                      <w:rFonts w:ascii="Times New Roman" w:hAnsi="Times New Roman"/>
                      <w:i/>
                      <w:sz w:val="22"/>
                      <w:szCs w:val="22"/>
                    </w:rPr>
                  </w:pPr>
                  <w:r w:rsidRPr="00E43540">
                    <w:rPr>
                      <w:rFonts w:ascii="Times New Roman" w:hAnsi="Times New Roman"/>
                      <w:i/>
                      <w:sz w:val="22"/>
                      <w:szCs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F35065">
                  <w:pPr>
                    <w:bidi w:val="0"/>
                    <w:suppressOverlap/>
                    <w:jc w:val="center"/>
                    <w:rPr>
                      <w:rFonts w:ascii="Times New Roman" w:hAnsi="Times New Roman"/>
                      <w:i/>
                      <w:sz w:val="22"/>
                      <w:szCs w:val="22"/>
                    </w:rPr>
                  </w:pPr>
                  <w:r w:rsidRPr="00E43540">
                    <w:rPr>
                      <w:rFonts w:ascii="Times New Roman" w:hAnsi="Times New Roman"/>
                      <w:i/>
                      <w:sz w:val="22"/>
                      <w:szCs w:val="22"/>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F35065">
                  <w:pPr>
                    <w:bidi w:val="0"/>
                    <w:suppressOverlap/>
                    <w:rPr>
                      <w:rFonts w:ascii="Times New Roman" w:hAnsi="Times New Roman"/>
                      <w:i/>
                      <w:sz w:val="22"/>
                      <w:szCs w:val="22"/>
                    </w:rPr>
                  </w:pPr>
                  <w:r w:rsidRPr="00E43540">
                    <w:rPr>
                      <w:rFonts w:ascii="Times New Roman" w:hAnsi="Times New Roman"/>
                      <w:i/>
                      <w:sz w:val="22"/>
                      <w:szCs w:val="22"/>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F35065">
                  <w:pPr>
                    <w:bidi w:val="0"/>
                    <w:suppressOverlap/>
                    <w:jc w:val="center"/>
                    <w:rPr>
                      <w:rFonts w:ascii="Times New Roman" w:hAnsi="Times New Roman"/>
                      <w:i/>
                      <w:sz w:val="22"/>
                      <w:szCs w:val="22"/>
                    </w:rPr>
                  </w:pPr>
                  <w:r w:rsidRPr="00E43540">
                    <w:rPr>
                      <w:rFonts w:ascii="Times New Roman" w:hAnsi="Times New Roman"/>
                      <w:i/>
                      <w:sz w:val="22"/>
                      <w:szCs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F35065">
                  <w:pPr>
                    <w:bidi w:val="0"/>
                    <w:suppressOverlap/>
                    <w:jc w:val="center"/>
                    <w:rPr>
                      <w:rFonts w:ascii="Times New Roman" w:hAnsi="Times New Roman"/>
                      <w:i/>
                      <w:sz w:val="22"/>
                      <w:szCs w:val="22"/>
                    </w:rPr>
                  </w:pPr>
                  <w:r w:rsidRPr="00E43540">
                    <w:rPr>
                      <w:rFonts w:ascii="Times New Roman" w:hAnsi="Times New Roman"/>
                      <w:i/>
                      <w:sz w:val="22"/>
                      <w:szCs w:val="22"/>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F35065">
                  <w:pPr>
                    <w:bidi w:val="0"/>
                    <w:suppressOverlap/>
                    <w:rPr>
                      <w:rFonts w:ascii="Times New Roman" w:hAnsi="Times New Roman"/>
                      <w:i/>
                      <w:sz w:val="22"/>
                      <w:szCs w:val="22"/>
                    </w:rPr>
                  </w:pPr>
                  <w:r w:rsidRPr="00E43540">
                    <w:rPr>
                      <w:rFonts w:ascii="Times New Roman" w:hAnsi="Times New Roman"/>
                      <w:i/>
                      <w:sz w:val="22"/>
                      <w:szCs w:val="22"/>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F35065">
                  <w:pPr>
                    <w:bidi w:val="0"/>
                    <w:suppressOverlap/>
                    <w:jc w:val="center"/>
                    <w:rPr>
                      <w:rFonts w:ascii="Times New Roman" w:hAnsi="Times New Roman"/>
                      <w:i/>
                      <w:sz w:val="22"/>
                      <w:szCs w:val="22"/>
                    </w:rPr>
                  </w:pPr>
                  <w:r w:rsidRPr="00E43540">
                    <w:rPr>
                      <w:rFonts w:ascii="Times New Roman" w:hAnsi="Times New Roman"/>
                      <w:i/>
                      <w:sz w:val="22"/>
                      <w:szCs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F35065">
                  <w:pPr>
                    <w:bidi w:val="0"/>
                    <w:suppressOverlap/>
                    <w:jc w:val="center"/>
                    <w:rPr>
                      <w:rFonts w:ascii="Times New Roman" w:hAnsi="Times New Roman"/>
                      <w:i/>
                      <w:sz w:val="22"/>
                      <w:szCs w:val="22"/>
                    </w:rPr>
                  </w:pPr>
                  <w:r w:rsidRPr="00E43540">
                    <w:rPr>
                      <w:rFonts w:ascii="Times New Roman" w:hAnsi="Times New Roman"/>
                      <w:i/>
                      <w:sz w:val="22"/>
                      <w:szCs w:val="22"/>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F35065">
                  <w:pPr>
                    <w:bidi w:val="0"/>
                    <w:suppressOverlap/>
                    <w:rPr>
                      <w:rFonts w:ascii="Times New Roman" w:hAnsi="Times New Roman"/>
                      <w:b/>
                      <w:i/>
                      <w:sz w:val="22"/>
                      <w:szCs w:val="22"/>
                    </w:rPr>
                  </w:pPr>
                  <w:r w:rsidRPr="00E43540">
                    <w:rPr>
                      <w:rFonts w:ascii="Times New Roman" w:hAnsi="Times New Roman"/>
                      <w:b/>
                      <w:i/>
                      <w:sz w:val="22"/>
                      <w:szCs w:val="22"/>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F35065">
                  <w:pPr>
                    <w:bidi w:val="0"/>
                    <w:suppressOverlap/>
                    <w:jc w:val="center"/>
                    <w:rPr>
                      <w:rFonts w:ascii="Times New Roman" w:hAnsi="Times New Roman"/>
                      <w:b/>
                      <w:i/>
                      <w:sz w:val="22"/>
                      <w:szCs w:val="22"/>
                    </w:rPr>
                  </w:pPr>
                  <w:r w:rsidRPr="00E43540">
                    <w:rPr>
                      <w:rFonts w:ascii="Times New Roman" w:hAnsi="Times New Roman"/>
                      <w:b/>
                      <w:i/>
                      <w:sz w:val="22"/>
                      <w:szCs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F35065">
                  <w:pPr>
                    <w:bidi w:val="0"/>
                    <w:suppressOverlap/>
                    <w:jc w:val="center"/>
                    <w:rPr>
                      <w:rFonts w:ascii="Times New Roman" w:hAnsi="Times New Roman"/>
                      <w:b/>
                      <w:i/>
                      <w:sz w:val="22"/>
                      <w:szCs w:val="22"/>
                    </w:rPr>
                  </w:pPr>
                  <w:r w:rsidRPr="00E43540">
                    <w:rPr>
                      <w:rFonts w:ascii="Times New Roman" w:hAnsi="Times New Roman"/>
                      <w:b/>
                      <w:i/>
                      <w:sz w:val="22"/>
                      <w:szCs w:val="22"/>
                    </w:rPr>
                    <w:t>0</w:t>
                  </w:r>
                </w:p>
              </w:tc>
            </w:tr>
          </w:tbl>
          <w:p w:rsidR="007C09AB" w:rsidRPr="00E43540" w:rsidP="007C09AB">
            <w:pPr>
              <w:bidi w:val="0"/>
              <w:ind w:firstLine="708"/>
              <w:suppressOverlap/>
              <w:rPr>
                <w:rFonts w:ascii="Times New Roman" w:hAnsi="Times New Roman"/>
                <w:i/>
                <w:sz w:val="22"/>
                <w:szCs w:val="22"/>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C09AB" w:rsidRPr="00E43540" w:rsidP="007C09AB">
            <w:pPr>
              <w:bidi w:val="0"/>
              <w:suppressOverlap/>
              <w:rPr>
                <w:rFonts w:ascii="Times New Roman" w:hAnsi="Times New Roman"/>
                <w:b/>
                <w:sz w:val="22"/>
                <w:szCs w:val="22"/>
              </w:rPr>
            </w:pPr>
            <w:r w:rsidRPr="00E43540">
              <w:rPr>
                <w:rFonts w:ascii="Times New Roman" w:hAnsi="Times New Roman"/>
                <w:b/>
                <w:sz w:val="22"/>
                <w:szCs w:val="22"/>
              </w:rPr>
              <w:t>3.4 Konkurencieschopnosť a správanie sa podnikov na trhu</w:t>
            </w:r>
          </w:p>
          <w:p w:rsidR="007C09AB" w:rsidRPr="00E43540" w:rsidP="007C09AB">
            <w:pPr>
              <w:bidi w:val="0"/>
              <w:suppressOverlap/>
              <w:rPr>
                <w:rFonts w:ascii="Times New Roman" w:hAnsi="Times New Roman"/>
                <w:sz w:val="22"/>
                <w:szCs w:val="22"/>
              </w:rPr>
            </w:pPr>
            <w:r w:rsidRPr="00E43540">
              <w:rPr>
                <w:rFonts w:ascii="Times New Roman" w:hAnsi="Times New Roman"/>
                <w:b/>
                <w:sz w:val="22"/>
                <w:szCs w:val="22"/>
              </w:rPr>
              <w:t xml:space="preserve">       </w:t>
            </w:r>
            <w:r w:rsidRPr="00E43540">
              <w:rPr>
                <w:rFonts w:ascii="Times New Roman" w:hAnsi="Times New Roman"/>
                <w:sz w:val="22"/>
                <w:szCs w:val="22"/>
              </w:rPr>
              <w:t xml:space="preserve">- </w:t>
            </w:r>
            <w:r w:rsidRPr="00E43540">
              <w:rPr>
                <w:rFonts w:ascii="Times New Roman" w:hAnsi="Times New Roman"/>
                <w:b/>
                <w:sz w:val="22"/>
                <w:szCs w:val="22"/>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7C09AB">
            <w:pPr>
              <w:bidi w:val="0"/>
              <w:suppressOverlap/>
              <w:rPr>
                <w:rFonts w:ascii="Times New Roman" w:hAnsi="Times New Roman"/>
                <w:i/>
                <w:sz w:val="22"/>
                <w:szCs w:val="22"/>
              </w:rPr>
            </w:pPr>
            <w:r w:rsidRPr="00E43540">
              <w:rPr>
                <w:rFonts w:ascii="Times New Roman" w:hAnsi="Times New Roman"/>
                <w:i/>
                <w:sz w:val="22"/>
                <w:szCs w:val="22"/>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7C09AB" w:rsidRPr="00E43540" w:rsidP="007C09AB">
            <w:pPr>
              <w:bidi w:val="0"/>
              <w:suppressOverlap/>
              <w:rPr>
                <w:rFonts w:ascii="Times New Roman" w:hAnsi="Times New Roman"/>
                <w:i/>
                <w:sz w:val="22"/>
                <w:szCs w:val="22"/>
              </w:rPr>
            </w:pPr>
            <w:r w:rsidRPr="00E43540">
              <w:rPr>
                <w:rFonts w:ascii="Times New Roman" w:hAnsi="Times New Roman"/>
                <w:i/>
                <w:sz w:val="22"/>
                <w:szCs w:val="22"/>
              </w:rPr>
              <w:t>Aký vplyv bude mať navrhovaná zmena na obchodné bariéry? Bude mať vplyv na vyvolanie cezhraničných investícií (príliv /odliv zahraničných investícií resp. uplatnenie slovenských podnikov na zahraničných trhoch)? Ak áno, popíšte. Ako ovplyvní cenu alebo dostupnosť základných zdrojov (suroviny, mechanizmy, pracovná sila, energie atď.)? Ovplyvňuje prístup k financiám? Ak áno, ako?</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center"/>
          </w:tcPr>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 xml:space="preserve">Návrh novely zákona nebude mať vplyv na konkurencieschopnosť a správanie sa podnikov na trhu z pohľadu vytvárania bariér. Nedochádza k vytvoreniu bariér pre vstup na trh pre nových dodávateľov alebo poskytovateľov služieb. Navrhovaná zmena nebude mať za následok prísnejšiu reguláciu správania sa niektorých podnikov, nebude sa s niektorými podnikmi alebo produktmi zaobchádzať v porovnateľnej situácii rôzne, nebude mať vplyv na vyvolanie cezhraničných investícií, neovplyvní cenu alebo dostupnosť základných zdrojov a neovplyvní prístup k financiám. </w:t>
            </w:r>
            <w:r>
              <w:rPr>
                <w:rFonts w:ascii="Times New Roman" w:hAnsi="Times New Roman"/>
                <w:sz w:val="22"/>
                <w:szCs w:val="22"/>
              </w:rPr>
              <w:t xml:space="preserve">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C09AB" w:rsidRPr="00E43540" w:rsidP="007C09AB">
            <w:pPr>
              <w:bidi w:val="0"/>
              <w:suppressOverlap/>
              <w:rPr>
                <w:rFonts w:ascii="Times New Roman" w:hAnsi="Times New Roman"/>
                <w:b/>
                <w:sz w:val="22"/>
                <w:szCs w:val="22"/>
              </w:rPr>
            </w:pPr>
            <w:r w:rsidRPr="00E43540">
              <w:rPr>
                <w:rFonts w:ascii="Times New Roman" w:hAnsi="Times New Roman"/>
                <w:b/>
                <w:sz w:val="22"/>
                <w:szCs w:val="22"/>
              </w:rPr>
              <w:t xml:space="preserve">3.5 Inovácie </w:t>
            </w:r>
          </w:p>
          <w:p w:rsidR="007C09AB" w:rsidRPr="00E43540" w:rsidP="007C09AB">
            <w:pPr>
              <w:bidi w:val="0"/>
              <w:suppressOverlap/>
              <w:rPr>
                <w:rFonts w:ascii="Times New Roman" w:hAnsi="Times New Roman"/>
                <w:b/>
                <w:sz w:val="22"/>
                <w:szCs w:val="22"/>
              </w:rPr>
            </w:pPr>
            <w:r w:rsidRPr="00E43540">
              <w:rPr>
                <w:rFonts w:ascii="Times New Roman" w:hAnsi="Times New Roman"/>
                <w:sz w:val="22"/>
                <w:szCs w:val="22"/>
              </w:rPr>
              <w:t xml:space="preserve">       - </w:t>
            </w:r>
            <w:r w:rsidRPr="00E43540">
              <w:rPr>
                <w:rFonts w:ascii="Times New Roman" w:hAnsi="Times New Roman"/>
                <w:b/>
                <w:sz w:val="22"/>
                <w:szCs w:val="22"/>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C09AB" w:rsidRPr="00E43540" w:rsidP="007C09AB">
            <w:pPr>
              <w:bidi w:val="0"/>
              <w:suppressOverlap/>
              <w:rPr>
                <w:rFonts w:ascii="Times New Roman" w:hAnsi="Times New Roman"/>
                <w:i/>
                <w:sz w:val="22"/>
                <w:szCs w:val="22"/>
              </w:rPr>
            </w:pPr>
            <w:r w:rsidRPr="00E43540">
              <w:rPr>
                <w:rFonts w:ascii="Times New Roman" w:hAnsi="Times New Roman"/>
                <w:i/>
                <w:sz w:val="22"/>
                <w:szCs w:val="22"/>
              </w:rPr>
              <w:t>Uveďte, ako podporuje navrhovaná zmena inovácie.</w:t>
            </w:r>
          </w:p>
          <w:p w:rsidR="007C09AB" w:rsidRPr="00E43540" w:rsidP="007C09AB">
            <w:pPr>
              <w:bidi w:val="0"/>
              <w:suppressOverlap/>
              <w:rPr>
                <w:rFonts w:ascii="Times New Roman" w:hAnsi="Times New Roman"/>
                <w:i/>
                <w:sz w:val="22"/>
                <w:szCs w:val="22"/>
              </w:rPr>
            </w:pPr>
            <w:r w:rsidRPr="00E43540">
              <w:rPr>
                <w:rFonts w:ascii="Times New Roman" w:hAnsi="Times New Roman"/>
                <w:i/>
                <w:sz w:val="22"/>
                <w:szCs w:val="22"/>
              </w:rPr>
              <w:t>Zjednodušuje uvedenie alebo rozšírenie nových výrobných metód, technológií a výrobkov na trh?</w:t>
            </w:r>
          </w:p>
          <w:p w:rsidR="007C09AB" w:rsidRPr="00E43540" w:rsidP="007C09AB">
            <w:pPr>
              <w:bidi w:val="0"/>
              <w:suppressOverlap/>
              <w:rPr>
                <w:rFonts w:ascii="Times New Roman" w:hAnsi="Times New Roman"/>
                <w:sz w:val="22"/>
                <w:szCs w:val="22"/>
              </w:rPr>
            </w:pPr>
            <w:r w:rsidRPr="00E43540">
              <w:rPr>
                <w:rFonts w:ascii="Times New Roman" w:hAnsi="Times New Roman"/>
                <w:i/>
                <w:sz w:val="22"/>
                <w:szCs w:val="22"/>
              </w:rPr>
              <w:t>Uveďte, ako vplýva navrhovaná zmena na jednotlivé práva duševného vlastníctva (napr. patenty, ochranné známky, autorské práva, vlastníctvo know-how).Podporuje vyššiu efektivitu výroby/využívania zdrojov? Ak áno, ako? Vytvorí zmena nové pracovné miesta pre zamestnancov výskumu a vývoja v SR?</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center"/>
          </w:tcPr>
          <w:p w:rsidR="007C09AB" w:rsidRPr="00E43540" w:rsidP="007C09AB">
            <w:pPr>
              <w:bidi w:val="0"/>
              <w:suppressOverlap/>
              <w:rPr>
                <w:rFonts w:ascii="Times New Roman" w:hAnsi="Times New Roman"/>
                <w:sz w:val="22"/>
                <w:szCs w:val="22"/>
              </w:rPr>
            </w:pPr>
            <w:r w:rsidRPr="00E43540">
              <w:rPr>
                <w:rFonts w:ascii="Times New Roman" w:hAnsi="Times New Roman"/>
                <w:sz w:val="22"/>
                <w:szCs w:val="22"/>
              </w:rPr>
              <w:t>Návrh novely zákona nemá vplyv na inovácie podnikateľov.</w:t>
            </w:r>
          </w:p>
        </w:tc>
      </w:tr>
    </w:tbl>
    <w:p w:rsidR="007C09AB" w:rsidRPr="00E43540" w:rsidP="007C09AB">
      <w:pPr>
        <w:bidi w:val="0"/>
        <w:rPr>
          <w:rFonts w:ascii="Times New Roman" w:hAnsi="Times New Roman"/>
        </w:rPr>
      </w:pPr>
      <w:r>
        <w:rPr>
          <w:rFonts w:ascii="Times New Roman" w:hAnsi="Times New Roman"/>
        </w:rPr>
        <w:br w:type="textWrapping" w:clear="all"/>
      </w:r>
    </w:p>
    <w:p w:rsidR="007C09AB">
      <w:pPr>
        <w:bidi w:val="0"/>
        <w:rPr>
          <w:rFonts w:ascii="Times New Roman" w:hAnsi="Times New Roman"/>
          <w:b/>
        </w:rPr>
      </w:pPr>
    </w:p>
    <w:p w:rsidR="00B321F8" w:rsidP="00B321F8">
      <w:pPr>
        <w:pStyle w:val="Title"/>
        <w:bidi w:val="0"/>
        <w:jc w:val="left"/>
        <w:rPr>
          <w:rFonts w:ascii="Times New Roman" w:hAnsi="Times New Roman"/>
          <w:b w:val="0"/>
          <w:bCs w:val="0"/>
        </w:rPr>
      </w:pPr>
    </w:p>
    <w:p w:rsidR="007C09AB" w:rsidRPr="005D0887" w:rsidP="00B321F8">
      <w:pPr>
        <w:pStyle w:val="Title"/>
        <w:bidi w:val="0"/>
        <w:rPr>
          <w:rFonts w:ascii="Times New Roman" w:hAnsi="Times New Roman"/>
        </w:rPr>
      </w:pPr>
      <w:r w:rsidRPr="005D0887">
        <w:rPr>
          <w:rFonts w:ascii="Times New Roman" w:hAnsi="Times New Roman"/>
        </w:rPr>
        <w:t>DOLOŽKA ZLUČITEĽNOSTI</w:t>
      </w:r>
    </w:p>
    <w:p w:rsidR="007C09AB" w:rsidRPr="005D0887" w:rsidP="007C09AB">
      <w:pPr>
        <w:pStyle w:val="Zkladntext"/>
        <w:pBdr>
          <w:bottom w:val="single" w:sz="12" w:space="1" w:color="auto"/>
        </w:pBdr>
        <w:bidi w:val="0"/>
        <w:jc w:val="center"/>
        <w:rPr>
          <w:rFonts w:ascii="Times New Roman" w:hAnsi="Times New Roman"/>
          <w:b/>
          <w:bCs/>
          <w:szCs w:val="24"/>
        </w:rPr>
      </w:pPr>
      <w:r w:rsidRPr="005D0887">
        <w:rPr>
          <w:rFonts w:ascii="Times New Roman" w:hAnsi="Times New Roman"/>
          <w:b/>
          <w:bCs/>
          <w:szCs w:val="24"/>
        </w:rPr>
        <w:t xml:space="preserve">návrhu zákona, ktorým sa mení a dopĺňa zákon </w:t>
      </w:r>
      <w:bookmarkStart w:id="1" w:name="OLE_LINK2"/>
      <w:r w:rsidRPr="005D0887">
        <w:rPr>
          <w:rFonts w:ascii="Times New Roman" w:hAnsi="Times New Roman"/>
          <w:b/>
          <w:bCs/>
          <w:szCs w:val="24"/>
        </w:rPr>
        <w:t>č. 222/2004 Z. z. o dani z pridanej hodnoty v znení neskorších predpisov</w:t>
      </w:r>
      <w:bookmarkEnd w:id="1"/>
      <w:r w:rsidRPr="005D0887">
        <w:rPr>
          <w:rFonts w:ascii="Times New Roman" w:hAnsi="Times New Roman"/>
          <w:b/>
          <w:bCs/>
          <w:szCs w:val="24"/>
        </w:rPr>
        <w:t xml:space="preserve"> s právom Európskej únie</w:t>
      </w:r>
    </w:p>
    <w:p w:rsidR="007C09AB" w:rsidRPr="005D0887" w:rsidP="007C09AB">
      <w:pPr>
        <w:bidi w:val="0"/>
        <w:rPr>
          <w:rFonts w:ascii="Times New Roman" w:hAnsi="Times New Roman"/>
          <w:b/>
          <w:bCs/>
        </w:rPr>
      </w:pPr>
    </w:p>
    <w:p w:rsidR="007C09AB" w:rsidRPr="005D0887" w:rsidP="007C09AB">
      <w:pPr>
        <w:widowControl/>
        <w:numPr>
          <w:numId w:val="4"/>
        </w:numPr>
        <w:bidi w:val="0"/>
        <w:adjustRightInd/>
        <w:spacing w:after="120"/>
        <w:jc w:val="both"/>
        <w:rPr>
          <w:rFonts w:ascii="Times New Roman" w:hAnsi="Times New Roman"/>
        </w:rPr>
      </w:pPr>
      <w:r w:rsidRPr="005D0887">
        <w:rPr>
          <w:rFonts w:ascii="Times New Roman" w:hAnsi="Times New Roman"/>
          <w:b/>
          <w:bCs/>
        </w:rPr>
        <w:t>Predkladateľ návrhu zákona:</w:t>
      </w:r>
    </w:p>
    <w:p w:rsidR="007C09AB" w:rsidRPr="005D0887" w:rsidP="007C09AB">
      <w:pPr>
        <w:bidi w:val="0"/>
        <w:ind w:firstLine="425"/>
        <w:jc w:val="both"/>
        <w:rPr>
          <w:rFonts w:ascii="Times New Roman" w:hAnsi="Times New Roman"/>
        </w:rPr>
      </w:pPr>
      <w:r w:rsidRPr="005D0887">
        <w:rPr>
          <w:rFonts w:ascii="Times New Roman" w:hAnsi="Times New Roman"/>
        </w:rPr>
        <w:t xml:space="preserve">Vláda Slovenskej republiky. </w:t>
      </w:r>
    </w:p>
    <w:p w:rsidR="007C09AB" w:rsidRPr="005D0887" w:rsidP="007C09AB">
      <w:pPr>
        <w:bidi w:val="0"/>
        <w:jc w:val="both"/>
        <w:rPr>
          <w:rFonts w:ascii="Times New Roman" w:hAnsi="Times New Roman"/>
          <w:bCs/>
        </w:rPr>
      </w:pPr>
    </w:p>
    <w:p w:rsidR="007C09AB" w:rsidRPr="005D0887" w:rsidP="007C09AB">
      <w:pPr>
        <w:widowControl/>
        <w:numPr>
          <w:numId w:val="4"/>
        </w:numPr>
        <w:bidi w:val="0"/>
        <w:adjustRightInd/>
        <w:spacing w:after="120"/>
        <w:jc w:val="both"/>
        <w:rPr>
          <w:rFonts w:ascii="Times New Roman" w:hAnsi="Times New Roman"/>
          <w:b/>
          <w:bCs/>
        </w:rPr>
      </w:pPr>
      <w:r w:rsidRPr="005D0887">
        <w:rPr>
          <w:rFonts w:ascii="Times New Roman" w:hAnsi="Times New Roman"/>
          <w:b/>
          <w:bCs/>
        </w:rPr>
        <w:t>Názov návrhu zákona:</w:t>
      </w:r>
    </w:p>
    <w:p w:rsidR="007C09AB" w:rsidP="007C09AB">
      <w:pPr>
        <w:pStyle w:val="Zkladntext"/>
        <w:bidi w:val="0"/>
        <w:ind w:left="426"/>
        <w:jc w:val="both"/>
        <w:rPr>
          <w:rFonts w:ascii="Times New Roman" w:hAnsi="Times New Roman"/>
          <w:szCs w:val="24"/>
        </w:rPr>
      </w:pPr>
      <w:r w:rsidRPr="005D0887">
        <w:rPr>
          <w:rFonts w:ascii="Times New Roman" w:hAnsi="Times New Roman"/>
          <w:szCs w:val="24"/>
        </w:rPr>
        <w:t>Návrh zákona, ktorým sa mení a dopĺňa zákon č. 222/2004 Z. z. o dani z pridanej hodnoty v znení neskorších predpisov.</w:t>
      </w:r>
    </w:p>
    <w:p w:rsidR="007C09AB" w:rsidRPr="004C3AA7" w:rsidP="007C09AB">
      <w:pPr>
        <w:pStyle w:val="Zkladntext"/>
        <w:bidi w:val="0"/>
        <w:ind w:left="426"/>
        <w:jc w:val="both"/>
        <w:rPr>
          <w:rFonts w:ascii="Times New Roman" w:hAnsi="Times New Roman"/>
          <w:szCs w:val="24"/>
        </w:rPr>
      </w:pPr>
    </w:p>
    <w:p w:rsidR="007C09AB" w:rsidRPr="005D0887" w:rsidP="007C09AB">
      <w:pPr>
        <w:widowControl/>
        <w:numPr>
          <w:numId w:val="4"/>
        </w:numPr>
        <w:bidi w:val="0"/>
        <w:adjustRightInd/>
        <w:spacing w:after="120"/>
        <w:jc w:val="both"/>
        <w:rPr>
          <w:rFonts w:ascii="Times New Roman" w:hAnsi="Times New Roman"/>
          <w:b/>
          <w:bCs/>
        </w:rPr>
      </w:pPr>
      <w:r w:rsidRPr="005D0887">
        <w:rPr>
          <w:rFonts w:ascii="Times New Roman" w:hAnsi="Times New Roman"/>
          <w:b/>
          <w:bCs/>
        </w:rPr>
        <w:t xml:space="preserve">Problematika návrhu zákona: </w:t>
      </w:r>
    </w:p>
    <w:p w:rsidR="007C09AB" w:rsidRPr="005D0887" w:rsidP="007C09AB">
      <w:pPr>
        <w:pStyle w:val="BodyText"/>
        <w:numPr>
          <w:ilvl w:val="1"/>
          <w:numId w:val="4"/>
        </w:numPr>
        <w:bidi w:val="0"/>
        <w:rPr>
          <w:rFonts w:ascii="Times New Roman" w:hAnsi="Times New Roman"/>
        </w:rPr>
      </w:pPr>
      <w:r w:rsidRPr="005D0887">
        <w:rPr>
          <w:rFonts w:ascii="Times New Roman" w:hAnsi="Times New Roman"/>
        </w:rPr>
        <w:t>je upravená v práve Európskej únie:</w:t>
      </w:r>
    </w:p>
    <w:p w:rsidR="007C09AB" w:rsidRPr="005D0887" w:rsidP="007C09AB">
      <w:pPr>
        <w:pStyle w:val="BodyText"/>
        <w:bidi w:val="0"/>
        <w:ind w:left="426"/>
        <w:rPr>
          <w:rFonts w:ascii="Times New Roman" w:hAnsi="Times New Roman"/>
          <w:b/>
          <w:bCs/>
          <w:iCs/>
        </w:rPr>
      </w:pPr>
      <w:r w:rsidRPr="005D0887">
        <w:rPr>
          <w:rFonts w:ascii="Times New Roman" w:hAnsi="Times New Roman"/>
          <w:b/>
          <w:bCs/>
          <w:iCs/>
        </w:rPr>
        <w:t xml:space="preserve">Primárne právo: </w:t>
      </w:r>
    </w:p>
    <w:p w:rsidR="007C09AB" w:rsidRPr="005D0887" w:rsidP="007C09AB">
      <w:pPr>
        <w:pStyle w:val="BodyText"/>
        <w:numPr>
          <w:numId w:val="6"/>
        </w:numPr>
        <w:tabs>
          <w:tab w:val="num" w:pos="851"/>
          <w:tab w:val="clear" w:pos="900"/>
        </w:tabs>
        <w:bidi w:val="0"/>
        <w:ind w:left="896" w:hanging="329"/>
        <w:rPr>
          <w:rFonts w:ascii="Times New Roman" w:hAnsi="Times New Roman"/>
        </w:rPr>
      </w:pPr>
      <w:r w:rsidRPr="005D0887">
        <w:rPr>
          <w:rFonts w:ascii="Times New Roman" w:hAnsi="Times New Roman"/>
        </w:rPr>
        <w:t xml:space="preserve">čl. 110 až 113, čl. 349 a 355 ods. 1 Zmluvy o fungovaní Európskej únie, </w:t>
      </w:r>
    </w:p>
    <w:p w:rsidR="007C09AB" w:rsidRPr="005D0887" w:rsidP="007C09AB">
      <w:pPr>
        <w:pStyle w:val="Zkladntext0"/>
        <w:numPr>
          <w:numId w:val="6"/>
        </w:numPr>
        <w:tabs>
          <w:tab w:val="num" w:pos="851"/>
          <w:tab w:val="clear" w:pos="900"/>
        </w:tabs>
        <w:bidi w:val="0"/>
        <w:spacing w:after="120"/>
        <w:ind w:hanging="333"/>
        <w:rPr>
          <w:rFonts w:ascii="Times New Roman" w:hAnsi="Times New Roman"/>
          <w:sz w:val="24"/>
          <w:szCs w:val="24"/>
        </w:rPr>
      </w:pPr>
      <w:r w:rsidRPr="005D0887">
        <w:rPr>
          <w:rFonts w:ascii="Times New Roman" w:hAnsi="Times New Roman"/>
          <w:sz w:val="24"/>
          <w:szCs w:val="24"/>
        </w:rPr>
        <w:t>čl.  52 Zmluvy o Európskej únii.</w:t>
      </w:r>
    </w:p>
    <w:p w:rsidR="007C09AB" w:rsidP="007C09AB">
      <w:pPr>
        <w:pStyle w:val="BodyTextIndent"/>
        <w:bidi w:val="0"/>
        <w:ind w:left="426" w:firstLine="0"/>
        <w:rPr>
          <w:rFonts w:ascii="Times New Roman" w:hAnsi="Times New Roman"/>
        </w:rPr>
      </w:pPr>
      <w:r w:rsidRPr="005D0887">
        <w:rPr>
          <w:rFonts w:ascii="Times New Roman" w:hAnsi="Times New Roman"/>
          <w:b/>
          <w:bCs/>
          <w:iCs/>
        </w:rPr>
        <w:t>Sekundárne právo</w:t>
      </w:r>
      <w:r w:rsidRPr="005D0887">
        <w:rPr>
          <w:rFonts w:ascii="Times New Roman" w:hAnsi="Times New Roman"/>
          <w:b/>
          <w:bCs/>
          <w:i/>
          <w:iCs/>
        </w:rPr>
        <w:t xml:space="preserve"> </w:t>
      </w:r>
      <w:r w:rsidRPr="005D0887">
        <w:rPr>
          <w:rFonts w:ascii="Times New Roman" w:hAnsi="Times New Roman"/>
        </w:rPr>
        <w:t>(prijaté po nadobudnutí platnosti Lisabonskej zmluvy, ktorou sa mení a dopĺňa Zmluva o Európskej únii a Zmluva o</w:t>
      </w:r>
      <w:r>
        <w:rPr>
          <w:rFonts w:ascii="Times New Roman" w:hAnsi="Times New Roman"/>
        </w:rPr>
        <w:t xml:space="preserve"> založení</w:t>
      </w:r>
      <w:r w:rsidRPr="005D0887">
        <w:rPr>
          <w:rFonts w:ascii="Times New Roman" w:hAnsi="Times New Roman"/>
        </w:rPr>
        <w:t xml:space="preserve"> </w:t>
      </w:r>
      <w:r>
        <w:rPr>
          <w:rFonts w:ascii="Times New Roman" w:hAnsi="Times New Roman"/>
        </w:rPr>
        <w:t>Európskeho spoločenstva</w:t>
      </w:r>
      <w:r w:rsidRPr="005D0887">
        <w:rPr>
          <w:rFonts w:ascii="Times New Roman" w:hAnsi="Times New Roman"/>
        </w:rPr>
        <w:t xml:space="preserve"> - po 30. novembri 2009):</w:t>
      </w:r>
    </w:p>
    <w:p w:rsidR="007C09AB" w:rsidP="007C09AB">
      <w:pPr>
        <w:pStyle w:val="BodyTextIndent"/>
        <w:bidi w:val="0"/>
        <w:ind w:firstLine="0"/>
        <w:rPr>
          <w:rFonts w:ascii="Times New Roman" w:hAnsi="Times New Roman"/>
        </w:rPr>
      </w:pPr>
      <w:r w:rsidRPr="00551667">
        <w:rPr>
          <w:rFonts w:ascii="Arial Narrow" w:hAnsi="Arial Narrow"/>
          <w:sz w:val="22"/>
          <w:szCs w:val="22"/>
        </w:rPr>
        <w:t xml:space="preserve">  </w:t>
      </w:r>
      <w:r>
        <w:rPr>
          <w:rFonts w:ascii="Arial Narrow" w:hAnsi="Arial Narrow"/>
          <w:sz w:val="22"/>
          <w:szCs w:val="22"/>
        </w:rPr>
        <w:t xml:space="preserve">      </w:t>
      </w:r>
      <w:r w:rsidRPr="004C3AA7">
        <w:rPr>
          <w:rFonts w:ascii="Times New Roman" w:hAnsi="Times New Roman"/>
        </w:rPr>
        <w:t>1.  legislatívne akty:</w:t>
      </w:r>
    </w:p>
    <w:p w:rsidR="007C09AB" w:rsidRPr="004C3AA7" w:rsidP="007C09AB">
      <w:pPr>
        <w:pStyle w:val="BodyTextIndent"/>
        <w:bidi w:val="0"/>
        <w:ind w:firstLine="0"/>
        <w:rPr>
          <w:rFonts w:ascii="Times New Roman" w:hAnsi="Times New Roman"/>
        </w:rPr>
      </w:pPr>
    </w:p>
    <w:p w:rsidR="007C09AB" w:rsidRPr="004C3AA7" w:rsidP="007C09AB">
      <w:pPr>
        <w:autoSpaceDE w:val="0"/>
        <w:autoSpaceDN w:val="0"/>
        <w:bidi w:val="0"/>
        <w:ind w:left="426"/>
        <w:jc w:val="both"/>
        <w:rPr>
          <w:rFonts w:ascii="Times New Roman" w:hAnsi="Times New Roman"/>
        </w:rPr>
      </w:pPr>
      <w:r w:rsidRPr="004C3AA7">
        <w:rPr>
          <w:rFonts w:ascii="Times New Roman" w:hAnsi="Times New Roman"/>
          <w:bCs/>
          <w:iCs/>
        </w:rPr>
        <w:t xml:space="preserve">  </w:t>
      </w:r>
      <w:r>
        <w:rPr>
          <w:rFonts w:ascii="Times New Roman" w:hAnsi="Times New Roman"/>
          <w:bCs/>
          <w:iCs/>
        </w:rPr>
        <w:t xml:space="preserve"> - </w:t>
      </w:r>
      <w:r w:rsidRPr="004C3AA7">
        <w:rPr>
          <w:rFonts w:ascii="Times New Roman" w:hAnsi="Times New Roman"/>
        </w:rPr>
        <w:t>Nariadenie Európskeho parlamentu a Rady (EÚ) č. 952/2013 z 9. októbra 2013, ktorým sa ustanovuje Colný kódex Únie (Ú. v. EÚ L 269, 10.10.2013) v platnom znení.</w:t>
      </w:r>
    </w:p>
    <w:p w:rsidR="007C09AB" w:rsidP="007C09AB">
      <w:pPr>
        <w:autoSpaceDE w:val="0"/>
        <w:autoSpaceDN w:val="0"/>
        <w:bidi w:val="0"/>
        <w:jc w:val="both"/>
        <w:rPr>
          <w:rFonts w:ascii="Times New Roman" w:hAnsi="Times New Roman"/>
          <w:bCs/>
          <w:iCs/>
        </w:rPr>
      </w:pPr>
    </w:p>
    <w:p w:rsidR="007C09AB" w:rsidP="007C09AB">
      <w:pPr>
        <w:autoSpaceDE w:val="0"/>
        <w:autoSpaceDN w:val="0"/>
        <w:bidi w:val="0"/>
        <w:ind w:firstLine="426"/>
        <w:jc w:val="both"/>
        <w:rPr>
          <w:rFonts w:ascii="Times New Roman" w:hAnsi="Times New Roman"/>
          <w:bCs/>
          <w:iCs/>
        </w:rPr>
      </w:pPr>
      <w:r w:rsidRPr="004C3AA7">
        <w:rPr>
          <w:rFonts w:ascii="Times New Roman" w:hAnsi="Times New Roman"/>
          <w:bCs/>
          <w:iCs/>
        </w:rPr>
        <w:t>2.  nelegislatívne akty:</w:t>
      </w:r>
    </w:p>
    <w:p w:rsidR="007C09AB" w:rsidRPr="005D0887" w:rsidP="007C09AB">
      <w:pPr>
        <w:pStyle w:val="BodyTextIndent"/>
        <w:bidi w:val="0"/>
        <w:ind w:firstLine="0"/>
        <w:rPr>
          <w:rFonts w:ascii="Times New Roman" w:hAnsi="Times New Roman"/>
        </w:rPr>
      </w:pPr>
    </w:p>
    <w:p w:rsidR="007C09AB" w:rsidRPr="005D0887" w:rsidP="007C09AB">
      <w:pPr>
        <w:pStyle w:val="BodyTextIndent"/>
        <w:bidi w:val="0"/>
        <w:spacing w:after="120"/>
        <w:ind w:left="426" w:firstLine="0"/>
        <w:rPr>
          <w:rFonts w:ascii="Times New Roman" w:hAnsi="Times New Roman"/>
          <w:b/>
          <w:bCs/>
          <w:i/>
          <w:iCs/>
        </w:rPr>
      </w:pPr>
      <w:r w:rsidRPr="005D0887">
        <w:rPr>
          <w:rFonts w:ascii="Times New Roman" w:hAnsi="Times New Roman"/>
          <w:b/>
          <w:bCs/>
          <w:iCs/>
        </w:rPr>
        <w:t>Sekundárne právo</w:t>
      </w:r>
      <w:r w:rsidRPr="005D0887">
        <w:rPr>
          <w:rFonts w:ascii="Times New Roman" w:hAnsi="Times New Roman"/>
          <w:b/>
          <w:bCs/>
          <w:i/>
          <w:iCs/>
        </w:rPr>
        <w:t xml:space="preserve"> </w:t>
      </w:r>
      <w:r w:rsidRPr="005D0887">
        <w:rPr>
          <w:rFonts w:ascii="Times New Roman" w:hAnsi="Times New Roman"/>
        </w:rPr>
        <w:t>(</w:t>
      </w:r>
      <w:r>
        <w:rPr>
          <w:rFonts w:ascii="Times New Roman" w:hAnsi="Times New Roman"/>
        </w:rPr>
        <w:t>prijaté pred</w:t>
      </w:r>
      <w:r w:rsidRPr="005D0887">
        <w:rPr>
          <w:rFonts w:ascii="Times New Roman" w:hAnsi="Times New Roman"/>
        </w:rPr>
        <w:t xml:space="preserve"> nadobudnutí</w:t>
      </w:r>
      <w:r>
        <w:rPr>
          <w:rFonts w:ascii="Times New Roman" w:hAnsi="Times New Roman"/>
        </w:rPr>
        <w:t>m</w:t>
      </w:r>
      <w:r w:rsidRPr="005D0887">
        <w:rPr>
          <w:rFonts w:ascii="Times New Roman" w:hAnsi="Times New Roman"/>
        </w:rPr>
        <w:t xml:space="preserve"> platnosti Lisabonskej zmluvy, ktorou sa mení a dopĺňa Zmluva o Európskej únii a Zmluva o</w:t>
      </w:r>
      <w:r>
        <w:rPr>
          <w:rFonts w:ascii="Times New Roman" w:hAnsi="Times New Roman"/>
        </w:rPr>
        <w:t> založení Európskeho spoločenstva</w:t>
      </w:r>
      <w:r w:rsidRPr="005D0887">
        <w:rPr>
          <w:rFonts w:ascii="Times New Roman" w:hAnsi="Times New Roman"/>
        </w:rPr>
        <w:t xml:space="preserve"> - do 30. novembra 2009)</w:t>
      </w:r>
      <w:r w:rsidRPr="005D0887">
        <w:rPr>
          <w:rFonts w:ascii="Times New Roman" w:hAnsi="Times New Roman"/>
          <w:bCs/>
          <w:iCs/>
        </w:rPr>
        <w:t>:</w:t>
      </w:r>
      <w:r w:rsidRPr="005D0887">
        <w:rPr>
          <w:rFonts w:ascii="Times New Roman" w:hAnsi="Times New Roman"/>
          <w:b/>
          <w:bCs/>
          <w:i/>
          <w:iCs/>
        </w:rPr>
        <w:t xml:space="preserve"> </w:t>
      </w:r>
    </w:p>
    <w:p w:rsidR="007C09AB" w:rsidRPr="005D0887" w:rsidP="007C09AB">
      <w:pPr>
        <w:pStyle w:val="BodyTextIndent"/>
        <w:numPr>
          <w:numId w:val="5"/>
        </w:numPr>
        <w:autoSpaceDE w:val="0"/>
        <w:autoSpaceDN w:val="0"/>
        <w:bidi w:val="0"/>
        <w:adjustRightInd w:val="0"/>
        <w:spacing w:after="120"/>
        <w:ind w:left="907" w:hanging="397"/>
        <w:rPr>
          <w:rFonts w:ascii="Times New Roman" w:hAnsi="Times New Roman"/>
        </w:rPr>
      </w:pPr>
      <w:r w:rsidRPr="005D0887">
        <w:rPr>
          <w:rFonts w:ascii="Times New Roman" w:hAnsi="Times New Roman"/>
          <w:bCs/>
        </w:rPr>
        <w:t xml:space="preserve">smernica Rady </w:t>
      </w:r>
      <w:r w:rsidRPr="005D0887">
        <w:rPr>
          <w:rFonts w:ascii="Times New Roman" w:hAnsi="Times New Roman"/>
          <w:bCs/>
          <w:u w:val="single"/>
        </w:rPr>
        <w:t>2006/112/ES</w:t>
      </w:r>
      <w:r w:rsidRPr="005D0887">
        <w:rPr>
          <w:rFonts w:ascii="Times New Roman" w:hAnsi="Times New Roman"/>
          <w:bCs/>
        </w:rPr>
        <w:t xml:space="preserve"> z  28. novembra 2006 o spoločnom systéme dane z pridanej hodnoty </w:t>
      </w:r>
      <w:r w:rsidRPr="005D0887">
        <w:rPr>
          <w:rFonts w:ascii="Times New Roman" w:hAnsi="Times New Roman"/>
        </w:rPr>
        <w:t>(Ú. v. EÚ L 347, 11.12.2006)</w:t>
      </w:r>
      <w:r w:rsidRPr="005D0887">
        <w:rPr>
          <w:rFonts w:ascii="Times New Roman" w:hAnsi="Times New Roman"/>
          <w:bCs/>
        </w:rPr>
        <w:t xml:space="preserve"> v platnom znení</w:t>
      </w:r>
      <w:r w:rsidRPr="005D0887">
        <w:rPr>
          <w:rFonts w:ascii="Times New Roman" w:hAnsi="Times New Roman"/>
        </w:rPr>
        <w:t>.</w:t>
      </w:r>
    </w:p>
    <w:p w:rsidR="007C09AB" w:rsidRPr="005D0887" w:rsidP="007C09AB">
      <w:pPr>
        <w:pStyle w:val="BodyText"/>
        <w:numPr>
          <w:ilvl w:val="1"/>
          <w:numId w:val="4"/>
        </w:numPr>
        <w:bidi w:val="0"/>
        <w:jc w:val="both"/>
        <w:rPr>
          <w:rFonts w:ascii="Times New Roman" w:hAnsi="Times New Roman"/>
        </w:rPr>
      </w:pPr>
      <w:r w:rsidRPr="005D0887">
        <w:rPr>
          <w:rFonts w:ascii="Times New Roman" w:hAnsi="Times New Roman"/>
        </w:rPr>
        <w:t>je obsiahnutá v judikatúre Súdneho dvora Európskej únie:</w:t>
      </w:r>
    </w:p>
    <w:p w:rsidR="007C09AB" w:rsidP="007C09AB">
      <w:pPr>
        <w:pStyle w:val="BodyText"/>
        <w:numPr>
          <w:numId w:val="8"/>
        </w:numPr>
        <w:bidi w:val="0"/>
        <w:ind w:left="907" w:hanging="397"/>
        <w:jc w:val="both"/>
        <w:rPr>
          <w:rFonts w:ascii="Times New Roman" w:hAnsi="Times New Roman"/>
          <w:lang w:eastAsia="sk-SK"/>
        </w:rPr>
      </w:pPr>
      <w:r w:rsidRPr="005D0887">
        <w:rPr>
          <w:rFonts w:ascii="Times New Roman" w:hAnsi="Times New Roman"/>
        </w:rPr>
        <w:t xml:space="preserve">   rozhodnutie Súdneho dvora vo veci C - 269/11, Európska komisia proti Českej republike </w:t>
      </w:r>
      <w:r w:rsidRPr="005D0887">
        <w:rPr>
          <w:rFonts w:ascii="Times New Roman" w:hAnsi="Times New Roman"/>
          <w:lang w:eastAsia="sk-SK"/>
        </w:rPr>
        <w:t>[2013],</w:t>
      </w:r>
    </w:p>
    <w:p w:rsidR="007C09AB" w:rsidRPr="004C3AA7" w:rsidP="007C09AB">
      <w:pPr>
        <w:pStyle w:val="BodyText"/>
        <w:numPr>
          <w:numId w:val="8"/>
        </w:numPr>
        <w:bidi w:val="0"/>
        <w:ind w:left="907" w:hanging="397"/>
        <w:jc w:val="both"/>
        <w:rPr>
          <w:rFonts w:ascii="Times New Roman" w:hAnsi="Times New Roman"/>
          <w:lang w:eastAsia="sk-SK"/>
        </w:rPr>
      </w:pPr>
      <w:r w:rsidRPr="004C3AA7">
        <w:rPr>
          <w:rFonts w:ascii="Times New Roman" w:hAnsi="Times New Roman"/>
        </w:rPr>
        <w:t xml:space="preserve"> </w:t>
      </w:r>
      <w:r>
        <w:rPr>
          <w:rFonts w:ascii="Times New Roman" w:hAnsi="Times New Roman"/>
        </w:rPr>
        <w:t xml:space="preserve">  </w:t>
      </w:r>
      <w:r w:rsidRPr="004C3AA7">
        <w:rPr>
          <w:rFonts w:ascii="Times New Roman" w:hAnsi="Times New Roman"/>
        </w:rPr>
        <w:t>rozhodnutie Súdneho dvora vo veci C - 291/03, MyTravel plc proti Commissioners of Customs &amp; Excise [2005].</w:t>
      </w:r>
    </w:p>
    <w:p w:rsidR="007C09AB" w:rsidRPr="005D0887" w:rsidP="007C09AB">
      <w:pPr>
        <w:widowControl/>
        <w:numPr>
          <w:numId w:val="4"/>
        </w:numPr>
        <w:tabs>
          <w:tab w:val="left" w:pos="360"/>
        </w:tabs>
        <w:bidi w:val="0"/>
        <w:adjustRightInd/>
        <w:spacing w:after="120"/>
        <w:jc w:val="both"/>
        <w:rPr>
          <w:rFonts w:ascii="Times New Roman" w:hAnsi="Times New Roman"/>
          <w:b/>
          <w:bCs/>
        </w:rPr>
      </w:pPr>
      <w:r w:rsidRPr="005D0887">
        <w:rPr>
          <w:rFonts w:ascii="Times New Roman" w:hAnsi="Times New Roman"/>
          <w:b/>
          <w:bCs/>
        </w:rPr>
        <w:t>Záväzky Slovenskej republiky vo vzťahu k Európskej únii:</w:t>
      </w:r>
    </w:p>
    <w:p w:rsidR="007C09AB" w:rsidRPr="005D0887" w:rsidP="007C09AB">
      <w:pPr>
        <w:pStyle w:val="BodyText"/>
        <w:numPr>
          <w:numId w:val="7"/>
        </w:numPr>
        <w:tabs>
          <w:tab w:val="left" w:pos="360"/>
          <w:tab w:val="left" w:pos="540"/>
        </w:tabs>
        <w:bidi w:val="0"/>
        <w:jc w:val="both"/>
        <w:rPr>
          <w:rFonts w:ascii="Times New Roman" w:hAnsi="Times New Roman"/>
        </w:rPr>
      </w:pPr>
      <w:r w:rsidRPr="005D0887">
        <w:rPr>
          <w:rFonts w:ascii="Times New Roman" w:hAnsi="Times New Roman"/>
        </w:rPr>
        <w:t>Bezpredmetné.</w:t>
      </w:r>
    </w:p>
    <w:p w:rsidR="007C09AB" w:rsidRPr="005D0887" w:rsidP="007C09AB">
      <w:pPr>
        <w:pStyle w:val="BodyText"/>
        <w:numPr>
          <w:numId w:val="7"/>
        </w:numPr>
        <w:tabs>
          <w:tab w:val="left" w:pos="360"/>
          <w:tab w:val="left" w:pos="540"/>
        </w:tabs>
        <w:bidi w:val="0"/>
        <w:jc w:val="both"/>
        <w:rPr>
          <w:rFonts w:ascii="Times New Roman" w:hAnsi="Times New Roman"/>
        </w:rPr>
      </w:pPr>
      <w:r w:rsidRPr="005D0887">
        <w:rPr>
          <w:rFonts w:ascii="Times New Roman" w:hAnsi="Times New Roman"/>
        </w:rPr>
        <w:t>Bezpredmetné.</w:t>
      </w:r>
    </w:p>
    <w:p w:rsidR="007C09AB" w:rsidRPr="005D0887" w:rsidP="007C09AB">
      <w:pPr>
        <w:pStyle w:val="BodyText"/>
        <w:numPr>
          <w:numId w:val="7"/>
        </w:numPr>
        <w:tabs>
          <w:tab w:val="left" w:pos="360"/>
        </w:tabs>
        <w:bidi w:val="0"/>
        <w:jc w:val="both"/>
        <w:rPr>
          <w:rFonts w:ascii="Times New Roman" w:hAnsi="Times New Roman"/>
        </w:rPr>
      </w:pPr>
      <w:r w:rsidRPr="005D0887">
        <w:rPr>
          <w:rFonts w:ascii="Times New Roman" w:hAnsi="Times New Roman"/>
        </w:rPr>
        <w:t>Proti Slovenskej republike nebolo začaté konanie podľa čl. 258 až 260 Zmluvy o fungovaní Európskej únie.</w:t>
      </w:r>
    </w:p>
    <w:p w:rsidR="007C09AB" w:rsidRPr="005D0887" w:rsidP="007C09AB">
      <w:pPr>
        <w:pStyle w:val="BodyText"/>
        <w:numPr>
          <w:numId w:val="7"/>
        </w:numPr>
        <w:tabs>
          <w:tab w:val="left" w:pos="360"/>
        </w:tabs>
        <w:bidi w:val="0"/>
        <w:jc w:val="both"/>
        <w:rPr>
          <w:rFonts w:ascii="Times New Roman" w:hAnsi="Times New Roman"/>
        </w:rPr>
      </w:pPr>
      <w:r w:rsidRPr="005D0887">
        <w:rPr>
          <w:rFonts w:ascii="Times New Roman" w:hAnsi="Times New Roman"/>
        </w:rPr>
        <w:t>Bezpredmetné.</w:t>
      </w:r>
    </w:p>
    <w:p w:rsidR="007C09AB" w:rsidRPr="005D0887" w:rsidP="007C09AB">
      <w:pPr>
        <w:tabs>
          <w:tab w:val="left" w:pos="360"/>
        </w:tabs>
        <w:bidi w:val="0"/>
        <w:spacing w:after="120"/>
        <w:jc w:val="both"/>
        <w:rPr>
          <w:rFonts w:ascii="Times New Roman" w:hAnsi="Times New Roman"/>
          <w:b/>
          <w:bCs/>
        </w:rPr>
      </w:pPr>
      <w:r w:rsidRPr="005D0887">
        <w:rPr>
          <w:rFonts w:ascii="Times New Roman" w:hAnsi="Times New Roman"/>
          <w:b/>
          <w:bCs/>
        </w:rPr>
        <w:t>5.</w:t>
        <w:tab/>
        <w:t>Stupeň zlučiteľnosti návrhu zákona s právom Európskej únie:</w:t>
      </w:r>
    </w:p>
    <w:p w:rsidR="007C09AB" w:rsidRPr="005D0887" w:rsidP="007C09AB">
      <w:pPr>
        <w:bidi w:val="0"/>
        <w:spacing w:after="120"/>
        <w:ind w:left="360"/>
        <w:jc w:val="both"/>
        <w:rPr>
          <w:rFonts w:ascii="Times New Roman" w:hAnsi="Times New Roman"/>
        </w:rPr>
      </w:pPr>
      <w:r w:rsidRPr="005D0887">
        <w:rPr>
          <w:rFonts w:ascii="Times New Roman" w:hAnsi="Times New Roman"/>
        </w:rPr>
        <w:t>Úplný.</w:t>
      </w:r>
    </w:p>
    <w:p w:rsidR="007C09AB" w:rsidRPr="005D0887" w:rsidP="007C09AB">
      <w:pPr>
        <w:bidi w:val="0"/>
        <w:ind w:left="357"/>
        <w:jc w:val="both"/>
        <w:rPr>
          <w:rFonts w:ascii="Times New Roman" w:hAnsi="Times New Roman"/>
          <w:b/>
          <w:bCs/>
        </w:rPr>
      </w:pPr>
    </w:p>
    <w:p w:rsidR="007C09AB" w:rsidRPr="005D0887" w:rsidP="007C09AB">
      <w:pPr>
        <w:tabs>
          <w:tab w:val="left" w:pos="360"/>
        </w:tabs>
        <w:bidi w:val="0"/>
        <w:spacing w:after="120"/>
        <w:jc w:val="both"/>
        <w:rPr>
          <w:rFonts w:ascii="Times New Roman" w:hAnsi="Times New Roman"/>
          <w:b/>
          <w:bCs/>
        </w:rPr>
      </w:pPr>
      <w:r w:rsidRPr="005D0887">
        <w:rPr>
          <w:rFonts w:ascii="Times New Roman" w:hAnsi="Times New Roman"/>
          <w:b/>
          <w:bCs/>
        </w:rPr>
        <w:t>6.</w:t>
        <w:tab/>
        <w:t xml:space="preserve">Gestor a spolupracujúce rezorty: </w:t>
      </w:r>
    </w:p>
    <w:p w:rsidR="007C09AB" w:rsidRPr="005D0887" w:rsidP="007C09AB">
      <w:pPr>
        <w:bidi w:val="0"/>
        <w:spacing w:after="120"/>
        <w:ind w:left="360"/>
        <w:jc w:val="both"/>
        <w:rPr>
          <w:rFonts w:ascii="Times New Roman" w:hAnsi="Times New Roman"/>
          <w:b/>
          <w:bCs/>
        </w:rPr>
      </w:pPr>
      <w:r w:rsidRPr="005D0887">
        <w:rPr>
          <w:rFonts w:ascii="Times New Roman" w:hAnsi="Times New Roman"/>
        </w:rPr>
        <w:t>Ministerstvo financií Slovenskej republiky.</w:t>
      </w:r>
    </w:p>
    <w:p w:rsidR="007C09AB">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06772F">
      <w:pPr>
        <w:bidi w:val="0"/>
        <w:rPr>
          <w:rFonts w:ascii="Times New Roman" w:hAnsi="Times New Roman"/>
        </w:rPr>
      </w:pPr>
    </w:p>
    <w:p w:rsidR="00B321F8" w:rsidP="0006772F">
      <w:pPr>
        <w:bidi w:val="0"/>
        <w:rPr>
          <w:rFonts w:ascii="Times New Roman" w:hAnsi="Times New Roman"/>
        </w:rPr>
      </w:pPr>
    </w:p>
    <w:p w:rsidR="0006772F" w:rsidRPr="00DB47C9" w:rsidP="0006772F">
      <w:pPr>
        <w:bidi w:val="0"/>
        <w:rPr>
          <w:rFonts w:ascii="Times New Roman" w:hAnsi="Times New Roman"/>
          <w:b/>
          <w:color w:val="000000"/>
        </w:rPr>
      </w:pPr>
      <w:r w:rsidRPr="00DB47C9">
        <w:rPr>
          <w:rFonts w:ascii="Times New Roman" w:hAnsi="Times New Roman"/>
          <w:b/>
          <w:color w:val="000000"/>
        </w:rPr>
        <w:t>B. Osobitná časť</w:t>
      </w:r>
    </w:p>
    <w:p w:rsidR="0006772F" w:rsidRPr="00DB47C9" w:rsidP="0006772F">
      <w:pPr>
        <w:bidi w:val="0"/>
        <w:rPr>
          <w:rFonts w:ascii="Times New Roman" w:hAnsi="Times New Roman"/>
          <w:b/>
          <w:color w:val="000000"/>
        </w:rPr>
      </w:pPr>
    </w:p>
    <w:p w:rsidR="0006772F" w:rsidRPr="00DB47C9" w:rsidP="0006772F">
      <w:pPr>
        <w:bidi w:val="0"/>
        <w:rPr>
          <w:rFonts w:ascii="Times New Roman" w:hAnsi="Times New Roman"/>
          <w:b/>
          <w:color w:val="000000"/>
        </w:rPr>
      </w:pPr>
      <w:r w:rsidRPr="00DB47C9">
        <w:rPr>
          <w:rFonts w:ascii="Times New Roman" w:hAnsi="Times New Roman"/>
          <w:b/>
          <w:color w:val="000000"/>
        </w:rPr>
        <w:t>K čl. I</w:t>
      </w:r>
    </w:p>
    <w:p w:rsidR="0006772F" w:rsidRPr="00DB47C9" w:rsidP="0006772F">
      <w:pPr>
        <w:bidi w:val="0"/>
        <w:rPr>
          <w:rFonts w:ascii="Times New Roman" w:hAnsi="Times New Roman"/>
          <w:b/>
          <w:bCs/>
        </w:rPr>
      </w:pPr>
    </w:p>
    <w:p w:rsidR="0006772F" w:rsidRPr="00DB47C9" w:rsidP="0006772F">
      <w:pPr>
        <w:bidi w:val="0"/>
        <w:rPr>
          <w:rFonts w:ascii="Times New Roman" w:hAnsi="Times New Roman"/>
          <w:b/>
          <w:bCs/>
        </w:rPr>
      </w:pPr>
      <w:r>
        <w:rPr>
          <w:rFonts w:ascii="Times New Roman" w:hAnsi="Times New Roman"/>
          <w:b/>
          <w:bCs/>
        </w:rPr>
        <w:t>K bodom</w:t>
      </w:r>
      <w:r w:rsidRPr="00DB47C9">
        <w:rPr>
          <w:rFonts w:ascii="Times New Roman" w:hAnsi="Times New Roman"/>
          <w:b/>
          <w:bCs/>
        </w:rPr>
        <w:t xml:space="preserve"> 1 a 3 (§ 4c ods. 1 písm. d/, § 4c ods. 4)</w:t>
      </w:r>
    </w:p>
    <w:p w:rsidR="0006772F" w:rsidRPr="00DB47C9" w:rsidP="0006772F">
      <w:pPr>
        <w:bidi w:val="0"/>
        <w:snapToGrid w:val="0"/>
        <w:rPr>
          <w:rFonts w:ascii="Times New Roman" w:hAnsi="Times New Roman"/>
          <w:bCs/>
        </w:rPr>
      </w:pPr>
      <w:r w:rsidRPr="00DB47C9">
        <w:rPr>
          <w:rFonts w:ascii="Times New Roman" w:hAnsi="Times New Roman"/>
        </w:rPr>
        <w:t>Povinnosť zložiť zábezpeku na daň sa rozširuje aj na prí</w:t>
      </w:r>
      <w:r>
        <w:rPr>
          <w:rFonts w:ascii="Times New Roman" w:hAnsi="Times New Roman"/>
        </w:rPr>
        <w:t xml:space="preserve">pady, ak je žiadateľom fyzická </w:t>
      </w:r>
      <w:r w:rsidRPr="00DB47C9">
        <w:rPr>
          <w:rFonts w:ascii="Times New Roman" w:hAnsi="Times New Roman"/>
        </w:rPr>
        <w:t xml:space="preserve">osoba alebo právnická osoba, </w:t>
      </w:r>
      <w:r w:rsidRPr="00DB47C9">
        <w:rPr>
          <w:rFonts w:ascii="Times New Roman" w:hAnsi="Times New Roman"/>
          <w:color w:val="000000"/>
        </w:rPr>
        <w:t xml:space="preserve">ktorá má ku dňu podania žiadosti o registráciu pre daň nedoplatok na DPH 1 000 eur a viac alebo ktorej bola zrušená registrácia pre DPH z dôvodu opakovaného porušovania povinností administratívnej povahy (nepodávanie daňových priznaní alebo kontrolného výkazu), opakovaného neplatenia vlastnej daňovej povinnosti, opakovanej nezastihnuteľnosti príp. z dôvodu opakovaného porušovania povinností pri vykonávaní daňovej kontroly. </w:t>
      </w:r>
    </w:p>
    <w:p w:rsidR="0006772F" w:rsidRPr="00DB47C9" w:rsidP="0006772F">
      <w:pPr>
        <w:bidi w:val="0"/>
        <w:snapToGrid w:val="0"/>
        <w:rPr>
          <w:rFonts w:ascii="Times New Roman" w:hAnsi="Times New Roman"/>
          <w:color w:val="000000"/>
        </w:rPr>
      </w:pPr>
    </w:p>
    <w:p w:rsidR="0006772F" w:rsidRPr="00DB47C9" w:rsidP="0006772F">
      <w:pPr>
        <w:bidi w:val="0"/>
        <w:rPr>
          <w:rFonts w:ascii="Times New Roman" w:hAnsi="Times New Roman"/>
          <w:b/>
          <w:bCs/>
        </w:rPr>
      </w:pPr>
      <w:r w:rsidRPr="00DB47C9">
        <w:rPr>
          <w:rFonts w:ascii="Times New Roman" w:hAnsi="Times New Roman"/>
          <w:b/>
          <w:bCs/>
        </w:rPr>
        <w:t>K bodu 2 (§ 4c ods. 2)</w:t>
      </w:r>
    </w:p>
    <w:p w:rsidR="0006772F" w:rsidRPr="00DB47C9" w:rsidP="0006772F">
      <w:pPr>
        <w:bidi w:val="0"/>
        <w:rPr>
          <w:rFonts w:ascii="Times New Roman" w:hAnsi="Times New Roman"/>
          <w:color w:val="000000"/>
        </w:rPr>
      </w:pPr>
      <w:r w:rsidRPr="00DB47C9">
        <w:rPr>
          <w:rFonts w:ascii="Times New Roman" w:hAnsi="Times New Roman"/>
        </w:rPr>
        <w:t xml:space="preserve">V navrhovanom znení sa rieši situácia, keď bolo vydané rozhodnutie o zastavení registračného konania, </w:t>
      </w:r>
      <w:r w:rsidRPr="00DB47C9">
        <w:rPr>
          <w:rFonts w:ascii="Times New Roman" w:hAnsi="Times New Roman"/>
          <w:color w:val="000000"/>
        </w:rPr>
        <w:t xml:space="preserve">pričom už bolo vydané rozhodnutie o zložení zábezpeky. </w:t>
      </w:r>
      <w:r w:rsidRPr="00DB47C9">
        <w:rPr>
          <w:rFonts w:ascii="Times New Roman" w:hAnsi="Times New Roman"/>
        </w:rPr>
        <w:t>Keďže</w:t>
      </w:r>
      <w:r w:rsidRPr="00DB47C9">
        <w:rPr>
          <w:rFonts w:ascii="Times New Roman" w:hAnsi="Times New Roman"/>
          <w:color w:val="000000"/>
        </w:rPr>
        <w:t xml:space="preserve"> vydané rozhodnutie o zložení zábezpeky stráca opodstatnenosť, navrhuje sa, aby daňový úrad zrušil rozhodnutie o zložení zábezpeky z úradnej moci a v prípade, ak na základe tohto rozhodnutia subjekt už zaplatil zábezpeku, túto zábezpeku mu vrátil.</w:t>
      </w:r>
    </w:p>
    <w:p w:rsidR="0006772F" w:rsidRPr="00DB47C9" w:rsidP="0006772F">
      <w:pPr>
        <w:bidi w:val="0"/>
        <w:rPr>
          <w:rFonts w:ascii="Times New Roman" w:hAnsi="Times New Roman"/>
          <w:b/>
          <w:bCs/>
        </w:rPr>
      </w:pPr>
    </w:p>
    <w:p w:rsidR="0006772F" w:rsidRPr="00DB47C9" w:rsidP="0006772F">
      <w:pPr>
        <w:bidi w:val="0"/>
        <w:rPr>
          <w:rFonts w:ascii="Times New Roman" w:hAnsi="Times New Roman"/>
          <w:b/>
          <w:bCs/>
        </w:rPr>
      </w:pPr>
      <w:r w:rsidRPr="00DB47C9">
        <w:rPr>
          <w:rFonts w:ascii="Times New Roman" w:hAnsi="Times New Roman"/>
          <w:b/>
          <w:bCs/>
        </w:rPr>
        <w:t>K bodu 4 (§ 4c nový ods. 6)</w:t>
      </w:r>
    </w:p>
    <w:p w:rsidR="0006772F" w:rsidRPr="00DB47C9" w:rsidP="0006772F">
      <w:pPr>
        <w:bidi w:val="0"/>
        <w:rPr>
          <w:rFonts w:ascii="Times New Roman" w:hAnsi="Times New Roman"/>
          <w:bCs/>
        </w:rPr>
      </w:pPr>
      <w:r w:rsidRPr="00DB47C9">
        <w:rPr>
          <w:rFonts w:ascii="Times New Roman" w:hAnsi="Times New Roman"/>
          <w:bCs/>
        </w:rPr>
        <w:t xml:space="preserve">Návrh reaguje na prípady, ktoré môžu v praxi nastať, aj keď veľmi ojedinele. Ide o prípad, keď žiadateľ bol povinný zložiť zábezpeku na DPH a túto povinnosť si včas nesplnil. Keďže nezloženie zábezpeky nemá vplyv na registráciu za platiteľa dane, daňový úrad túto osobu zaregistruje a zábezpeku na DPH vymáha. Ak dôjde k situácii, že v rámci tohto procesu je zrušená registrácia, stráca vymáhanie zábezpeky alebo jej časti opodstatnenie, a preto sa navrhuje, aby takéto rozhodnutie o zložení zábezpeky daňový úrad zrušil z úradnej moci. Ďalej sa navrhuje, aby v prípade, ak platiteľ dane už časť zábezpeky uhradil, daňový úrad túto časť zábezpeky vrátil za predpokladu, že táto čiastka nebola použitá na </w:t>
      </w:r>
      <w:r>
        <w:rPr>
          <w:rFonts w:ascii="Times New Roman" w:hAnsi="Times New Roman"/>
          <w:bCs/>
        </w:rPr>
        <w:t>úhradu nedoplatkov.</w:t>
      </w:r>
    </w:p>
    <w:p w:rsidR="0006772F" w:rsidRPr="00DB47C9" w:rsidP="0006772F">
      <w:pPr>
        <w:bidi w:val="0"/>
        <w:rPr>
          <w:rFonts w:ascii="Times New Roman" w:hAnsi="Times New Roman"/>
          <w:b/>
          <w:bCs/>
        </w:rPr>
      </w:pPr>
    </w:p>
    <w:p w:rsidR="0006772F" w:rsidRPr="00DB47C9" w:rsidP="0006772F">
      <w:pPr>
        <w:bidi w:val="0"/>
        <w:rPr>
          <w:rFonts w:ascii="Times New Roman" w:hAnsi="Times New Roman"/>
          <w:b/>
          <w:bCs/>
        </w:rPr>
      </w:pPr>
      <w:r w:rsidRPr="00DB47C9">
        <w:rPr>
          <w:rFonts w:ascii="Times New Roman" w:hAnsi="Times New Roman"/>
          <w:b/>
          <w:bCs/>
        </w:rPr>
        <w:t>K bod</w:t>
      </w:r>
      <w:r>
        <w:rPr>
          <w:rFonts w:ascii="Times New Roman" w:hAnsi="Times New Roman"/>
          <w:b/>
          <w:bCs/>
        </w:rPr>
        <w:t>om</w:t>
      </w:r>
      <w:r w:rsidRPr="00DB47C9">
        <w:rPr>
          <w:rFonts w:ascii="Times New Roman" w:hAnsi="Times New Roman"/>
          <w:b/>
          <w:bCs/>
        </w:rPr>
        <w:t xml:space="preserve"> 5 a 6 (§ 4c ods. 7)</w:t>
      </w:r>
    </w:p>
    <w:p w:rsidR="0006772F" w:rsidRPr="00DB47C9" w:rsidP="0006772F">
      <w:pPr>
        <w:bidi w:val="0"/>
        <w:snapToGrid w:val="0"/>
        <w:rPr>
          <w:rFonts w:ascii="Times New Roman" w:hAnsi="Times New Roman"/>
          <w:color w:val="000000"/>
        </w:rPr>
      </w:pPr>
      <w:r w:rsidRPr="00DB47C9">
        <w:rPr>
          <w:rFonts w:ascii="Times New Roman" w:hAnsi="Times New Roman"/>
          <w:color w:val="000000"/>
        </w:rPr>
        <w:t>Po uplynutí 12 mesiacov je správca dane povinný vrátiť platiteľovi dane zábezpeku alebo jej časť, ktorá v rámci tohto obdobia nebola použitá na úhradu daňových nedoplatkov na DPH.</w:t>
      </w:r>
      <w:r>
        <w:rPr>
          <w:rFonts w:ascii="Times New Roman" w:hAnsi="Times New Roman"/>
          <w:color w:val="000000"/>
        </w:rPr>
        <w:t xml:space="preserve"> </w:t>
      </w:r>
      <w:r w:rsidRPr="00DB47C9">
        <w:rPr>
          <w:rFonts w:ascii="Times New Roman" w:hAnsi="Times New Roman"/>
          <w:color w:val="000000"/>
        </w:rPr>
        <w:t>Súčasne platný zákon však nerieši vrátenie zábezpeky v situácii, keď v rámci obdobia 12 mesiacov od zloženia zábezpeky dôjde k zrušeniu registrácie pre DPH, t. j. odpadne dôvod na ponechanie peňažnej zábezpeky v štátnom rozpočte. Z tohto dôvodu sa navrhuje doplniť ustanovenie, ktorým sa stanovuje povinnosť daňovému úradu vrátiť bezodkladne zábezpeku alebo jej ostávajúcu časť v prípade, ak je fyzickej alebo právnickej osobe zrušená registrácia za platiteľa DPH. Vrátenie zábezpeky alebo jej ostávajúcej časti sa nebude týkať prípadu, keď ku zrušeniu registrácie dôjde z dôvodu zániku právnickej osoby bez likvidácie, t. j. keď právny nástupca j</w:t>
      </w:r>
      <w:r>
        <w:rPr>
          <w:rFonts w:ascii="Times New Roman" w:hAnsi="Times New Roman"/>
          <w:color w:val="000000"/>
        </w:rPr>
        <w:t>e alebo sa stáva platiteľom dane</w:t>
      </w:r>
      <w:r w:rsidRPr="00DB47C9">
        <w:rPr>
          <w:rFonts w:ascii="Times New Roman" w:hAnsi="Times New Roman"/>
          <w:color w:val="000000"/>
        </w:rPr>
        <w:t xml:space="preserve">. </w:t>
      </w:r>
    </w:p>
    <w:p w:rsidR="0006772F" w:rsidRPr="00DB47C9" w:rsidP="0006772F">
      <w:pPr>
        <w:bidi w:val="0"/>
        <w:snapToGrid w:val="0"/>
        <w:rPr>
          <w:rFonts w:ascii="Times New Roman" w:hAnsi="Times New Roman"/>
          <w:color w:val="000000"/>
        </w:rPr>
      </w:pPr>
    </w:p>
    <w:p w:rsidR="0006772F" w:rsidRPr="00DB47C9" w:rsidP="0006772F">
      <w:pPr>
        <w:bidi w:val="0"/>
        <w:rPr>
          <w:rFonts w:ascii="Times New Roman" w:hAnsi="Times New Roman"/>
          <w:b/>
          <w:bCs/>
        </w:rPr>
      </w:pPr>
      <w:r w:rsidRPr="00DB47C9">
        <w:rPr>
          <w:rFonts w:ascii="Times New Roman" w:hAnsi="Times New Roman"/>
          <w:b/>
          <w:bCs/>
        </w:rPr>
        <w:t>K bodu 7 (§ 4c ods. 9)</w:t>
      </w:r>
    </w:p>
    <w:p w:rsidR="0006772F" w:rsidRPr="00DB47C9" w:rsidP="0006772F">
      <w:pPr>
        <w:bidi w:val="0"/>
        <w:snapToGrid w:val="0"/>
        <w:rPr>
          <w:rFonts w:ascii="Times New Roman" w:hAnsi="Times New Roman"/>
        </w:rPr>
      </w:pPr>
      <w:r w:rsidRPr="00DB47C9">
        <w:rPr>
          <w:rFonts w:ascii="Times New Roman" w:hAnsi="Times New Roman"/>
        </w:rPr>
        <w:t>Ide o technickú úpravu v nadväznosti na doplnenie § 4c ods. 1 písm. d).</w:t>
      </w:r>
    </w:p>
    <w:p w:rsidR="0006772F" w:rsidP="0006772F">
      <w:pPr>
        <w:bidi w:val="0"/>
        <w:rPr>
          <w:rFonts w:ascii="Times New Roman" w:hAnsi="Times New Roman"/>
          <w:b/>
          <w:bCs/>
        </w:rPr>
      </w:pPr>
    </w:p>
    <w:p w:rsidR="00143CC6" w:rsidRPr="00DB47C9" w:rsidP="0006772F">
      <w:pPr>
        <w:bidi w:val="0"/>
        <w:rPr>
          <w:rFonts w:ascii="Times New Roman" w:hAnsi="Times New Roman"/>
          <w:b/>
          <w:bCs/>
        </w:rPr>
      </w:pPr>
    </w:p>
    <w:p w:rsidR="0006772F" w:rsidRPr="00DB47C9" w:rsidP="0006772F">
      <w:pPr>
        <w:bidi w:val="0"/>
        <w:rPr>
          <w:rFonts w:ascii="Times New Roman" w:hAnsi="Times New Roman"/>
          <w:b/>
          <w:bCs/>
        </w:rPr>
      </w:pPr>
      <w:r w:rsidRPr="00DB47C9">
        <w:rPr>
          <w:rFonts w:ascii="Times New Roman" w:hAnsi="Times New Roman"/>
          <w:b/>
          <w:bCs/>
        </w:rPr>
        <w:t xml:space="preserve">K bodu </w:t>
      </w:r>
      <w:r>
        <w:rPr>
          <w:rFonts w:ascii="Times New Roman" w:hAnsi="Times New Roman"/>
          <w:b/>
          <w:bCs/>
        </w:rPr>
        <w:t>8</w:t>
      </w:r>
      <w:r w:rsidRPr="00DB47C9">
        <w:rPr>
          <w:rFonts w:ascii="Times New Roman" w:hAnsi="Times New Roman"/>
          <w:b/>
          <w:bCs/>
        </w:rPr>
        <w:t xml:space="preserve"> (§ </w:t>
      </w:r>
      <w:r>
        <w:rPr>
          <w:rFonts w:ascii="Times New Roman" w:hAnsi="Times New Roman"/>
          <w:b/>
          <w:bCs/>
        </w:rPr>
        <w:t>5 ods. 1 písm. d/</w:t>
      </w:r>
      <w:r w:rsidRPr="00DB47C9">
        <w:rPr>
          <w:rFonts w:ascii="Times New Roman" w:hAnsi="Times New Roman"/>
          <w:b/>
          <w:bCs/>
        </w:rPr>
        <w:t>)</w:t>
      </w:r>
    </w:p>
    <w:p w:rsidR="0006772F" w:rsidRPr="007945E6" w:rsidP="0006772F">
      <w:pPr>
        <w:pStyle w:val="BodyTextIndent"/>
        <w:bidi w:val="0"/>
        <w:ind w:firstLine="0"/>
        <w:rPr>
          <w:rFonts w:ascii="Times New Roman" w:hAnsi="Times New Roman"/>
          <w:color w:val="000000"/>
        </w:rPr>
      </w:pPr>
      <w:r w:rsidRPr="007945E6">
        <w:rPr>
          <w:rFonts w:ascii="Times New Roman" w:hAnsi="Times New Roman"/>
          <w:color w:val="000000"/>
        </w:rPr>
        <w:t xml:space="preserve">V určitých prípadoch, ktoré sú vymenované v § 5 ods. 1 písm. a) až f) zákona o DPH, sa zahraničná osoba nemusí registrovať pre DPH aj napriek tomu, že v tuzemsku </w:t>
      </w:r>
      <w:r>
        <w:rPr>
          <w:rFonts w:ascii="Times New Roman" w:hAnsi="Times New Roman"/>
          <w:color w:val="000000"/>
        </w:rPr>
        <w:t xml:space="preserve">uskutoční zdaniteľný </w:t>
      </w:r>
      <w:r w:rsidRPr="007945E6">
        <w:rPr>
          <w:rFonts w:ascii="Times New Roman" w:hAnsi="Times New Roman"/>
          <w:color w:val="000000"/>
        </w:rPr>
        <w:t>obchod, ktorý je predmetom DPH v Slovenskej republike. Z dôvodu navrhovaného zavedenia právnej úpravy v § 69aa, ktorá umožní zahraničnej osobe, aby sa na účely nadobudnutia tovaru z iného členského štátu a na účely jeho dodania do iného členského štátu dala zastupovať daňovým zástupcom, sa dopĺňa ustanovenie § 5 ods. 1 písm. d) zákona o DPH, podľa ktorého zahraničná osoba nebude povinná požiadať o registráciu pre DPH</w:t>
      </w:r>
      <w:r>
        <w:rPr>
          <w:rFonts w:ascii="Times New Roman" w:hAnsi="Times New Roman"/>
          <w:color w:val="000000"/>
        </w:rPr>
        <w:t>, ak si zvolí daňového zástupcu podľa navrhovaného § 69aa zákona o DPH.</w:t>
      </w:r>
      <w:r w:rsidRPr="007945E6">
        <w:rPr>
          <w:rFonts w:ascii="Times New Roman" w:hAnsi="Times New Roman"/>
          <w:color w:val="000000"/>
        </w:rPr>
        <w:t xml:space="preserve"> Pokiaľ zahraničná osoba nad rámec daňového zastúp</w:t>
      </w:r>
      <w:r>
        <w:rPr>
          <w:rFonts w:ascii="Times New Roman" w:hAnsi="Times New Roman"/>
          <w:color w:val="000000"/>
        </w:rPr>
        <w:t>e</w:t>
      </w:r>
      <w:r w:rsidRPr="007945E6">
        <w:rPr>
          <w:rFonts w:ascii="Times New Roman" w:hAnsi="Times New Roman"/>
          <w:color w:val="000000"/>
        </w:rPr>
        <w:t>nia uskutoční zdaniteľný obchod v tuzemsku, pri ktorom bude osobou povinnou platiť DPH v tuzemsku, musí sa registrovať pre DPH</w:t>
      </w:r>
      <w:r>
        <w:rPr>
          <w:rFonts w:ascii="Times New Roman" w:hAnsi="Times New Roman"/>
          <w:color w:val="000000"/>
        </w:rPr>
        <w:t xml:space="preserve"> v tuzemsku.</w:t>
      </w:r>
    </w:p>
    <w:p w:rsidR="0006772F" w:rsidP="0006772F">
      <w:pPr>
        <w:pStyle w:val="BodyTextIndent"/>
        <w:bidi w:val="0"/>
        <w:ind w:firstLine="0"/>
        <w:rPr>
          <w:rFonts w:ascii="Times New Roman" w:hAnsi="Times New Roman"/>
          <w:i/>
          <w:sz w:val="22"/>
          <w:szCs w:val="22"/>
        </w:rPr>
      </w:pPr>
    </w:p>
    <w:p w:rsidR="0006772F" w:rsidRPr="00DB47C9" w:rsidP="0006772F">
      <w:pPr>
        <w:bidi w:val="0"/>
        <w:rPr>
          <w:rFonts w:ascii="Times New Roman" w:hAnsi="Times New Roman"/>
          <w:b/>
          <w:bCs/>
        </w:rPr>
      </w:pPr>
      <w:r w:rsidRPr="00DB47C9">
        <w:rPr>
          <w:rFonts w:ascii="Times New Roman" w:hAnsi="Times New Roman"/>
          <w:b/>
          <w:bCs/>
        </w:rPr>
        <w:t>K bod</w:t>
      </w:r>
      <w:r>
        <w:rPr>
          <w:rFonts w:ascii="Times New Roman" w:hAnsi="Times New Roman"/>
          <w:b/>
          <w:bCs/>
        </w:rPr>
        <w:t>om</w:t>
      </w:r>
      <w:r w:rsidRPr="00DB47C9">
        <w:rPr>
          <w:rFonts w:ascii="Times New Roman" w:hAnsi="Times New Roman"/>
          <w:b/>
          <w:bCs/>
        </w:rPr>
        <w:t xml:space="preserve"> </w:t>
      </w:r>
      <w:r>
        <w:rPr>
          <w:rFonts w:ascii="Times New Roman" w:hAnsi="Times New Roman"/>
          <w:b/>
          <w:bCs/>
        </w:rPr>
        <w:t>9</w:t>
      </w:r>
      <w:r w:rsidRPr="00DB47C9">
        <w:rPr>
          <w:rFonts w:ascii="Times New Roman" w:hAnsi="Times New Roman"/>
          <w:b/>
          <w:bCs/>
        </w:rPr>
        <w:t xml:space="preserve"> a </w:t>
      </w:r>
      <w:r w:rsidRPr="007945E6">
        <w:rPr>
          <w:rFonts w:ascii="Times New Roman" w:hAnsi="Times New Roman"/>
          <w:b/>
          <w:bCs/>
        </w:rPr>
        <w:t>15</w:t>
      </w:r>
      <w:r w:rsidRPr="007945E6">
        <w:rPr>
          <w:rFonts w:ascii="Times New Roman" w:hAnsi="Times New Roman"/>
          <w:b/>
          <w:bCs/>
          <w:color w:val="FF0000"/>
        </w:rPr>
        <w:t xml:space="preserve"> </w:t>
      </w:r>
      <w:r w:rsidRPr="00DB47C9">
        <w:rPr>
          <w:rFonts w:ascii="Times New Roman" w:hAnsi="Times New Roman"/>
          <w:b/>
          <w:bCs/>
        </w:rPr>
        <w:t>(§ 17 ods. 4 písm. c/ a § 45 ods. 1 písm. c/)</w:t>
      </w:r>
    </w:p>
    <w:p w:rsidR="0006772F" w:rsidRPr="00DB47C9" w:rsidP="0006772F">
      <w:pPr>
        <w:bidi w:val="0"/>
        <w:snapToGrid w:val="0"/>
        <w:rPr>
          <w:rFonts w:ascii="Times New Roman" w:hAnsi="Times New Roman"/>
          <w:color w:val="000000"/>
        </w:rPr>
      </w:pPr>
      <w:r w:rsidRPr="00DB47C9">
        <w:rPr>
          <w:rFonts w:ascii="Times New Roman" w:hAnsi="Times New Roman"/>
          <w:color w:val="000000"/>
        </w:rPr>
        <w:t xml:space="preserve">Jednou z podmienok pre uplatnenie trojstranného obchodu podľa súčasného znenia zákona je podmienka, že prvý odberateľ nesmie byť v členskom štáte druhého odberateľa registrovaný pre DPH. Takto ustanovenú podmienku trojstranného obchodu uplatňuje viacero členských štátov EÚ. Avšak článok 141 </w:t>
      </w:r>
      <w:r w:rsidRPr="00DB47C9">
        <w:rPr>
          <w:rFonts w:ascii="Times New Roman" w:hAnsi="Times New Roman"/>
        </w:rPr>
        <w:t>smernice 2006/112/ES o spoločnom systéme dane z pridanej hodnoty túto podmienku formuluje tak, že prvý odberateľ</w:t>
      </w:r>
      <w:r w:rsidRPr="00DB47C9">
        <w:rPr>
          <w:rFonts w:ascii="Times New Roman" w:hAnsi="Times New Roman"/>
          <w:color w:val="000000"/>
        </w:rPr>
        <w:t xml:space="preserve"> nesmie byť usadený v členskom štáte druhého odberateľa, t. j. nemôže mať sídlo a ani prevádzkareň v členskom štáte druhého odberateľa. Navrhuje sa zosúladenie zákona s formuláciou podľa čl. 141 smernice o DPH. </w:t>
      </w:r>
    </w:p>
    <w:p w:rsidR="0006772F" w:rsidRPr="00DB47C9" w:rsidP="0006772F">
      <w:pPr>
        <w:bidi w:val="0"/>
        <w:snapToGrid w:val="0"/>
        <w:rPr>
          <w:rFonts w:ascii="Times New Roman" w:hAnsi="Times New Roman"/>
          <w:color w:val="000000"/>
        </w:rPr>
      </w:pPr>
    </w:p>
    <w:p w:rsidR="0006772F" w:rsidRPr="00DB47C9" w:rsidP="0006772F">
      <w:pPr>
        <w:bidi w:val="0"/>
        <w:rPr>
          <w:rFonts w:ascii="Times New Roman" w:hAnsi="Times New Roman"/>
          <w:b/>
          <w:bCs/>
        </w:rPr>
      </w:pPr>
      <w:r>
        <w:rPr>
          <w:rFonts w:ascii="Times New Roman" w:hAnsi="Times New Roman"/>
          <w:b/>
          <w:bCs/>
        </w:rPr>
        <w:t>K bodom</w:t>
      </w:r>
      <w:r w:rsidRPr="00DB47C9">
        <w:rPr>
          <w:rFonts w:ascii="Times New Roman" w:hAnsi="Times New Roman"/>
          <w:b/>
          <w:bCs/>
        </w:rPr>
        <w:t xml:space="preserve"> </w:t>
      </w:r>
      <w:r>
        <w:rPr>
          <w:rFonts w:ascii="Times New Roman" w:hAnsi="Times New Roman"/>
          <w:b/>
          <w:bCs/>
        </w:rPr>
        <w:t>10, 11, 12 a 50 (§ 21 ods. 1 písm. b), § 21 ods. 3 a 4, § 85kf ods. 1)</w:t>
      </w:r>
    </w:p>
    <w:p w:rsidR="0006772F" w:rsidRPr="00E252DD" w:rsidP="0006772F">
      <w:pPr>
        <w:bidi w:val="0"/>
        <w:snapToGrid w:val="0"/>
        <w:rPr>
          <w:rFonts w:ascii="Times New Roman" w:hAnsi="Times New Roman"/>
          <w:color w:val="000000"/>
        </w:rPr>
      </w:pPr>
      <w:r>
        <w:rPr>
          <w:rFonts w:ascii="Times New Roman" w:hAnsi="Times New Roman"/>
          <w:color w:val="000000"/>
        </w:rPr>
        <w:t xml:space="preserve">Navrhuje sa zosúladiť vznik daňovej povinnosti pri prepustení tovaru do colného režimu dočasné použitie s čiastočným oslobodením od dovozného cla s článkom 70 a 71 </w:t>
      </w:r>
      <w:r w:rsidRPr="00DB47C9">
        <w:rPr>
          <w:rFonts w:ascii="Times New Roman" w:hAnsi="Times New Roman"/>
        </w:rPr>
        <w:t>smernice 2006/112/ES o spoločnom systéme dane z pridanej hodnoty</w:t>
      </w:r>
      <w:r>
        <w:rPr>
          <w:rFonts w:ascii="Times New Roman" w:hAnsi="Times New Roman"/>
        </w:rPr>
        <w:t xml:space="preserve">. Deň vzniku daňovej povinnosti sa tak mení a daňová povinnosť vznikne už dňom </w:t>
      </w:r>
      <w:r w:rsidRPr="00E252DD">
        <w:rPr>
          <w:rFonts w:ascii="Times New Roman" w:hAnsi="Times New Roman"/>
          <w:color w:val="000000"/>
        </w:rPr>
        <w:t xml:space="preserve">prepustenia tovaru do colného </w:t>
      </w:r>
      <w:r>
        <w:rPr>
          <w:rFonts w:ascii="Times New Roman" w:hAnsi="Times New Roman"/>
          <w:color w:val="000000"/>
        </w:rPr>
        <w:t>režimu dočasné použitie s čiastočným oslobodením od cla.</w:t>
      </w:r>
      <w:r w:rsidRPr="00E252DD">
        <w:rPr>
          <w:rFonts w:ascii="Times New Roman" w:hAnsi="Times New Roman"/>
          <w:color w:val="000000"/>
        </w:rPr>
        <w:t xml:space="preserve"> V nadväznosti na uvedenú zmenu sa upravuje aj odsek 4. </w:t>
      </w:r>
    </w:p>
    <w:p w:rsidR="0006772F" w:rsidP="0006772F">
      <w:pPr>
        <w:bidi w:val="0"/>
        <w:snapToGrid w:val="0"/>
        <w:rPr>
          <w:rFonts w:ascii="Times New Roman" w:hAnsi="Times New Roman"/>
          <w:color w:val="000000"/>
        </w:rPr>
      </w:pPr>
      <w:r w:rsidRPr="00DB47C9">
        <w:rPr>
          <w:rFonts w:ascii="Times New Roman" w:hAnsi="Times New Roman"/>
          <w:color w:val="000000"/>
        </w:rPr>
        <w:t xml:space="preserve">Podľa prechodného ustanovenia </w:t>
      </w:r>
      <w:r>
        <w:rPr>
          <w:rFonts w:ascii="Times New Roman" w:hAnsi="Times New Roman"/>
          <w:color w:val="000000"/>
        </w:rPr>
        <w:t xml:space="preserve">daňová povinnosť, pokiaľ ide o tovar dovezený pred 1. januárom 2018 a prepustený </w:t>
      </w:r>
      <w:r>
        <w:rPr>
          <w:rFonts w:ascii="Times New Roman" w:hAnsi="Times New Roman"/>
        </w:rPr>
        <w:t xml:space="preserve">do </w:t>
      </w:r>
      <w:r>
        <w:rPr>
          <w:rFonts w:ascii="Times New Roman" w:hAnsi="Times New Roman"/>
          <w:color w:val="000000"/>
        </w:rPr>
        <w:t xml:space="preserve">režimu dočasné použitie s čiastočným oslobodením od cla, vznikne  dňom ukončenia colného režimu dočasné použitie s čiastočným oslobodením od cla </w:t>
      </w:r>
      <w:r>
        <w:rPr>
          <w:rFonts w:ascii="Times New Roman" w:hAnsi="Times New Roman"/>
        </w:rPr>
        <w:t>(</w:t>
      </w:r>
      <w:r>
        <w:rPr>
          <w:rFonts w:ascii="Times New Roman" w:hAnsi="Times New Roman"/>
          <w:color w:val="000000"/>
        </w:rPr>
        <w:t>uplatní sa podľa znenia účinného do konca roka 2017).</w:t>
      </w:r>
    </w:p>
    <w:p w:rsidR="0006772F" w:rsidP="0006772F">
      <w:pPr>
        <w:bidi w:val="0"/>
        <w:rPr>
          <w:rFonts w:ascii="Times New Roman" w:hAnsi="Times New Roman"/>
          <w:color w:val="000000"/>
        </w:rPr>
      </w:pPr>
      <w:r>
        <w:rPr>
          <w:rFonts w:ascii="Times New Roman" w:hAnsi="Times New Roman"/>
          <w:color w:val="000000"/>
        </w:rPr>
        <w:t xml:space="preserve">Z dôvodu navrhovanej zmeny </w:t>
      </w:r>
      <w:r>
        <w:rPr>
          <w:rFonts w:ascii="Times New Roman" w:hAnsi="Times New Roman"/>
        </w:rPr>
        <w:t xml:space="preserve">vzniku daňovej povinnosti pri prepustení tovaru do colného </w:t>
      </w:r>
      <w:r>
        <w:rPr>
          <w:rFonts w:ascii="Times New Roman" w:hAnsi="Times New Roman"/>
          <w:color w:val="000000"/>
        </w:rPr>
        <w:t>režimu dočasné použitie s čiastočným oslobodením od cla, sa určuje osobitne lehota pre splatnosť vyrubenej dane pri prepustení tovaru do colného režimu dočasné použitie s čiastočným oslobodením od dovozného cla.</w:t>
      </w:r>
    </w:p>
    <w:p w:rsidR="0006772F" w:rsidP="0006772F">
      <w:pPr>
        <w:bidi w:val="0"/>
        <w:rPr>
          <w:rFonts w:ascii="Times New Roman" w:hAnsi="Times New Roman"/>
          <w:color w:val="000000"/>
        </w:rPr>
      </w:pPr>
    </w:p>
    <w:p w:rsidR="0006772F" w:rsidP="0006772F">
      <w:pPr>
        <w:bidi w:val="0"/>
        <w:rPr>
          <w:rFonts w:ascii="Times New Roman" w:hAnsi="Times New Roman"/>
          <w:b/>
          <w:bCs/>
        </w:rPr>
      </w:pPr>
      <w:r>
        <w:rPr>
          <w:rFonts w:ascii="Times New Roman" w:hAnsi="Times New Roman"/>
          <w:b/>
          <w:bCs/>
        </w:rPr>
        <w:t>K bodu 13 (§ 21 ods. 5)</w:t>
      </w:r>
    </w:p>
    <w:p w:rsidR="0006772F" w:rsidP="0006772F">
      <w:pPr>
        <w:bidi w:val="0"/>
        <w:rPr>
          <w:rFonts w:ascii="Times New Roman" w:hAnsi="Times New Roman"/>
          <w:color w:val="000000"/>
        </w:rPr>
      </w:pPr>
      <w:r>
        <w:rPr>
          <w:rFonts w:ascii="Times New Roman" w:hAnsi="Times New Roman"/>
          <w:color w:val="000000"/>
        </w:rPr>
        <w:t>Navrhuje sa z dôvodu právnej istoty doplniť ustanovenie, z ktorého jednoznačne vyplýva, že na úroky za oneskorenú úhradu DPH pri dovoze tovaru sa vzťahujú colné predpisy.</w:t>
      </w:r>
    </w:p>
    <w:p w:rsidR="0006772F" w:rsidP="0006772F">
      <w:pPr>
        <w:bidi w:val="0"/>
        <w:rPr>
          <w:rFonts w:ascii="Times New Roman" w:hAnsi="Times New Roman"/>
          <w:b/>
          <w:bCs/>
        </w:rPr>
      </w:pPr>
    </w:p>
    <w:p w:rsidR="0006772F" w:rsidP="0006772F">
      <w:pPr>
        <w:bidi w:val="0"/>
        <w:rPr>
          <w:rFonts w:ascii="Times New Roman" w:hAnsi="Times New Roman"/>
          <w:b/>
          <w:bCs/>
        </w:rPr>
      </w:pPr>
      <w:r>
        <w:rPr>
          <w:rFonts w:ascii="Times New Roman" w:hAnsi="Times New Roman"/>
          <w:b/>
          <w:bCs/>
        </w:rPr>
        <w:t>K bodu 14 (§ 38 ods. 1)</w:t>
      </w:r>
    </w:p>
    <w:p w:rsidR="0006772F" w:rsidP="0006772F">
      <w:pPr>
        <w:pStyle w:val="c01pointnumerotealtn"/>
        <w:bidi w:val="0"/>
        <w:spacing w:before="0" w:beforeAutospacing="0" w:after="0"/>
        <w:ind w:left="28" w:firstLine="0"/>
        <w:rPr>
          <w:rFonts w:ascii="Times New Roman" w:hAnsi="Times New Roman"/>
        </w:rPr>
      </w:pPr>
      <w:r>
        <w:rPr>
          <w:rFonts w:ascii="Times New Roman" w:hAnsi="Times New Roman"/>
        </w:rPr>
        <w:t xml:space="preserve">Podľa § 38 ods. 1 prvá veta zákona o DPH je platiteľ dane povinný uplatniť oslobodenie od dane na dodanie novej stavby alebo jej časti a pozemku, na ktorom tieto stavby stoja. To isté ustanovenie (druhá veta) poskytuje platiteľovi dane (dodávateľovi) právo voľby, aby namiesto oslobodenia od dane boli uvedené nehnuteľnosti (stavby dodané po 5 rokoch od prvej kolaudácie stavby alebo časti stavby) zdanené DPH. </w:t>
      </w:r>
    </w:p>
    <w:p w:rsidR="0006772F" w:rsidP="0006772F">
      <w:pPr>
        <w:pStyle w:val="c01pointnumerotealtn"/>
        <w:bidi w:val="0"/>
        <w:spacing w:before="0" w:beforeAutospacing="0" w:after="0"/>
        <w:ind w:left="28" w:firstLine="0"/>
        <w:rPr>
          <w:rFonts w:ascii="Times New Roman" w:hAnsi="Times New Roman"/>
        </w:rPr>
      </w:pPr>
      <w:r>
        <w:rPr>
          <w:rFonts w:ascii="Times New Roman" w:hAnsi="Times New Roman"/>
        </w:rPr>
        <w:t>Podľa § 69 ods. 12 písm. c) zákona o DPH, ak sa dodávateľ rozhodne zdaniť nehnuteľnosť, ktorá má byť v zásade oslobodená od DPH, je osobou povinnou platiť DPH kupujúci (nadobúdateľ), pokiaľ má postavenie platiteľa dane. Z dôvodu, aby platiteľ dane, ktorý je nadobúdateľom nehnuteľnosti s istotou vedel, že je osobou povinnou platiť DPH na základe prenesenia daňovej povinnosti, navrhuje sa doplniť do ustanovenia povinnosť pre dodávateľa písomne informovať nadobúdateľa o tom, že sa rozhodol dodanie nehnuteľnosti zdaniť a túto povinnosť musí splniť v lehote na vyhotovenie faktúry.</w:t>
      </w:r>
    </w:p>
    <w:p w:rsidR="0006772F" w:rsidP="0006772F">
      <w:pPr>
        <w:bidi w:val="0"/>
        <w:rPr>
          <w:rFonts w:ascii="Times New Roman" w:hAnsi="Times New Roman"/>
          <w:b/>
          <w:bCs/>
        </w:rPr>
      </w:pPr>
    </w:p>
    <w:p w:rsidR="0006772F" w:rsidRPr="00DB47C9" w:rsidP="0006772F">
      <w:pPr>
        <w:bidi w:val="0"/>
        <w:rPr>
          <w:rFonts w:ascii="Times New Roman" w:hAnsi="Times New Roman"/>
          <w:b/>
          <w:bCs/>
        </w:rPr>
      </w:pPr>
      <w:r>
        <w:rPr>
          <w:rFonts w:ascii="Times New Roman" w:hAnsi="Times New Roman"/>
          <w:b/>
          <w:bCs/>
        </w:rPr>
        <w:t>K bodu 16 (§ 47 ods. 13)</w:t>
      </w:r>
      <w:r w:rsidRPr="00DB47C9">
        <w:rPr>
          <w:rFonts w:ascii="Times New Roman" w:hAnsi="Times New Roman"/>
          <w:b/>
          <w:bCs/>
        </w:rPr>
        <w:t xml:space="preserve"> </w:t>
      </w:r>
    </w:p>
    <w:p w:rsidR="0006772F" w:rsidRPr="00DB47C9" w:rsidP="0006772F">
      <w:pPr>
        <w:bidi w:val="0"/>
        <w:snapToGrid w:val="0"/>
        <w:rPr>
          <w:rFonts w:ascii="Times New Roman" w:hAnsi="Times New Roman"/>
          <w:color w:val="000000"/>
        </w:rPr>
      </w:pPr>
      <w:r w:rsidRPr="00DB47C9">
        <w:rPr>
          <w:rFonts w:ascii="Times New Roman" w:hAnsi="Times New Roman"/>
          <w:color w:val="000000"/>
        </w:rPr>
        <w:t xml:space="preserve">V súlade s článkom 146 písm. c) </w:t>
      </w:r>
      <w:r w:rsidRPr="00DB47C9">
        <w:rPr>
          <w:rFonts w:ascii="Times New Roman" w:hAnsi="Times New Roman"/>
        </w:rPr>
        <w:t>smernice 2006/112/ES o spoločnom systéme dane z pridanej hodnoty sa navrhuje doplniť ustanovenie, na základe ktorého bude b</w:t>
      </w:r>
      <w:r w:rsidRPr="00DB47C9">
        <w:rPr>
          <w:rFonts w:ascii="Times New Roman" w:hAnsi="Times New Roman"/>
          <w:color w:val="000000"/>
        </w:rPr>
        <w:t xml:space="preserve">ezodplatné dodanie tovaru formou daru poskytnutého na základe darovacej zmluvy uzatvorenej s Ministerstvom vnútra Slovenskej republiky oslobodené od dane. Dodanie je oslobodené od dane z dôvodu jeho následného vývozu do tretích štátov ako súčasť humanitárnej a dobročinnej činnosti. </w:t>
      </w:r>
    </w:p>
    <w:p w:rsidR="0006772F" w:rsidRPr="00DB47C9" w:rsidP="0006772F">
      <w:pPr>
        <w:bidi w:val="0"/>
        <w:snapToGrid w:val="0"/>
        <w:rPr>
          <w:rFonts w:ascii="Times New Roman" w:hAnsi="Times New Roman"/>
          <w:color w:val="000000"/>
        </w:rPr>
      </w:pPr>
      <w:r w:rsidRPr="00DB47C9">
        <w:rPr>
          <w:rFonts w:ascii="Times New Roman" w:hAnsi="Times New Roman"/>
          <w:color w:val="000000"/>
        </w:rPr>
        <w:t xml:space="preserve">Za účelom kontroly zákon ukladá </w:t>
      </w:r>
      <w:r>
        <w:rPr>
          <w:rFonts w:ascii="Times New Roman" w:hAnsi="Times New Roman"/>
          <w:color w:val="000000"/>
        </w:rPr>
        <w:t>M</w:t>
      </w:r>
      <w:r w:rsidRPr="00DB47C9">
        <w:rPr>
          <w:rFonts w:ascii="Times New Roman" w:hAnsi="Times New Roman"/>
          <w:color w:val="000000"/>
        </w:rPr>
        <w:t xml:space="preserve">inisterstvu vnútra </w:t>
      </w:r>
      <w:r>
        <w:rPr>
          <w:rFonts w:ascii="Times New Roman" w:hAnsi="Times New Roman"/>
          <w:color w:val="000000"/>
        </w:rPr>
        <w:t xml:space="preserve">SR </w:t>
      </w:r>
      <w:r w:rsidRPr="00DB47C9">
        <w:rPr>
          <w:rFonts w:ascii="Times New Roman" w:hAnsi="Times New Roman"/>
          <w:color w:val="000000"/>
        </w:rPr>
        <w:t>povinnosť predkladať po skončení každého kalendárneho roka zoznam darovacích zmlúv, na základe ktorých platiteľ dane bezodplatne dodal</w:t>
      </w:r>
      <w:r>
        <w:rPr>
          <w:rFonts w:ascii="Times New Roman" w:hAnsi="Times New Roman"/>
          <w:color w:val="000000"/>
        </w:rPr>
        <w:t xml:space="preserve"> </w:t>
      </w:r>
      <w:r w:rsidRPr="00DB47C9">
        <w:rPr>
          <w:rFonts w:ascii="Times New Roman" w:hAnsi="Times New Roman"/>
          <w:color w:val="000000"/>
        </w:rPr>
        <w:t>(daroval) M</w:t>
      </w:r>
      <w:r>
        <w:rPr>
          <w:rFonts w:ascii="Times New Roman" w:hAnsi="Times New Roman"/>
          <w:color w:val="000000"/>
        </w:rPr>
        <w:t>inisterstvu vnútra</w:t>
      </w:r>
      <w:r w:rsidRPr="00DB47C9">
        <w:rPr>
          <w:rFonts w:ascii="Times New Roman" w:hAnsi="Times New Roman"/>
          <w:color w:val="000000"/>
        </w:rPr>
        <w:t xml:space="preserve"> SR tovar</w:t>
      </w:r>
      <w:r>
        <w:rPr>
          <w:rFonts w:ascii="Times New Roman" w:hAnsi="Times New Roman"/>
          <w:color w:val="000000"/>
        </w:rPr>
        <w:t>,</w:t>
      </w:r>
      <w:r w:rsidRPr="00DB47C9">
        <w:rPr>
          <w:rFonts w:ascii="Times New Roman" w:hAnsi="Times New Roman"/>
          <w:color w:val="000000"/>
        </w:rPr>
        <w:t xml:space="preserve"> a colné vyhlásenia o vývoze tovaru za príslušný kalendárny rok, ktoré sa týkajú tovaru darovaného platiteľmi dane na účely jeho vývozu.</w:t>
      </w:r>
    </w:p>
    <w:p w:rsidR="0006772F" w:rsidRPr="00DB47C9" w:rsidP="0006772F">
      <w:pPr>
        <w:bidi w:val="0"/>
        <w:rPr>
          <w:rFonts w:ascii="Times New Roman" w:hAnsi="Times New Roman"/>
          <w:bCs/>
        </w:rPr>
      </w:pPr>
    </w:p>
    <w:p w:rsidR="0006772F" w:rsidRPr="00DB47C9" w:rsidP="0006772F">
      <w:pPr>
        <w:bidi w:val="0"/>
        <w:rPr>
          <w:rFonts w:ascii="Times New Roman" w:hAnsi="Times New Roman"/>
          <w:b/>
          <w:bCs/>
        </w:rPr>
      </w:pPr>
      <w:r w:rsidRPr="00DB47C9">
        <w:rPr>
          <w:rFonts w:ascii="Times New Roman" w:hAnsi="Times New Roman"/>
          <w:b/>
          <w:bCs/>
        </w:rPr>
        <w:t>K bodu 1</w:t>
      </w:r>
      <w:r>
        <w:rPr>
          <w:rFonts w:ascii="Times New Roman" w:hAnsi="Times New Roman"/>
          <w:b/>
          <w:bCs/>
        </w:rPr>
        <w:t>7 (§ 48b ods. 1)</w:t>
      </w:r>
      <w:r w:rsidRPr="00DB47C9">
        <w:rPr>
          <w:rFonts w:ascii="Times New Roman" w:hAnsi="Times New Roman"/>
          <w:b/>
          <w:bCs/>
        </w:rPr>
        <w:t xml:space="preserve"> </w:t>
      </w:r>
    </w:p>
    <w:p w:rsidR="0006772F" w:rsidRPr="00DB47C9" w:rsidP="0006772F">
      <w:pPr>
        <w:bidi w:val="0"/>
        <w:rPr>
          <w:rFonts w:ascii="Times New Roman" w:hAnsi="Times New Roman"/>
          <w:bCs/>
        </w:rPr>
      </w:pPr>
      <w:r w:rsidRPr="00DB47C9">
        <w:rPr>
          <w:rFonts w:ascii="Times New Roman" w:hAnsi="Times New Roman"/>
          <w:bCs/>
        </w:rPr>
        <w:t>Navrhuje sa dať do súladu ustanovenie o zabezpečení DPH pri dovoze tovaru, ktorý je oslobodený od DPH z dôvodu jeho pokračujúceho dodania do iného členského štátu (§ 48 ods. 3</w:t>
      </w:r>
      <w:r>
        <w:rPr>
          <w:rFonts w:ascii="Times New Roman" w:hAnsi="Times New Roman"/>
          <w:bCs/>
        </w:rPr>
        <w:t xml:space="preserve"> zákona o DPH</w:t>
      </w:r>
      <w:r w:rsidRPr="00DB47C9">
        <w:rPr>
          <w:rFonts w:ascii="Times New Roman" w:hAnsi="Times New Roman"/>
          <w:bCs/>
        </w:rPr>
        <w:t xml:space="preserve">), s ustanoveniami Colného zákona (§ </w:t>
      </w:r>
      <w:r>
        <w:rPr>
          <w:rFonts w:ascii="Times New Roman" w:hAnsi="Times New Roman"/>
          <w:bCs/>
        </w:rPr>
        <w:t xml:space="preserve">54 a </w:t>
      </w:r>
      <w:r w:rsidRPr="00DB47C9">
        <w:rPr>
          <w:rFonts w:ascii="Times New Roman" w:hAnsi="Times New Roman"/>
          <w:bCs/>
        </w:rPr>
        <w:t>55 Colného zákona), ktorý vymedzuje jednotlivé možnosti zloženia zábezpeky na clo príp. na iné platby pri dovoze tovaru.</w:t>
      </w:r>
    </w:p>
    <w:p w:rsidR="0006772F" w:rsidRPr="00DB47C9" w:rsidP="0006772F">
      <w:pPr>
        <w:bidi w:val="0"/>
        <w:rPr>
          <w:rFonts w:ascii="Times New Roman" w:hAnsi="Times New Roman"/>
          <w:bCs/>
        </w:rPr>
      </w:pPr>
    </w:p>
    <w:p w:rsidR="0006772F" w:rsidP="0006772F">
      <w:pPr>
        <w:bidi w:val="0"/>
        <w:rPr>
          <w:rFonts w:ascii="Times New Roman" w:hAnsi="Times New Roman"/>
          <w:b/>
          <w:bCs/>
        </w:rPr>
      </w:pPr>
      <w:r w:rsidRPr="00DB47C9">
        <w:rPr>
          <w:rFonts w:ascii="Times New Roman" w:hAnsi="Times New Roman"/>
          <w:b/>
          <w:bCs/>
        </w:rPr>
        <w:t>K bod</w:t>
      </w:r>
      <w:r>
        <w:rPr>
          <w:rFonts w:ascii="Times New Roman" w:hAnsi="Times New Roman"/>
          <w:b/>
          <w:bCs/>
        </w:rPr>
        <w:t>om</w:t>
      </w:r>
      <w:r w:rsidRPr="00DB47C9">
        <w:rPr>
          <w:rFonts w:ascii="Times New Roman" w:hAnsi="Times New Roman"/>
          <w:b/>
          <w:bCs/>
        </w:rPr>
        <w:t xml:space="preserve"> </w:t>
      </w:r>
      <w:r>
        <w:rPr>
          <w:rFonts w:ascii="Times New Roman" w:hAnsi="Times New Roman"/>
          <w:b/>
          <w:bCs/>
        </w:rPr>
        <w:t xml:space="preserve">18 a </w:t>
      </w:r>
      <w:r w:rsidRPr="00DB47C9">
        <w:rPr>
          <w:rFonts w:ascii="Times New Roman" w:hAnsi="Times New Roman"/>
          <w:b/>
          <w:bCs/>
        </w:rPr>
        <w:t>1</w:t>
      </w:r>
      <w:r>
        <w:rPr>
          <w:rFonts w:ascii="Times New Roman" w:hAnsi="Times New Roman"/>
          <w:b/>
          <w:bCs/>
        </w:rPr>
        <w:t>9 (§ 48b ods. 3, 4 a 5)</w:t>
      </w:r>
      <w:r w:rsidRPr="00DB47C9">
        <w:rPr>
          <w:rFonts w:ascii="Times New Roman" w:hAnsi="Times New Roman"/>
          <w:b/>
          <w:bCs/>
        </w:rPr>
        <w:t xml:space="preserve"> </w:t>
      </w:r>
    </w:p>
    <w:p w:rsidR="0006772F" w:rsidRPr="005D2172" w:rsidP="0006772F">
      <w:pPr>
        <w:bidi w:val="0"/>
        <w:rPr>
          <w:rFonts w:ascii="Times New Roman" w:hAnsi="Times New Roman"/>
          <w:bCs/>
        </w:rPr>
      </w:pPr>
      <w:r w:rsidRPr="005D2172">
        <w:rPr>
          <w:rFonts w:ascii="Times New Roman" w:hAnsi="Times New Roman"/>
          <w:bCs/>
        </w:rPr>
        <w:t>Ide o spresnenie ustanoven</w:t>
      </w:r>
      <w:r>
        <w:rPr>
          <w:rFonts w:ascii="Times New Roman" w:hAnsi="Times New Roman"/>
          <w:bCs/>
        </w:rPr>
        <w:t>í</w:t>
      </w:r>
      <w:r w:rsidRPr="005D2172">
        <w:rPr>
          <w:rFonts w:ascii="Times New Roman" w:hAnsi="Times New Roman"/>
          <w:bCs/>
        </w:rPr>
        <w:t xml:space="preserve"> v nadväznosti na ustanovenie § 48 ods. 3 zákona o DPH.</w:t>
      </w:r>
    </w:p>
    <w:p w:rsidR="0006772F" w:rsidP="0006772F">
      <w:pPr>
        <w:bidi w:val="0"/>
        <w:rPr>
          <w:rFonts w:ascii="Times New Roman" w:hAnsi="Times New Roman"/>
          <w:b/>
          <w:bCs/>
        </w:rPr>
      </w:pPr>
    </w:p>
    <w:p w:rsidR="0006772F" w:rsidRPr="00DB47C9" w:rsidP="0006772F">
      <w:pPr>
        <w:bidi w:val="0"/>
        <w:rPr>
          <w:rFonts w:ascii="Times New Roman" w:hAnsi="Times New Roman"/>
          <w:b/>
          <w:bCs/>
        </w:rPr>
      </w:pPr>
      <w:r w:rsidRPr="00DB47C9">
        <w:rPr>
          <w:rFonts w:ascii="Times New Roman" w:hAnsi="Times New Roman"/>
          <w:b/>
          <w:bCs/>
        </w:rPr>
        <w:t>K bod</w:t>
      </w:r>
      <w:r>
        <w:rPr>
          <w:rFonts w:ascii="Times New Roman" w:hAnsi="Times New Roman"/>
          <w:b/>
          <w:bCs/>
        </w:rPr>
        <w:t>om</w:t>
      </w:r>
      <w:r w:rsidRPr="00DB47C9">
        <w:rPr>
          <w:rFonts w:ascii="Times New Roman" w:hAnsi="Times New Roman"/>
          <w:b/>
          <w:bCs/>
        </w:rPr>
        <w:t xml:space="preserve"> </w:t>
      </w:r>
      <w:r>
        <w:rPr>
          <w:rFonts w:ascii="Times New Roman" w:hAnsi="Times New Roman"/>
          <w:b/>
          <w:bCs/>
        </w:rPr>
        <w:t>20</w:t>
      </w:r>
      <w:r w:rsidRPr="00DB47C9">
        <w:rPr>
          <w:rFonts w:ascii="Times New Roman" w:hAnsi="Times New Roman"/>
          <w:b/>
          <w:bCs/>
        </w:rPr>
        <w:t xml:space="preserve">, </w:t>
      </w:r>
      <w:r>
        <w:rPr>
          <w:rFonts w:ascii="Times New Roman" w:hAnsi="Times New Roman"/>
          <w:b/>
          <w:bCs/>
        </w:rPr>
        <w:t>2</w:t>
      </w:r>
      <w:r w:rsidRPr="00DB47C9">
        <w:rPr>
          <w:rFonts w:ascii="Times New Roman" w:hAnsi="Times New Roman"/>
          <w:b/>
          <w:bCs/>
        </w:rPr>
        <w:t xml:space="preserve">1 a </w:t>
      </w:r>
      <w:r>
        <w:rPr>
          <w:rFonts w:ascii="Times New Roman" w:hAnsi="Times New Roman"/>
          <w:b/>
          <w:bCs/>
        </w:rPr>
        <w:t>50</w:t>
      </w:r>
      <w:r w:rsidRPr="00054030">
        <w:rPr>
          <w:rFonts w:ascii="Times New Roman" w:hAnsi="Times New Roman"/>
          <w:b/>
          <w:bCs/>
        </w:rPr>
        <w:t xml:space="preserve"> (§ </w:t>
      </w:r>
      <w:r w:rsidRPr="00054030">
        <w:rPr>
          <w:rFonts w:ascii="Times New Roman" w:hAnsi="Times New Roman"/>
          <w:b/>
        </w:rPr>
        <w:t>54</w:t>
      </w:r>
      <w:r w:rsidRPr="00DB47C9">
        <w:rPr>
          <w:rFonts w:ascii="Times New Roman" w:hAnsi="Times New Roman"/>
          <w:b/>
          <w:color w:val="000000"/>
        </w:rPr>
        <w:t xml:space="preserve"> ods. 2 písm. b/ a § 54 ods. 2 písm. c/, § 85kf ods. </w:t>
      </w:r>
      <w:r>
        <w:rPr>
          <w:rFonts w:ascii="Times New Roman" w:hAnsi="Times New Roman"/>
          <w:b/>
          <w:color w:val="000000"/>
        </w:rPr>
        <w:t>2</w:t>
      </w:r>
      <w:r w:rsidRPr="00DB47C9">
        <w:rPr>
          <w:rFonts w:ascii="Times New Roman" w:hAnsi="Times New Roman"/>
          <w:b/>
          <w:color w:val="000000"/>
        </w:rPr>
        <w:t>)</w:t>
      </w:r>
    </w:p>
    <w:p w:rsidR="0006772F" w:rsidRPr="00DB47C9" w:rsidP="0006772F">
      <w:pPr>
        <w:bidi w:val="0"/>
        <w:snapToGrid w:val="0"/>
        <w:rPr>
          <w:rFonts w:ascii="Times New Roman" w:hAnsi="Times New Roman"/>
          <w:color w:val="000000"/>
        </w:rPr>
      </w:pPr>
      <w:r w:rsidRPr="00DB47C9">
        <w:rPr>
          <w:rFonts w:ascii="Times New Roman" w:hAnsi="Times New Roman"/>
          <w:color w:val="000000"/>
        </w:rPr>
        <w:t>Prax ukázala, že aj inžinierske stavby</w:t>
      </w:r>
      <w:r>
        <w:rPr>
          <w:rFonts w:ascii="Times New Roman" w:hAnsi="Times New Roman"/>
          <w:color w:val="000000"/>
        </w:rPr>
        <w:t>,</w:t>
      </w:r>
      <w:r w:rsidRPr="00DB47C9">
        <w:rPr>
          <w:rFonts w:ascii="Times New Roman" w:hAnsi="Times New Roman"/>
          <w:color w:val="000000"/>
        </w:rPr>
        <w:t xml:space="preserve"> resp. stavby iné ako budovy</w:t>
      </w:r>
      <w:r>
        <w:rPr>
          <w:rFonts w:ascii="Times New Roman" w:hAnsi="Times New Roman"/>
          <w:color w:val="000000"/>
        </w:rPr>
        <w:t>,</w:t>
      </w:r>
      <w:r w:rsidRPr="00DB47C9">
        <w:rPr>
          <w:rFonts w:ascii="Times New Roman" w:hAnsi="Times New Roman"/>
          <w:color w:val="000000"/>
        </w:rPr>
        <w:t xml:space="preserve"> môžu podliehať zmene ich použitia na oslobodené činnosti </w:t>
      </w:r>
      <w:r>
        <w:rPr>
          <w:rFonts w:ascii="Times New Roman" w:hAnsi="Times New Roman"/>
          <w:color w:val="000000"/>
        </w:rPr>
        <w:t>z</w:t>
      </w:r>
      <w:r w:rsidRPr="00DB47C9">
        <w:rPr>
          <w:rFonts w:ascii="Times New Roman" w:hAnsi="Times New Roman"/>
          <w:color w:val="000000"/>
        </w:rPr>
        <w:t>o zdaňovaných činností a naopak, príp. sa môže meniť rozsah ich použitia na zdaňované činnosti a súčasne na činnosti oslobodené od dane. Z tohto dôvodu sa vymedzenie investičného majetku navrhuje rozšíriť na všetky stavby. Ak dôjde k zmene použitia stavby v rámci 20</w:t>
      </w:r>
      <w:r>
        <w:rPr>
          <w:rFonts w:ascii="Times New Roman" w:hAnsi="Times New Roman"/>
          <w:color w:val="000000"/>
        </w:rPr>
        <w:t xml:space="preserve"> -</w:t>
      </w:r>
      <w:r w:rsidRPr="00DB47C9">
        <w:rPr>
          <w:rFonts w:ascii="Times New Roman" w:hAnsi="Times New Roman"/>
          <w:color w:val="000000"/>
        </w:rPr>
        <w:t xml:space="preserve"> ročného obdobia stanoveného na úpravu odpočítanej dane, platiteľ dane bude povinný upraviť odpočítanú DPH, a to pri každom druhu stavby. Podľa prechodného ustanovenia sa úprava odpočítanej dane podľa § 54 zákona o DPH pri stavbe inej ako budova bude vzťahovať len na tú stavbu, pri ktorej si platiteľ dane odpočítal </w:t>
      </w:r>
      <w:r>
        <w:rPr>
          <w:rFonts w:ascii="Times New Roman" w:hAnsi="Times New Roman"/>
          <w:color w:val="000000"/>
        </w:rPr>
        <w:t xml:space="preserve">DPH </w:t>
      </w:r>
      <w:r w:rsidRPr="00DB47C9">
        <w:rPr>
          <w:rFonts w:ascii="Times New Roman" w:hAnsi="Times New Roman"/>
          <w:color w:val="000000"/>
        </w:rPr>
        <w:t>po 31. decembri 2017.</w:t>
      </w:r>
    </w:p>
    <w:p w:rsidR="0006772F" w:rsidRPr="00DB47C9" w:rsidP="0006772F">
      <w:pPr>
        <w:bidi w:val="0"/>
        <w:snapToGrid w:val="0"/>
        <w:rPr>
          <w:rFonts w:ascii="Times New Roman" w:hAnsi="Times New Roman"/>
          <w:color w:val="000000"/>
        </w:rPr>
      </w:pPr>
    </w:p>
    <w:p w:rsidR="0006772F" w:rsidRPr="002B31D1" w:rsidP="0006772F">
      <w:pPr>
        <w:bidi w:val="0"/>
        <w:rPr>
          <w:rFonts w:ascii="Times New Roman" w:hAnsi="Times New Roman"/>
          <w:b/>
          <w:bCs/>
        </w:rPr>
      </w:pPr>
      <w:r w:rsidRPr="002B31D1">
        <w:rPr>
          <w:rFonts w:ascii="Times New Roman" w:hAnsi="Times New Roman"/>
          <w:b/>
          <w:bCs/>
        </w:rPr>
        <w:t xml:space="preserve">K bodu 22 </w:t>
      </w:r>
    </w:p>
    <w:p w:rsidR="0006772F" w:rsidP="0006772F">
      <w:pPr>
        <w:bidi w:val="0"/>
        <w:rPr>
          <w:rFonts w:ascii="Times New Roman" w:hAnsi="Times New Roman"/>
        </w:rPr>
      </w:pPr>
      <w:r w:rsidRPr="00CC0117">
        <w:rPr>
          <w:rFonts w:ascii="Times New Roman" w:hAnsi="Times New Roman"/>
        </w:rPr>
        <w:t>Doplnen</w:t>
      </w:r>
      <w:r>
        <w:rPr>
          <w:rFonts w:ascii="Times New Roman" w:hAnsi="Times New Roman"/>
        </w:rPr>
        <w:t>ím</w:t>
      </w:r>
      <w:r w:rsidRPr="00CC0117">
        <w:rPr>
          <w:rFonts w:ascii="Times New Roman" w:hAnsi="Times New Roman"/>
        </w:rPr>
        <w:t xml:space="preserve"> ustanovenia § 55a ods. 2 písm. c) bod </w:t>
      </w:r>
      <w:r>
        <w:rPr>
          <w:rFonts w:ascii="Times New Roman" w:hAnsi="Times New Roman"/>
        </w:rPr>
        <w:t>4</w:t>
      </w:r>
      <w:r w:rsidRPr="00CC0117">
        <w:rPr>
          <w:rFonts w:ascii="Times New Roman" w:hAnsi="Times New Roman"/>
        </w:rPr>
        <w:t xml:space="preserve"> </w:t>
      </w:r>
      <w:r>
        <w:rPr>
          <w:rFonts w:ascii="Times New Roman" w:hAnsi="Times New Roman"/>
        </w:rPr>
        <w:t>sa umožňuje zahraničnej osobe usadenej v inom členskom štáte, aby požiadala o vrátenie dane formou refundácie DPH, aj keď bude za obdobie, za ktoré žiada vrátiť DPH z kúpy tovarov a služieb v tuzemsku, uskutočňovať zdaniteľné obchody v tuzemsku v rozsahu, na ktoré si môže zvoliť daňového zástupcu podľa § 69aa zákona o DPH.</w:t>
      </w:r>
    </w:p>
    <w:p w:rsidR="0006772F" w:rsidP="0006772F">
      <w:pPr>
        <w:bidi w:val="0"/>
        <w:rPr>
          <w:rFonts w:ascii="Times New Roman" w:hAnsi="Times New Roman"/>
        </w:rPr>
      </w:pPr>
      <w:r>
        <w:rPr>
          <w:rFonts w:ascii="Times New Roman" w:hAnsi="Times New Roman"/>
        </w:rPr>
        <w:t xml:space="preserve">Rovnako sa navrhuje doplniť ustanovenie § 56 ods. 2 písm. c) 4. bod zákona o DPH, ktorý upravuje refundáciu DPH pre zahraničné osoby usadené v treťom štáte.  </w:t>
      </w:r>
    </w:p>
    <w:p w:rsidR="0006772F" w:rsidP="0006772F">
      <w:pPr>
        <w:bidi w:val="0"/>
        <w:rPr>
          <w:rFonts w:ascii="Times New Roman" w:hAnsi="Times New Roman"/>
          <w:b/>
          <w:bCs/>
        </w:rPr>
      </w:pPr>
    </w:p>
    <w:p w:rsidR="0006772F" w:rsidP="0006772F">
      <w:pPr>
        <w:bidi w:val="0"/>
        <w:rPr>
          <w:rFonts w:ascii="Times New Roman" w:hAnsi="Times New Roman"/>
          <w:b/>
          <w:bCs/>
        </w:rPr>
      </w:pPr>
      <w:r w:rsidRPr="00DB47C9">
        <w:rPr>
          <w:rFonts w:ascii="Times New Roman" w:hAnsi="Times New Roman"/>
          <w:b/>
          <w:bCs/>
        </w:rPr>
        <w:t>K</w:t>
      </w:r>
      <w:r>
        <w:rPr>
          <w:rFonts w:ascii="Times New Roman" w:hAnsi="Times New Roman"/>
          <w:b/>
          <w:bCs/>
        </w:rPr>
        <w:t> </w:t>
      </w:r>
      <w:r w:rsidRPr="00DB47C9">
        <w:rPr>
          <w:rFonts w:ascii="Times New Roman" w:hAnsi="Times New Roman"/>
          <w:b/>
          <w:bCs/>
        </w:rPr>
        <w:t>bod</w:t>
      </w:r>
      <w:r>
        <w:rPr>
          <w:rFonts w:ascii="Times New Roman" w:hAnsi="Times New Roman"/>
          <w:b/>
          <w:bCs/>
        </w:rPr>
        <w:t>u 23</w:t>
      </w:r>
    </w:p>
    <w:p w:rsidR="0006772F" w:rsidRPr="0057646E" w:rsidP="0006772F">
      <w:pPr>
        <w:bidi w:val="0"/>
        <w:rPr>
          <w:rFonts w:ascii="Times New Roman" w:hAnsi="Times New Roman"/>
        </w:rPr>
      </w:pPr>
      <w:r w:rsidRPr="0057646E">
        <w:rPr>
          <w:rFonts w:ascii="Times New Roman" w:hAnsi="Times New Roman"/>
          <w:bCs/>
        </w:rPr>
        <w:t>Ide o technicko –</w:t>
      </w:r>
      <w:r>
        <w:rPr>
          <w:rFonts w:ascii="Times New Roman" w:hAnsi="Times New Roman"/>
          <w:bCs/>
        </w:rPr>
        <w:t xml:space="preserve"> </w:t>
      </w:r>
      <w:r w:rsidRPr="0057646E">
        <w:rPr>
          <w:rFonts w:ascii="Times New Roman" w:hAnsi="Times New Roman"/>
          <w:bCs/>
        </w:rPr>
        <w:t>legislatívnu úpravu bez vecnej zmeny</w:t>
      </w:r>
      <w:r>
        <w:rPr>
          <w:rFonts w:ascii="Times New Roman" w:hAnsi="Times New Roman"/>
          <w:bCs/>
        </w:rPr>
        <w:t>.</w:t>
      </w:r>
    </w:p>
    <w:p w:rsidR="0006772F" w:rsidP="0006772F">
      <w:pPr>
        <w:bidi w:val="0"/>
        <w:rPr>
          <w:rFonts w:ascii="Times New Roman" w:hAnsi="Times New Roman"/>
          <w:b/>
          <w:bCs/>
        </w:rPr>
      </w:pPr>
    </w:p>
    <w:p w:rsidR="0006772F" w:rsidRPr="00DB47C9" w:rsidP="0006772F">
      <w:pPr>
        <w:bidi w:val="0"/>
        <w:rPr>
          <w:rFonts w:ascii="Times New Roman" w:hAnsi="Times New Roman"/>
          <w:b/>
          <w:bCs/>
        </w:rPr>
      </w:pPr>
      <w:r w:rsidRPr="00DB47C9">
        <w:rPr>
          <w:rFonts w:ascii="Times New Roman" w:hAnsi="Times New Roman"/>
          <w:b/>
          <w:bCs/>
        </w:rPr>
        <w:t>K bod</w:t>
      </w:r>
      <w:r>
        <w:rPr>
          <w:rFonts w:ascii="Times New Roman" w:hAnsi="Times New Roman"/>
          <w:b/>
          <w:bCs/>
        </w:rPr>
        <w:t>om</w:t>
      </w:r>
      <w:r w:rsidRPr="00DB47C9">
        <w:rPr>
          <w:rFonts w:ascii="Times New Roman" w:hAnsi="Times New Roman"/>
          <w:b/>
          <w:bCs/>
        </w:rPr>
        <w:t xml:space="preserve"> </w:t>
      </w:r>
      <w:r>
        <w:rPr>
          <w:rFonts w:ascii="Times New Roman" w:hAnsi="Times New Roman"/>
          <w:b/>
          <w:bCs/>
        </w:rPr>
        <w:t>24 a 25</w:t>
      </w:r>
      <w:r w:rsidRPr="00DB47C9">
        <w:rPr>
          <w:rFonts w:ascii="Times New Roman" w:hAnsi="Times New Roman"/>
          <w:b/>
          <w:bCs/>
        </w:rPr>
        <w:t xml:space="preserve"> (§ 55b ods</w:t>
      </w:r>
      <w:r>
        <w:rPr>
          <w:rFonts w:ascii="Times New Roman" w:hAnsi="Times New Roman"/>
          <w:b/>
          <w:bCs/>
        </w:rPr>
        <w:t>.</w:t>
      </w:r>
      <w:r w:rsidRPr="00DB47C9">
        <w:rPr>
          <w:rFonts w:ascii="Times New Roman" w:hAnsi="Times New Roman"/>
          <w:b/>
          <w:bCs/>
        </w:rPr>
        <w:t xml:space="preserve"> 7 a § 58 ods. 2)</w:t>
      </w:r>
    </w:p>
    <w:p w:rsidR="0006772F" w:rsidRPr="00DB47C9" w:rsidP="0006772F">
      <w:pPr>
        <w:bidi w:val="0"/>
        <w:rPr>
          <w:rFonts w:ascii="Times New Roman" w:hAnsi="Times New Roman"/>
          <w:b/>
          <w:bCs/>
        </w:rPr>
      </w:pPr>
      <w:r w:rsidRPr="00DB47C9">
        <w:rPr>
          <w:rFonts w:ascii="Times New Roman" w:hAnsi="Times New Roman"/>
        </w:rPr>
        <w:t>Vypustením ustanovenia § 10 ods. 3 daňového poriadku, ktorý zakazoval zastupovanie viacerých osôb pred jedným správcom dane</w:t>
      </w:r>
      <w:r>
        <w:rPr>
          <w:rFonts w:ascii="Times New Roman" w:hAnsi="Times New Roman"/>
        </w:rPr>
        <w:t>,</w:t>
      </w:r>
      <w:r w:rsidRPr="00DB47C9">
        <w:rPr>
          <w:rFonts w:ascii="Times New Roman" w:hAnsi="Times New Roman"/>
        </w:rPr>
        <w:t xml:space="preserve"> sa ustanovenie § 55b odsek 7 a ustanovenie § 58 od</w:t>
      </w:r>
      <w:r>
        <w:rPr>
          <w:rFonts w:ascii="Times New Roman" w:hAnsi="Times New Roman"/>
        </w:rPr>
        <w:t>s. 2 posledná veta zákona o DPH</w:t>
      </w:r>
      <w:r w:rsidRPr="00DB47C9">
        <w:rPr>
          <w:rFonts w:ascii="Times New Roman" w:hAnsi="Times New Roman"/>
        </w:rPr>
        <w:t xml:space="preserve"> stali bezpredmetné, a preto sa navrhuje ich vypustenie.</w:t>
      </w:r>
    </w:p>
    <w:p w:rsidR="0006772F" w:rsidRPr="00DB47C9" w:rsidP="0006772F">
      <w:pPr>
        <w:bidi w:val="0"/>
        <w:rPr>
          <w:rFonts w:ascii="Times New Roman" w:hAnsi="Times New Roman"/>
          <w:b/>
          <w:bCs/>
        </w:rPr>
      </w:pPr>
      <w:r w:rsidRPr="00DB47C9">
        <w:rPr>
          <w:rFonts w:ascii="Times New Roman" w:hAnsi="Times New Roman"/>
          <w:b/>
          <w:bCs/>
        </w:rPr>
        <w:t xml:space="preserve">K bodu </w:t>
      </w:r>
      <w:r>
        <w:rPr>
          <w:rFonts w:ascii="Times New Roman" w:hAnsi="Times New Roman"/>
          <w:b/>
          <w:bCs/>
        </w:rPr>
        <w:t>26 (§ 63 ods. 1)</w:t>
      </w:r>
      <w:r w:rsidRPr="00DB47C9">
        <w:rPr>
          <w:rFonts w:ascii="Times New Roman" w:hAnsi="Times New Roman"/>
          <w:b/>
          <w:bCs/>
        </w:rPr>
        <w:t xml:space="preserve"> </w:t>
      </w:r>
    </w:p>
    <w:p w:rsidR="0006772F" w:rsidRPr="00FD39B8" w:rsidP="0006772F">
      <w:pPr>
        <w:bidi w:val="0"/>
        <w:rPr>
          <w:rFonts w:ascii="Times New Roman" w:hAnsi="Times New Roman"/>
          <w:color w:val="000000"/>
        </w:rPr>
      </w:pPr>
      <w:r w:rsidRPr="00FD39B8">
        <w:rPr>
          <w:rFonts w:ascii="Times New Roman" w:hAnsi="Times New Roman"/>
          <w:color w:val="000000"/>
        </w:rPr>
        <w:t>Ustanovenie rozširuje nárok na vrátenie DPH pre ozbrojené sily iného štátu NATO a Partnerstva za mier v súlade s článkom 151 ods. 1 písm. c) smernice 2006/112/ES o spoločnom systéme dane z pridanej hodnoty</w:t>
      </w:r>
      <w:r>
        <w:rPr>
          <w:rFonts w:ascii="Times New Roman" w:hAnsi="Times New Roman"/>
          <w:color w:val="000000"/>
        </w:rPr>
        <w:t>.</w:t>
      </w:r>
    </w:p>
    <w:p w:rsidR="0006772F" w:rsidP="0006772F">
      <w:pPr>
        <w:bidi w:val="0"/>
        <w:rPr>
          <w:rFonts w:ascii="Times New Roman" w:hAnsi="Times New Roman"/>
          <w:b/>
          <w:bCs/>
        </w:rPr>
      </w:pPr>
    </w:p>
    <w:p w:rsidR="0006772F" w:rsidRPr="00DB47C9" w:rsidP="0006772F">
      <w:pPr>
        <w:bidi w:val="0"/>
        <w:rPr>
          <w:rFonts w:ascii="Times New Roman" w:hAnsi="Times New Roman"/>
          <w:b/>
          <w:bCs/>
        </w:rPr>
      </w:pPr>
      <w:r w:rsidRPr="00DB47C9">
        <w:rPr>
          <w:rFonts w:ascii="Times New Roman" w:hAnsi="Times New Roman"/>
          <w:b/>
          <w:bCs/>
        </w:rPr>
        <w:t>K bod</w:t>
      </w:r>
      <w:r>
        <w:rPr>
          <w:rFonts w:ascii="Times New Roman" w:hAnsi="Times New Roman"/>
          <w:b/>
          <w:bCs/>
        </w:rPr>
        <w:t>om</w:t>
      </w:r>
      <w:r w:rsidRPr="00DB47C9">
        <w:rPr>
          <w:rFonts w:ascii="Times New Roman" w:hAnsi="Times New Roman"/>
          <w:b/>
          <w:bCs/>
        </w:rPr>
        <w:t xml:space="preserve"> </w:t>
      </w:r>
      <w:r>
        <w:rPr>
          <w:rFonts w:ascii="Times New Roman" w:hAnsi="Times New Roman"/>
          <w:b/>
          <w:bCs/>
        </w:rPr>
        <w:t>27 až 32 (§ 65 ods. 1, 3, 4, 8 a 9</w:t>
      </w:r>
      <w:r w:rsidRPr="00DB47C9">
        <w:rPr>
          <w:rFonts w:ascii="Times New Roman" w:hAnsi="Times New Roman"/>
          <w:b/>
          <w:color w:val="000000"/>
        </w:rPr>
        <w:t>)</w:t>
      </w:r>
    </w:p>
    <w:p w:rsidR="0006772F" w:rsidRPr="00DB47C9" w:rsidP="0006772F">
      <w:pPr>
        <w:bidi w:val="0"/>
        <w:rPr>
          <w:rFonts w:ascii="Times New Roman" w:hAnsi="Times New Roman"/>
          <w:color w:val="000000"/>
        </w:rPr>
      </w:pPr>
      <w:r w:rsidRPr="00DB47C9">
        <w:rPr>
          <w:rFonts w:ascii="Times New Roman" w:hAnsi="Times New Roman"/>
          <w:color w:val="000000"/>
        </w:rPr>
        <w:t xml:space="preserve">Ustanovenia týkajúce sa osobitnej úpravy zdaňovania služieb cestovného ruchu bolo potrebné zmeniť v nadväznosti na judikatúru Súdneho dvora EÚ. Európska komisia podala žalobu na Súdny dvor EÚ na 8 členských štátov EÚ za porušenie  čl. 306 až 310 smernice  </w:t>
      </w:r>
      <w:r w:rsidRPr="00DB47C9">
        <w:rPr>
          <w:rFonts w:ascii="Times New Roman" w:hAnsi="Times New Roman"/>
        </w:rPr>
        <w:t xml:space="preserve">2006/112/ES o spoločnom systéme dane z pridanej hodnoty, </w:t>
      </w:r>
      <w:r w:rsidRPr="00DB47C9">
        <w:rPr>
          <w:rFonts w:ascii="Times New Roman" w:hAnsi="Times New Roman"/>
          <w:color w:val="000000"/>
        </w:rPr>
        <w:t xml:space="preserve">ktoré ustanovujú pravidlá osobitného režimu zdaňovania prirážky cestovnými kanceláriami alebo cestovnými agentúrami. Európska komisia považovala za neprípustné, aby platiteľ dane, ktorý predáva zájazd inému podnikateľovi na účely jeho ďalšieho predaja uplatňoval osobitný režim zdaňovania prirážky. Súdny dvor </w:t>
      </w:r>
      <w:r>
        <w:rPr>
          <w:rFonts w:ascii="Times New Roman" w:hAnsi="Times New Roman"/>
          <w:color w:val="000000"/>
        </w:rPr>
        <w:t xml:space="preserve">EÚ </w:t>
      </w:r>
      <w:r w:rsidRPr="00DB47C9">
        <w:rPr>
          <w:rFonts w:ascii="Times New Roman" w:hAnsi="Times New Roman"/>
          <w:color w:val="000000"/>
        </w:rPr>
        <w:t xml:space="preserve">žalobu EK zamietol a potvrdil, že žalované členské štáty uplatňujú osobitnú úpravu zdaňovania prirážky v súlade s článkami 306 až 310 smernice </w:t>
      </w:r>
      <w:r w:rsidRPr="00DB47C9">
        <w:rPr>
          <w:rFonts w:ascii="Times New Roman" w:hAnsi="Times New Roman"/>
        </w:rPr>
        <w:t xml:space="preserve">2006/112/ES </w:t>
      </w:r>
      <w:r w:rsidRPr="00FD39B8">
        <w:rPr>
          <w:rFonts w:ascii="Times New Roman" w:hAnsi="Times New Roman"/>
          <w:color w:val="000000"/>
        </w:rPr>
        <w:t>o spoločnom systéme dane z pridanej hodnoty</w:t>
      </w:r>
      <w:r>
        <w:rPr>
          <w:rFonts w:ascii="Times New Roman" w:hAnsi="Times New Roman"/>
          <w:color w:val="000000"/>
        </w:rPr>
        <w:t xml:space="preserve"> </w:t>
      </w:r>
      <w:r w:rsidRPr="00DB47C9">
        <w:rPr>
          <w:rFonts w:ascii="Times New Roman" w:hAnsi="Times New Roman"/>
          <w:color w:val="000000"/>
        </w:rPr>
        <w:t>(rozsudok Súdneho dvora EÚ C - 269/11).</w:t>
      </w:r>
    </w:p>
    <w:p w:rsidR="0006772F" w:rsidRPr="00DB47C9" w:rsidP="0006772F">
      <w:pPr>
        <w:bidi w:val="0"/>
        <w:snapToGrid w:val="0"/>
        <w:rPr>
          <w:rFonts w:ascii="Times New Roman" w:hAnsi="Times New Roman"/>
          <w:color w:val="000000"/>
        </w:rPr>
      </w:pPr>
      <w:r w:rsidRPr="00DB47C9">
        <w:rPr>
          <w:rFonts w:ascii="Times New Roman" w:hAnsi="Times New Roman"/>
          <w:color w:val="000000"/>
        </w:rPr>
        <w:t>Na základe uvedeného rozsudku sa právna úprava zdaňovania služieb cestovného ruchu navrhuje v odseku 1 zmeniť tak, že povinnosť uplatňovať osobitnú úpravu sa bude vzťahovať na všetky predaje balíkov cestovných služieb cestovnými kanceláriami a cestovnými agentúrami, ktoré tieto balíky predávajú vo svojom mene. V nadväznosti na zmenu ustanovenia odseku 1 sa vypúšťa v § 65 odsek 10, čo bude v praxi znamenať, že platiteľ dane (cestovná kancelária, cestovná agentúra) nebude môcť zdaňovať jednotlivé služby cestovného ruchu a</w:t>
      </w:r>
      <w:r>
        <w:rPr>
          <w:rFonts w:ascii="Times New Roman" w:hAnsi="Times New Roman"/>
          <w:color w:val="000000"/>
        </w:rPr>
        <w:t> </w:t>
      </w:r>
      <w:r w:rsidRPr="00DB47C9">
        <w:rPr>
          <w:rFonts w:ascii="Times New Roman" w:hAnsi="Times New Roman"/>
          <w:color w:val="000000"/>
        </w:rPr>
        <w:t>kupujúci</w:t>
      </w:r>
      <w:r>
        <w:rPr>
          <w:rFonts w:ascii="Times New Roman" w:hAnsi="Times New Roman"/>
          <w:color w:val="000000"/>
        </w:rPr>
        <w:t>,</w:t>
      </w:r>
      <w:r w:rsidRPr="00DB47C9">
        <w:rPr>
          <w:rFonts w:ascii="Times New Roman" w:hAnsi="Times New Roman"/>
          <w:color w:val="000000"/>
        </w:rPr>
        <w:t xml:space="preserve"> platiteľ dane</w:t>
      </w:r>
      <w:r>
        <w:rPr>
          <w:rFonts w:ascii="Times New Roman" w:hAnsi="Times New Roman"/>
          <w:color w:val="000000"/>
        </w:rPr>
        <w:t>,</w:t>
      </w:r>
      <w:r w:rsidRPr="00DB47C9">
        <w:rPr>
          <w:rFonts w:ascii="Times New Roman" w:hAnsi="Times New Roman"/>
          <w:color w:val="000000"/>
        </w:rPr>
        <w:t xml:space="preserve"> si nebude môcť uplatniť z týchto služieb odpočítanie dane. </w:t>
      </w:r>
    </w:p>
    <w:p w:rsidR="0006772F" w:rsidRPr="00DB47C9" w:rsidP="0006772F">
      <w:pPr>
        <w:autoSpaceDE w:val="0"/>
        <w:autoSpaceDN w:val="0"/>
        <w:bidi w:val="0"/>
        <w:rPr>
          <w:rFonts w:ascii="Times New Roman" w:hAnsi="Times New Roman"/>
          <w:color w:val="000000"/>
        </w:rPr>
      </w:pPr>
      <w:r w:rsidRPr="00DB47C9">
        <w:rPr>
          <w:rFonts w:ascii="Times New Roman" w:hAnsi="Times New Roman"/>
          <w:color w:val="000000"/>
        </w:rPr>
        <w:t>Ustanovenie odseku 3 sa navrhuje zosúladiť s judikatúrou Súdneho dvora EÚ. Súdny dvor v prípade C-291/03 (Mytravel plc.) rozhodol, že čl. 26 šiestej smernice (články 306 až 310 smernice 2006/112/ES) sa má vykladať v tom zmysle, že cestovná kancelária alebo usporiadateľ zájazdov, ktorý za zaplatenie ceny za balík služieb poskytuje jednak služby poskytnuté tretími osobami a jednak vlastné služby, v zásade musí oddeliť časť balíka služieb predstavujúcu jeho vlastné služby. Cestovná kancelária (platiteľ dane) do základu dane pre výpočet prirážky nezahrnie vlastné služby, ale tieto zdaní osobitne bežným režimom.</w:t>
      </w:r>
    </w:p>
    <w:p w:rsidR="0006772F" w:rsidRPr="00DB47C9" w:rsidP="0006772F">
      <w:pPr>
        <w:bidi w:val="0"/>
        <w:snapToGrid w:val="0"/>
        <w:rPr>
          <w:rFonts w:ascii="Times New Roman" w:hAnsi="Times New Roman"/>
        </w:rPr>
      </w:pPr>
    </w:p>
    <w:p w:rsidR="0006772F" w:rsidRPr="00DB47C9" w:rsidP="0006772F">
      <w:pPr>
        <w:bidi w:val="0"/>
        <w:snapToGrid w:val="0"/>
        <w:rPr>
          <w:rFonts w:ascii="Times New Roman" w:hAnsi="Times New Roman"/>
          <w:b/>
          <w:color w:val="000000"/>
        </w:rPr>
      </w:pPr>
      <w:r w:rsidRPr="00DB47C9">
        <w:rPr>
          <w:rFonts w:ascii="Times New Roman" w:hAnsi="Times New Roman"/>
          <w:b/>
          <w:bCs/>
        </w:rPr>
        <w:t>K bod</w:t>
      </w:r>
      <w:r>
        <w:rPr>
          <w:rFonts w:ascii="Times New Roman" w:hAnsi="Times New Roman"/>
          <w:b/>
          <w:bCs/>
        </w:rPr>
        <w:t>om</w:t>
      </w:r>
      <w:r w:rsidRPr="00DB47C9">
        <w:rPr>
          <w:rFonts w:ascii="Times New Roman" w:hAnsi="Times New Roman"/>
          <w:b/>
          <w:bCs/>
        </w:rPr>
        <w:t xml:space="preserve"> </w:t>
      </w:r>
      <w:r>
        <w:rPr>
          <w:rFonts w:ascii="Times New Roman" w:hAnsi="Times New Roman"/>
          <w:b/>
          <w:bCs/>
        </w:rPr>
        <w:t>33 a</w:t>
      </w:r>
      <w:r w:rsidRPr="00DB47C9">
        <w:rPr>
          <w:rFonts w:ascii="Times New Roman" w:hAnsi="Times New Roman"/>
          <w:b/>
          <w:bCs/>
        </w:rPr>
        <w:t> </w:t>
      </w:r>
      <w:r>
        <w:rPr>
          <w:rFonts w:ascii="Times New Roman" w:hAnsi="Times New Roman"/>
          <w:b/>
          <w:bCs/>
        </w:rPr>
        <w:t>35</w:t>
      </w:r>
      <w:r w:rsidRPr="00DB47C9">
        <w:rPr>
          <w:rFonts w:ascii="Times New Roman" w:hAnsi="Times New Roman"/>
          <w:b/>
          <w:bCs/>
        </w:rPr>
        <w:t xml:space="preserve"> (</w:t>
      </w:r>
      <w:r w:rsidRPr="00DB47C9">
        <w:rPr>
          <w:rFonts w:ascii="Times New Roman" w:hAnsi="Times New Roman"/>
          <w:b/>
          <w:color w:val="000000"/>
        </w:rPr>
        <w:t>§ 68d ods. 4 a § 68d ods. 5)</w:t>
      </w:r>
    </w:p>
    <w:p w:rsidR="0006772F" w:rsidRPr="00DB47C9" w:rsidP="0006772F">
      <w:pPr>
        <w:bidi w:val="0"/>
        <w:snapToGrid w:val="0"/>
        <w:rPr>
          <w:rFonts w:ascii="Times New Roman" w:hAnsi="Times New Roman"/>
        </w:rPr>
      </w:pPr>
      <w:r w:rsidRPr="00DB47C9">
        <w:rPr>
          <w:rFonts w:ascii="Times New Roman" w:hAnsi="Times New Roman"/>
        </w:rPr>
        <w:t xml:space="preserve">S účinnosťou od 1.1.2016 bola v § 68d zákona o DPH zavedená osobitná úprava uplatňovania dane na základe prijatia platby. Postúpenie peňažnej pohľadávky platiteľom dane, ktorý používa túto osobitnú úpravu, môže mať nepriaznivý dopad jednak na podnikateľov (odberateľov), ale aj na príjmy štátu, a preto sa v rámci tohto osobitného režimu navrhuje ustanoviť osobitne vznik daňovej povinnosti pre prípad, ak platiteľ dane (ktorý používa osobitnú úpravu) postúpi pohľadávku. V takýchto prípadoch platiteľovi dane vznikne daňová povinnosť dňom postúpenia pohľadávky a základom dane bude cena bez dane požadovaná za dodaný tovar alebo službu od príjemcu plnenia. Týmto dňom vznikne odberateľovi právo na odpočítanie dane. Pokiaľ pôjde o odberateľa, ktorý používa bežný režim, nebude právo na odpočítanie dane viazané na výšku zaplatenej sumy. Táto úprava týkajúca sa postúpenia pohľadávky predstavuje výnimku zo systému uplatňovania dane na základe prijatia platby.   </w:t>
      </w:r>
    </w:p>
    <w:p w:rsidR="0006772F" w:rsidRPr="00DB47C9" w:rsidP="0006772F">
      <w:pPr>
        <w:bidi w:val="0"/>
        <w:snapToGrid w:val="0"/>
        <w:rPr>
          <w:rFonts w:ascii="Times New Roman" w:hAnsi="Times New Roman"/>
          <w:color w:val="000000"/>
        </w:rPr>
      </w:pPr>
      <w:r>
        <w:rPr>
          <w:rFonts w:ascii="Times New Roman" w:hAnsi="Times New Roman"/>
          <w:color w:val="000000"/>
        </w:rPr>
        <w:t xml:space="preserve">V § 68d odsek 5 </w:t>
      </w:r>
      <w:r w:rsidRPr="00DB47C9">
        <w:rPr>
          <w:rFonts w:ascii="Times New Roman" w:hAnsi="Times New Roman"/>
          <w:color w:val="000000"/>
        </w:rPr>
        <w:t xml:space="preserve">sa navrhuje doplnenie vzniku práva na odpočítanie dane v prípade, ak je odberateľ platiteľom dane, </w:t>
      </w:r>
      <w:r w:rsidRPr="00DB47C9">
        <w:rPr>
          <w:rFonts w:ascii="Times New Roman" w:hAnsi="Times New Roman"/>
        </w:rPr>
        <w:t>ktorý používa osobitnú úpravu a za dodaný tovar alebo službu nezaplatí dodávateľovi, ale na základe postúpenej pohľadávky zaplatí inej osobe (postupníkovi). Právo na odpočítanie dane vznikne</w:t>
      </w:r>
      <w:r w:rsidRPr="00DB47C9">
        <w:rPr>
          <w:rFonts w:ascii="Times New Roman" w:hAnsi="Times New Roman"/>
          <w:color w:val="000000"/>
        </w:rPr>
        <w:t xml:space="preserve"> odberateľovi dňom zaplatenia postupníkovi, a to v rozsahu zaplatenej sumy.</w:t>
      </w:r>
    </w:p>
    <w:p w:rsidR="0006772F" w:rsidRPr="00DB47C9" w:rsidP="0006772F">
      <w:pPr>
        <w:autoSpaceDE w:val="0"/>
        <w:autoSpaceDN w:val="0"/>
        <w:bidi w:val="0"/>
        <w:rPr>
          <w:rFonts w:ascii="Times New Roman" w:hAnsi="Times New Roman"/>
        </w:rPr>
      </w:pPr>
    </w:p>
    <w:p w:rsidR="0006772F" w:rsidP="0006772F">
      <w:pPr>
        <w:bidi w:val="0"/>
        <w:snapToGrid w:val="0"/>
        <w:rPr>
          <w:rFonts w:ascii="Times New Roman" w:hAnsi="Times New Roman"/>
          <w:b/>
          <w:bCs/>
        </w:rPr>
      </w:pPr>
    </w:p>
    <w:p w:rsidR="0006772F" w:rsidRPr="00DB47C9" w:rsidP="0006772F">
      <w:pPr>
        <w:bidi w:val="0"/>
        <w:snapToGrid w:val="0"/>
        <w:rPr>
          <w:rFonts w:ascii="Times New Roman" w:hAnsi="Times New Roman"/>
          <w:b/>
          <w:color w:val="000000"/>
        </w:rPr>
      </w:pPr>
      <w:r w:rsidRPr="00DB47C9">
        <w:rPr>
          <w:rFonts w:ascii="Times New Roman" w:hAnsi="Times New Roman"/>
          <w:b/>
          <w:bCs/>
        </w:rPr>
        <w:t>K bod</w:t>
      </w:r>
      <w:r>
        <w:rPr>
          <w:rFonts w:ascii="Times New Roman" w:hAnsi="Times New Roman"/>
          <w:b/>
          <w:bCs/>
        </w:rPr>
        <w:t>om</w:t>
      </w:r>
      <w:r w:rsidRPr="00DB47C9">
        <w:rPr>
          <w:rFonts w:ascii="Times New Roman" w:hAnsi="Times New Roman"/>
          <w:b/>
          <w:bCs/>
        </w:rPr>
        <w:t xml:space="preserve"> </w:t>
      </w:r>
      <w:r>
        <w:rPr>
          <w:rFonts w:ascii="Times New Roman" w:hAnsi="Times New Roman"/>
          <w:b/>
          <w:bCs/>
        </w:rPr>
        <w:t>34</w:t>
      </w:r>
      <w:r w:rsidRPr="00DB47C9">
        <w:rPr>
          <w:rFonts w:ascii="Times New Roman" w:hAnsi="Times New Roman"/>
          <w:b/>
          <w:bCs/>
        </w:rPr>
        <w:t xml:space="preserve"> a </w:t>
      </w:r>
      <w:r>
        <w:rPr>
          <w:rFonts w:ascii="Times New Roman" w:hAnsi="Times New Roman"/>
          <w:b/>
          <w:bCs/>
        </w:rPr>
        <w:t>44</w:t>
      </w:r>
      <w:r w:rsidRPr="00DB47C9">
        <w:rPr>
          <w:rFonts w:ascii="Times New Roman" w:hAnsi="Times New Roman"/>
          <w:b/>
          <w:bCs/>
        </w:rPr>
        <w:t xml:space="preserve"> (</w:t>
      </w:r>
      <w:r w:rsidRPr="00DB47C9">
        <w:rPr>
          <w:rFonts w:ascii="Times New Roman" w:hAnsi="Times New Roman"/>
          <w:b/>
          <w:color w:val="000000"/>
        </w:rPr>
        <w:t>§ 68d ods. 4, § 78a ods. 6 a § 74 ods. 3 písm. c/)</w:t>
      </w:r>
    </w:p>
    <w:p w:rsidR="0006772F" w:rsidRPr="00DB47C9" w:rsidP="0006772F">
      <w:pPr>
        <w:bidi w:val="0"/>
        <w:snapToGrid w:val="0"/>
        <w:rPr>
          <w:rFonts w:ascii="Times New Roman" w:hAnsi="Times New Roman"/>
        </w:rPr>
      </w:pPr>
      <w:r w:rsidRPr="00DB47C9">
        <w:rPr>
          <w:rFonts w:ascii="Times New Roman" w:hAnsi="Times New Roman"/>
        </w:rPr>
        <w:t>Ide o technickú úpravu v nadväznosti na nahradenie diaľničných známok v papierovej podobe  elektronickými diaľničnými známkami.</w:t>
      </w:r>
    </w:p>
    <w:p w:rsidR="0006772F" w:rsidRPr="00DB47C9" w:rsidP="0006772F">
      <w:pPr>
        <w:bidi w:val="0"/>
        <w:snapToGrid w:val="0"/>
        <w:rPr>
          <w:rFonts w:ascii="Times New Roman" w:hAnsi="Times New Roman"/>
          <w:b/>
          <w:bCs/>
        </w:rPr>
      </w:pPr>
    </w:p>
    <w:p w:rsidR="0006772F" w:rsidRPr="00DB47C9" w:rsidP="0006772F">
      <w:pPr>
        <w:bidi w:val="0"/>
        <w:snapToGrid w:val="0"/>
        <w:rPr>
          <w:rFonts w:ascii="Times New Roman" w:hAnsi="Times New Roman"/>
          <w:b/>
          <w:bCs/>
        </w:rPr>
      </w:pPr>
      <w:r w:rsidRPr="00DB47C9">
        <w:rPr>
          <w:rFonts w:ascii="Times New Roman" w:hAnsi="Times New Roman"/>
          <w:b/>
          <w:bCs/>
        </w:rPr>
        <w:t xml:space="preserve">K bodu </w:t>
      </w:r>
      <w:r>
        <w:rPr>
          <w:rFonts w:ascii="Times New Roman" w:hAnsi="Times New Roman"/>
          <w:b/>
          <w:bCs/>
        </w:rPr>
        <w:t>36</w:t>
      </w:r>
      <w:r w:rsidRPr="00DB47C9">
        <w:rPr>
          <w:rFonts w:ascii="Times New Roman" w:hAnsi="Times New Roman"/>
          <w:b/>
          <w:bCs/>
        </w:rPr>
        <w:t xml:space="preserve"> (§ 69 ods. 12 písm. f/ a g/)</w:t>
      </w:r>
    </w:p>
    <w:p w:rsidR="0006772F" w:rsidRPr="00DB47C9" w:rsidP="0006772F">
      <w:pPr>
        <w:bidi w:val="0"/>
        <w:snapToGrid w:val="0"/>
        <w:rPr>
          <w:rFonts w:ascii="Times New Roman" w:hAnsi="Times New Roman"/>
        </w:rPr>
      </w:pPr>
      <w:r w:rsidRPr="00DB47C9">
        <w:rPr>
          <w:rFonts w:ascii="Times New Roman" w:hAnsi="Times New Roman"/>
        </w:rPr>
        <w:t xml:space="preserve">Od 1.1.2014 sa v zákone </w:t>
      </w:r>
      <w:r>
        <w:rPr>
          <w:rFonts w:ascii="Times New Roman" w:hAnsi="Times New Roman"/>
        </w:rPr>
        <w:t xml:space="preserve">o DPH </w:t>
      </w:r>
      <w:r w:rsidRPr="00DB47C9">
        <w:rPr>
          <w:rFonts w:ascii="Times New Roman" w:hAnsi="Times New Roman"/>
        </w:rPr>
        <w:t>zaviedlo prenesenie daňovej povinnosti na poľnohospodárske plodiny, ktoré patria do kapitoly 10 a 12 Spoločného colného sadzobníka</w:t>
      </w:r>
      <w:r>
        <w:rPr>
          <w:rFonts w:ascii="Times New Roman" w:hAnsi="Times New Roman"/>
        </w:rPr>
        <w:t>,</w:t>
      </w:r>
      <w:r w:rsidRPr="00DB47C9">
        <w:rPr>
          <w:rFonts w:ascii="Times New Roman" w:hAnsi="Times New Roman"/>
        </w:rPr>
        <w:t xml:space="preserve"> a na kovy ako oceľ a železo a polotovary z kovov, ktoré patria do kapitoly 72 a do položiek 7301, 7308 a 7314 Spoločného colného sadzobníka. Podľa súčasne platnej právnej úpravy sa pri uvedených tovaroch prenos daňovej povinnosti na príjemcu (platiteľa dane) uplatní len vtedy, ak je základ dane (cena bez DPH) za dodanie tovarov uvedený na faktúre 5 000 eur a viac. Na základe praktických problémov v súvislosti s týmto limitom, sa navrhuje zrušenie obmedzenia prenesenia daňovej povinnosti a prenesenie daňovej povinnosti sa bude vzťahovať na všetky dodania uvedených komodít.</w:t>
      </w:r>
    </w:p>
    <w:p w:rsidR="0006772F" w:rsidRPr="00DB47C9" w:rsidP="0006772F">
      <w:pPr>
        <w:bidi w:val="0"/>
        <w:snapToGrid w:val="0"/>
        <w:rPr>
          <w:rFonts w:ascii="Times New Roman" w:hAnsi="Times New Roman"/>
          <w:b/>
          <w:bCs/>
        </w:rPr>
      </w:pPr>
    </w:p>
    <w:p w:rsidR="0006772F" w:rsidP="0006772F">
      <w:pPr>
        <w:bidi w:val="0"/>
        <w:snapToGrid w:val="0"/>
        <w:rPr>
          <w:rFonts w:ascii="Times New Roman" w:hAnsi="Times New Roman"/>
          <w:b/>
          <w:bCs/>
        </w:rPr>
      </w:pPr>
      <w:r w:rsidRPr="00DB47C9">
        <w:rPr>
          <w:rFonts w:ascii="Times New Roman" w:hAnsi="Times New Roman"/>
          <w:b/>
          <w:bCs/>
        </w:rPr>
        <w:t>K</w:t>
      </w:r>
      <w:r>
        <w:rPr>
          <w:rFonts w:ascii="Times New Roman" w:hAnsi="Times New Roman"/>
          <w:b/>
          <w:bCs/>
        </w:rPr>
        <w:t> </w:t>
      </w:r>
      <w:r w:rsidRPr="00DB47C9">
        <w:rPr>
          <w:rFonts w:ascii="Times New Roman" w:hAnsi="Times New Roman"/>
          <w:b/>
          <w:bCs/>
        </w:rPr>
        <w:t>bodu</w:t>
      </w:r>
      <w:r>
        <w:rPr>
          <w:rFonts w:ascii="Times New Roman" w:hAnsi="Times New Roman"/>
          <w:b/>
          <w:bCs/>
        </w:rPr>
        <w:t xml:space="preserve"> 37 </w:t>
      </w:r>
      <w:r w:rsidRPr="00DB47C9">
        <w:rPr>
          <w:rFonts w:ascii="Times New Roman" w:hAnsi="Times New Roman"/>
          <w:b/>
          <w:bCs/>
        </w:rPr>
        <w:t>(§ 69 ods. 1</w:t>
      </w:r>
      <w:r>
        <w:rPr>
          <w:rFonts w:ascii="Times New Roman" w:hAnsi="Times New Roman"/>
          <w:b/>
          <w:bCs/>
        </w:rPr>
        <w:t>4</w:t>
      </w:r>
      <w:r w:rsidRPr="00DB47C9">
        <w:rPr>
          <w:rFonts w:ascii="Times New Roman" w:hAnsi="Times New Roman"/>
          <w:b/>
          <w:bCs/>
        </w:rPr>
        <w:t xml:space="preserve"> písm. </w:t>
      </w:r>
      <w:r>
        <w:rPr>
          <w:rFonts w:ascii="Times New Roman" w:hAnsi="Times New Roman"/>
          <w:b/>
          <w:bCs/>
        </w:rPr>
        <w:t>b</w:t>
      </w:r>
      <w:r w:rsidRPr="00DB47C9">
        <w:rPr>
          <w:rFonts w:ascii="Times New Roman" w:hAnsi="Times New Roman"/>
          <w:b/>
          <w:bCs/>
        </w:rPr>
        <w:t>/)</w:t>
      </w:r>
    </w:p>
    <w:p w:rsidR="0006772F" w:rsidP="0006772F">
      <w:pPr>
        <w:autoSpaceDE w:val="0"/>
        <w:autoSpaceDN w:val="0"/>
        <w:bidi w:val="0"/>
        <w:rPr>
          <w:rFonts w:ascii="Times New Roman" w:hAnsi="Times New Roman"/>
        </w:rPr>
      </w:pPr>
      <w:r w:rsidRPr="008A1104">
        <w:rPr>
          <w:rFonts w:ascii="Times New Roman" w:hAnsi="Times New Roman"/>
        </w:rPr>
        <w:t xml:space="preserve">Navrhuje sa v ustanovení § 69 ods. 14 </w:t>
      </w:r>
      <w:r>
        <w:rPr>
          <w:rFonts w:ascii="Times New Roman" w:hAnsi="Times New Roman"/>
        </w:rPr>
        <w:t xml:space="preserve">zákona o DPH </w:t>
      </w:r>
      <w:r w:rsidRPr="008A1104">
        <w:rPr>
          <w:rFonts w:ascii="Times New Roman" w:hAnsi="Times New Roman"/>
        </w:rPr>
        <w:t xml:space="preserve">vypustiť </w:t>
      </w:r>
      <w:r>
        <w:rPr>
          <w:rFonts w:ascii="Times New Roman" w:hAnsi="Times New Roman"/>
        </w:rPr>
        <w:t xml:space="preserve">znenie pod písmenom b), ktoré ustanovuje </w:t>
      </w:r>
      <w:r w:rsidRPr="008A1104">
        <w:rPr>
          <w:rFonts w:ascii="Times New Roman" w:hAnsi="Times New Roman"/>
        </w:rPr>
        <w:t>jedn</w:t>
      </w:r>
      <w:r>
        <w:rPr>
          <w:rFonts w:ascii="Times New Roman" w:hAnsi="Times New Roman"/>
        </w:rPr>
        <w:t>u</w:t>
      </w:r>
      <w:r w:rsidRPr="008A1104">
        <w:rPr>
          <w:rFonts w:ascii="Times New Roman" w:hAnsi="Times New Roman"/>
        </w:rPr>
        <w:t xml:space="preserve"> zo zákonných domnienok </w:t>
      </w:r>
      <w:r>
        <w:rPr>
          <w:rFonts w:ascii="Times New Roman" w:hAnsi="Times New Roman"/>
        </w:rPr>
        <w:t xml:space="preserve">pre ručenie odberateľa za DPH z predchádzajúceho stupňa. </w:t>
      </w:r>
      <w:r w:rsidRPr="008A1104">
        <w:rPr>
          <w:rFonts w:ascii="Times New Roman" w:hAnsi="Times New Roman"/>
        </w:rPr>
        <w:t>Dôvodom pre vypustenie tohto ustanovenia je najmä to, že v praxi platite</w:t>
      </w:r>
      <w:r>
        <w:rPr>
          <w:rFonts w:ascii="Times New Roman" w:hAnsi="Times New Roman"/>
        </w:rPr>
        <w:t>l</w:t>
      </w:r>
      <w:r w:rsidRPr="008A1104">
        <w:rPr>
          <w:rFonts w:ascii="Times New Roman" w:hAnsi="Times New Roman"/>
        </w:rPr>
        <w:t xml:space="preserve">ia dane (odberatelia) z obavy ručenia za DPH z predchádzajúceho stupňa, platili čiastku DPH na osobný daňový účet dodávateľa. </w:t>
      </w:r>
      <w:r>
        <w:rPr>
          <w:rFonts w:ascii="Times New Roman" w:hAnsi="Times New Roman"/>
        </w:rPr>
        <w:t xml:space="preserve">Takto </w:t>
      </w:r>
      <w:r w:rsidRPr="008A1104">
        <w:rPr>
          <w:rFonts w:ascii="Times New Roman" w:hAnsi="Times New Roman"/>
        </w:rPr>
        <w:t>rozde</w:t>
      </w:r>
      <w:r>
        <w:rPr>
          <w:rFonts w:ascii="Times New Roman" w:hAnsi="Times New Roman"/>
        </w:rPr>
        <w:t xml:space="preserve">ľovali </w:t>
      </w:r>
      <w:r w:rsidRPr="008A1104">
        <w:rPr>
          <w:rFonts w:ascii="Times New Roman" w:hAnsi="Times New Roman"/>
        </w:rPr>
        <w:t>plat</w:t>
      </w:r>
      <w:r>
        <w:rPr>
          <w:rFonts w:ascii="Times New Roman" w:hAnsi="Times New Roman"/>
        </w:rPr>
        <w:t xml:space="preserve">enie protihodnoty </w:t>
      </w:r>
      <w:r w:rsidRPr="008A1104">
        <w:rPr>
          <w:rFonts w:ascii="Times New Roman" w:hAnsi="Times New Roman"/>
        </w:rPr>
        <w:t>za dodanie tovaru a</w:t>
      </w:r>
      <w:r>
        <w:rPr>
          <w:rFonts w:ascii="Times New Roman" w:hAnsi="Times New Roman"/>
        </w:rPr>
        <w:t> </w:t>
      </w:r>
      <w:r w:rsidRPr="008A1104">
        <w:rPr>
          <w:rFonts w:ascii="Times New Roman" w:hAnsi="Times New Roman"/>
        </w:rPr>
        <w:t>služby</w:t>
      </w:r>
      <w:r>
        <w:rPr>
          <w:rFonts w:ascii="Times New Roman" w:hAnsi="Times New Roman"/>
        </w:rPr>
        <w:t xml:space="preserve">, a </w:t>
      </w:r>
      <w:r w:rsidRPr="008A1104">
        <w:rPr>
          <w:rFonts w:ascii="Times New Roman" w:hAnsi="Times New Roman"/>
        </w:rPr>
        <w:t xml:space="preserve">na </w:t>
      </w:r>
      <w:r>
        <w:rPr>
          <w:rFonts w:ascii="Times New Roman" w:hAnsi="Times New Roman"/>
        </w:rPr>
        <w:t xml:space="preserve">podnikateľský </w:t>
      </w:r>
      <w:r w:rsidRPr="008A1104">
        <w:rPr>
          <w:rFonts w:ascii="Times New Roman" w:hAnsi="Times New Roman"/>
        </w:rPr>
        <w:t xml:space="preserve">účet dodávateľa </w:t>
      </w:r>
      <w:r>
        <w:rPr>
          <w:rFonts w:ascii="Times New Roman" w:hAnsi="Times New Roman"/>
        </w:rPr>
        <w:t>platili cenu (odmenu) za dodanie okrem čiastky DPH a</w:t>
      </w:r>
      <w:r w:rsidRPr="008A1104">
        <w:rPr>
          <w:rFonts w:ascii="Times New Roman" w:hAnsi="Times New Roman"/>
        </w:rPr>
        <w:t xml:space="preserve"> na jeho osobný </w:t>
      </w:r>
      <w:r>
        <w:rPr>
          <w:rFonts w:ascii="Times New Roman" w:hAnsi="Times New Roman"/>
        </w:rPr>
        <w:t xml:space="preserve">daňový </w:t>
      </w:r>
      <w:r w:rsidRPr="008A1104">
        <w:rPr>
          <w:rFonts w:ascii="Times New Roman" w:hAnsi="Times New Roman"/>
        </w:rPr>
        <w:t xml:space="preserve">účet </w:t>
      </w:r>
      <w:r>
        <w:rPr>
          <w:rFonts w:ascii="Times New Roman" w:hAnsi="Times New Roman"/>
        </w:rPr>
        <w:t xml:space="preserve">(správcovi dane) platili čiastku DPH. Takéto rozdelenie platby za dodanie tovaru alebo služby by bolo potrebné osobitne v zákone </w:t>
      </w:r>
      <w:r w:rsidRPr="008A1104">
        <w:rPr>
          <w:rFonts w:ascii="Times New Roman" w:hAnsi="Times New Roman"/>
        </w:rPr>
        <w:t>o</w:t>
      </w:r>
      <w:r>
        <w:rPr>
          <w:rFonts w:ascii="Times New Roman" w:hAnsi="Times New Roman"/>
        </w:rPr>
        <w:t> </w:t>
      </w:r>
      <w:r w:rsidRPr="008A1104">
        <w:rPr>
          <w:rFonts w:ascii="Times New Roman" w:hAnsi="Times New Roman"/>
        </w:rPr>
        <w:t>DPH</w:t>
      </w:r>
      <w:r>
        <w:rPr>
          <w:rFonts w:ascii="Times New Roman" w:hAnsi="Times New Roman"/>
        </w:rPr>
        <w:t xml:space="preserve"> upraviť</w:t>
      </w:r>
      <w:r w:rsidRPr="008A1104">
        <w:rPr>
          <w:rFonts w:ascii="Times New Roman" w:hAnsi="Times New Roman"/>
        </w:rPr>
        <w:t xml:space="preserve"> (</w:t>
      </w:r>
      <w:r>
        <w:rPr>
          <w:rFonts w:ascii="Times New Roman" w:hAnsi="Times New Roman"/>
        </w:rPr>
        <w:t xml:space="preserve">aj napriek tomu, že takýto postup bol </w:t>
      </w:r>
      <w:r w:rsidRPr="008A1104">
        <w:rPr>
          <w:rFonts w:ascii="Times New Roman" w:hAnsi="Times New Roman"/>
        </w:rPr>
        <w:t>daňovou správou akceptovaný</w:t>
      </w:r>
      <w:r>
        <w:rPr>
          <w:rFonts w:ascii="Times New Roman" w:hAnsi="Times New Roman"/>
        </w:rPr>
        <w:t xml:space="preserve">), avšak z dôvodu </w:t>
      </w:r>
      <w:r w:rsidRPr="008A1104">
        <w:rPr>
          <w:rFonts w:ascii="Times New Roman" w:hAnsi="Times New Roman"/>
        </w:rPr>
        <w:t>nepatrné</w:t>
      </w:r>
      <w:r>
        <w:rPr>
          <w:rFonts w:ascii="Times New Roman" w:hAnsi="Times New Roman"/>
        </w:rPr>
        <w:t>ho</w:t>
      </w:r>
      <w:r w:rsidRPr="008A1104">
        <w:rPr>
          <w:rFonts w:ascii="Times New Roman" w:hAnsi="Times New Roman"/>
        </w:rPr>
        <w:t xml:space="preserve"> vyu</w:t>
      </w:r>
      <w:r>
        <w:rPr>
          <w:rFonts w:ascii="Times New Roman" w:hAnsi="Times New Roman"/>
        </w:rPr>
        <w:t>žitia inštitútu ručenia na základe zákonnej domnienky uvedenej v písmene b), sa navrhuje vypustiť predmetné ustanovenie.</w:t>
      </w:r>
    </w:p>
    <w:p w:rsidR="0006772F" w:rsidP="0006772F">
      <w:pPr>
        <w:bidi w:val="0"/>
        <w:snapToGrid w:val="0"/>
        <w:rPr>
          <w:rFonts w:ascii="Times New Roman" w:hAnsi="Times New Roman"/>
          <w:b/>
          <w:bCs/>
        </w:rPr>
      </w:pPr>
    </w:p>
    <w:p w:rsidR="0006772F" w:rsidP="0006772F">
      <w:pPr>
        <w:bidi w:val="0"/>
        <w:snapToGrid w:val="0"/>
        <w:rPr>
          <w:rFonts w:ascii="Times New Roman" w:hAnsi="Times New Roman"/>
          <w:b/>
          <w:bCs/>
        </w:rPr>
      </w:pPr>
      <w:r w:rsidRPr="00DB47C9">
        <w:rPr>
          <w:rFonts w:ascii="Times New Roman" w:hAnsi="Times New Roman"/>
          <w:b/>
          <w:bCs/>
        </w:rPr>
        <w:t>K</w:t>
      </w:r>
      <w:r>
        <w:rPr>
          <w:rFonts w:ascii="Times New Roman" w:hAnsi="Times New Roman"/>
          <w:b/>
          <w:bCs/>
        </w:rPr>
        <w:t> </w:t>
      </w:r>
      <w:r w:rsidRPr="00DB47C9">
        <w:rPr>
          <w:rFonts w:ascii="Times New Roman" w:hAnsi="Times New Roman"/>
          <w:b/>
          <w:bCs/>
        </w:rPr>
        <w:t>bodu</w:t>
      </w:r>
      <w:r>
        <w:rPr>
          <w:rFonts w:ascii="Times New Roman" w:hAnsi="Times New Roman"/>
          <w:b/>
          <w:bCs/>
        </w:rPr>
        <w:t xml:space="preserve"> 38 </w:t>
      </w:r>
      <w:r w:rsidRPr="00DB47C9">
        <w:rPr>
          <w:rFonts w:ascii="Times New Roman" w:hAnsi="Times New Roman"/>
          <w:b/>
          <w:bCs/>
        </w:rPr>
        <w:t>(§ 69</w:t>
      </w:r>
      <w:r>
        <w:rPr>
          <w:rFonts w:ascii="Times New Roman" w:hAnsi="Times New Roman"/>
          <w:b/>
          <w:bCs/>
        </w:rPr>
        <w:t>aa</w:t>
      </w:r>
      <w:r w:rsidRPr="00DB47C9">
        <w:rPr>
          <w:rFonts w:ascii="Times New Roman" w:hAnsi="Times New Roman"/>
          <w:b/>
          <w:bCs/>
        </w:rPr>
        <w:t>)</w:t>
      </w:r>
    </w:p>
    <w:p w:rsidR="0006772F" w:rsidRPr="00762BA7" w:rsidP="0006772F">
      <w:pPr>
        <w:pStyle w:val="Ft"/>
        <w:bidi w:val="0"/>
        <w:spacing w:line="240" w:lineRule="auto"/>
        <w:ind w:firstLine="0"/>
        <w:rPr>
          <w:rFonts w:ascii="Times New Roman" w:hAnsi="Times New Roman"/>
          <w:i w:val="0"/>
          <w:iCs w:val="0"/>
          <w:color w:val="auto"/>
          <w:spacing w:val="0"/>
          <w:sz w:val="24"/>
          <w:szCs w:val="24"/>
          <w:lang w:val="sk-SK" w:eastAsia="en-US"/>
        </w:rPr>
      </w:pPr>
      <w:r w:rsidRPr="00762BA7">
        <w:rPr>
          <w:rFonts w:ascii="Times New Roman" w:hAnsi="Times New Roman"/>
          <w:i w:val="0"/>
          <w:iCs w:val="0"/>
          <w:color w:val="auto"/>
          <w:spacing w:val="0"/>
          <w:sz w:val="24"/>
          <w:szCs w:val="24"/>
          <w:lang w:val="sk-SK" w:eastAsia="en-US"/>
        </w:rPr>
        <w:t>Podľa v súčasnosti platného zákona o DPH sa zahraničná osoba môže</w:t>
      </w:r>
      <w:r>
        <w:rPr>
          <w:rFonts w:ascii="Times New Roman" w:hAnsi="Times New Roman"/>
          <w:i w:val="0"/>
          <w:iCs w:val="0"/>
          <w:color w:val="auto"/>
          <w:spacing w:val="0"/>
          <w:sz w:val="24"/>
          <w:szCs w:val="24"/>
          <w:lang w:val="sk-SK" w:eastAsia="en-US"/>
        </w:rPr>
        <w:t xml:space="preserve"> dať zastúpiť daňovým zástupcom</w:t>
      </w:r>
      <w:r w:rsidRPr="00762BA7">
        <w:rPr>
          <w:rFonts w:ascii="Times New Roman" w:hAnsi="Times New Roman"/>
          <w:i w:val="0"/>
          <w:iCs w:val="0"/>
          <w:color w:val="auto"/>
          <w:spacing w:val="0"/>
          <w:sz w:val="24"/>
          <w:szCs w:val="24"/>
          <w:lang w:val="sk-SK" w:eastAsia="en-US"/>
        </w:rPr>
        <w:t xml:space="preserve"> len vo veci uplatnenia oslobodenia od dane </w:t>
      </w:r>
      <w:r>
        <w:rPr>
          <w:rFonts w:ascii="Times New Roman" w:hAnsi="Times New Roman"/>
          <w:i w:val="0"/>
          <w:iCs w:val="0"/>
          <w:color w:val="auto"/>
          <w:spacing w:val="0"/>
          <w:sz w:val="24"/>
          <w:szCs w:val="24"/>
          <w:lang w:val="sk-SK" w:eastAsia="en-US"/>
        </w:rPr>
        <w:t xml:space="preserve">pri dovoze tovaru </w:t>
      </w:r>
      <w:r w:rsidRPr="00762BA7">
        <w:rPr>
          <w:rFonts w:ascii="Times New Roman" w:hAnsi="Times New Roman"/>
          <w:i w:val="0"/>
          <w:iCs w:val="0"/>
          <w:color w:val="auto"/>
          <w:spacing w:val="0"/>
          <w:sz w:val="24"/>
          <w:szCs w:val="24"/>
          <w:lang w:val="sk-SK" w:eastAsia="en-US"/>
        </w:rPr>
        <w:t>podľa § 48 ods. 3.</w:t>
      </w:r>
    </w:p>
    <w:p w:rsidR="0006772F" w:rsidP="0006772F">
      <w:pPr>
        <w:pStyle w:val="Ft"/>
        <w:bidi w:val="0"/>
        <w:spacing w:line="240" w:lineRule="auto"/>
        <w:ind w:firstLine="0"/>
        <w:rPr>
          <w:rFonts w:ascii="Times New Roman" w:hAnsi="Times New Roman"/>
          <w:i w:val="0"/>
          <w:iCs w:val="0"/>
          <w:color w:val="auto"/>
          <w:spacing w:val="0"/>
          <w:sz w:val="24"/>
          <w:szCs w:val="24"/>
          <w:lang w:val="sk-SK" w:eastAsia="en-US"/>
        </w:rPr>
      </w:pPr>
      <w:r w:rsidRPr="00762BA7">
        <w:rPr>
          <w:rFonts w:ascii="Times New Roman" w:hAnsi="Times New Roman"/>
          <w:i w:val="0"/>
          <w:iCs w:val="0"/>
          <w:color w:val="auto"/>
          <w:spacing w:val="0"/>
          <w:sz w:val="24"/>
          <w:szCs w:val="24"/>
          <w:lang w:val="sk-SK" w:eastAsia="en-US"/>
        </w:rPr>
        <w:t>Navrhuje sa na základe článku 204 smernice 2006/112/ES</w:t>
      </w:r>
      <w:r>
        <w:rPr>
          <w:rFonts w:ascii="Times New Roman" w:hAnsi="Times New Roman"/>
          <w:i w:val="0"/>
          <w:iCs w:val="0"/>
          <w:color w:val="auto"/>
          <w:spacing w:val="0"/>
          <w:sz w:val="24"/>
          <w:szCs w:val="24"/>
          <w:lang w:val="sk-SK" w:eastAsia="en-US"/>
        </w:rPr>
        <w:t xml:space="preserve"> </w:t>
      </w:r>
      <w:r w:rsidRPr="0068445A">
        <w:rPr>
          <w:rFonts w:ascii="Times New Roman" w:hAnsi="Times New Roman"/>
          <w:i w:val="0"/>
          <w:iCs w:val="0"/>
          <w:color w:val="auto"/>
          <w:spacing w:val="0"/>
          <w:sz w:val="24"/>
          <w:szCs w:val="24"/>
          <w:lang w:val="sk-SK" w:eastAsia="en-US"/>
        </w:rPr>
        <w:t>o spoločnom systéme dane z</w:t>
      </w:r>
      <w:r>
        <w:rPr>
          <w:rFonts w:ascii="Times New Roman" w:hAnsi="Times New Roman"/>
          <w:i w:val="0"/>
          <w:iCs w:val="0"/>
          <w:color w:val="auto"/>
          <w:spacing w:val="0"/>
          <w:sz w:val="24"/>
          <w:szCs w:val="24"/>
          <w:lang w:val="sk-SK" w:eastAsia="en-US"/>
        </w:rPr>
        <w:t> </w:t>
      </w:r>
      <w:r w:rsidRPr="0068445A">
        <w:rPr>
          <w:rFonts w:ascii="Times New Roman" w:hAnsi="Times New Roman"/>
          <w:i w:val="0"/>
          <w:iCs w:val="0"/>
          <w:color w:val="auto"/>
          <w:spacing w:val="0"/>
          <w:sz w:val="24"/>
          <w:szCs w:val="24"/>
          <w:lang w:val="sk-SK" w:eastAsia="en-US"/>
        </w:rPr>
        <w:t>pridane</w:t>
      </w:r>
      <w:r>
        <w:rPr>
          <w:rFonts w:ascii="Times New Roman" w:hAnsi="Times New Roman"/>
          <w:i w:val="0"/>
          <w:iCs w:val="0"/>
          <w:color w:val="auto"/>
          <w:spacing w:val="0"/>
          <w:sz w:val="24"/>
          <w:szCs w:val="24"/>
          <w:lang w:val="sk-SK" w:eastAsia="en-US"/>
        </w:rPr>
        <w:t xml:space="preserve">j </w:t>
      </w:r>
      <w:r w:rsidRPr="0068445A">
        <w:rPr>
          <w:rFonts w:ascii="Times New Roman" w:hAnsi="Times New Roman"/>
          <w:i w:val="0"/>
          <w:iCs w:val="0"/>
          <w:color w:val="auto"/>
          <w:spacing w:val="0"/>
          <w:sz w:val="24"/>
          <w:szCs w:val="24"/>
          <w:lang w:val="sk-SK" w:eastAsia="en-US"/>
        </w:rPr>
        <w:t xml:space="preserve">hodnoty </w:t>
      </w:r>
      <w:r w:rsidRPr="00762BA7">
        <w:rPr>
          <w:rFonts w:ascii="Times New Roman" w:hAnsi="Times New Roman"/>
          <w:i w:val="0"/>
          <w:iCs w:val="0"/>
          <w:color w:val="auto"/>
          <w:spacing w:val="0"/>
          <w:sz w:val="24"/>
          <w:szCs w:val="24"/>
          <w:lang w:val="sk-SK" w:eastAsia="en-US"/>
        </w:rPr>
        <w:t xml:space="preserve">zaviesť možnosť </w:t>
      </w:r>
      <w:r>
        <w:rPr>
          <w:rFonts w:ascii="Times New Roman" w:hAnsi="Times New Roman"/>
          <w:i w:val="0"/>
          <w:iCs w:val="0"/>
          <w:color w:val="auto"/>
          <w:spacing w:val="0"/>
          <w:sz w:val="24"/>
          <w:szCs w:val="24"/>
          <w:lang w:val="sk-SK" w:eastAsia="en-US"/>
        </w:rPr>
        <w:t xml:space="preserve">osobitného </w:t>
      </w:r>
      <w:r w:rsidRPr="00762BA7">
        <w:rPr>
          <w:rFonts w:ascii="Times New Roman" w:hAnsi="Times New Roman"/>
          <w:i w:val="0"/>
          <w:iCs w:val="0"/>
          <w:color w:val="auto"/>
          <w:spacing w:val="0"/>
          <w:sz w:val="24"/>
          <w:szCs w:val="24"/>
          <w:lang w:val="sk-SK" w:eastAsia="en-US"/>
        </w:rPr>
        <w:t>daňového zastúpenia pre zahraničnú osobu aj pre prípad, ak z</w:t>
      </w:r>
      <w:r w:rsidRPr="009245CF">
        <w:rPr>
          <w:rFonts w:ascii="Times New Roman" w:hAnsi="Times New Roman"/>
          <w:i w:val="0"/>
          <w:iCs w:val="0"/>
          <w:color w:val="auto"/>
          <w:spacing w:val="0"/>
          <w:sz w:val="24"/>
          <w:szCs w:val="24"/>
          <w:lang w:val="sk-SK" w:eastAsia="en-US"/>
        </w:rPr>
        <w:t>ahraničná</w:t>
      </w:r>
      <w:r>
        <w:rPr>
          <w:rFonts w:ascii="Times New Roman" w:hAnsi="Times New Roman"/>
          <w:i w:val="0"/>
          <w:iCs w:val="0"/>
          <w:color w:val="auto"/>
          <w:spacing w:val="0"/>
          <w:sz w:val="24"/>
          <w:szCs w:val="24"/>
          <w:lang w:val="sk-SK" w:eastAsia="en-US"/>
        </w:rPr>
        <w:t xml:space="preserve"> </w:t>
      </w:r>
      <w:r w:rsidRPr="009245CF">
        <w:rPr>
          <w:rFonts w:ascii="Times New Roman" w:hAnsi="Times New Roman"/>
          <w:i w:val="0"/>
          <w:iCs w:val="0"/>
          <w:color w:val="auto"/>
          <w:spacing w:val="0"/>
          <w:sz w:val="24"/>
          <w:szCs w:val="24"/>
          <w:lang w:val="sk-SK" w:eastAsia="en-US"/>
        </w:rPr>
        <w:t>osoba</w:t>
      </w:r>
      <w:r w:rsidRPr="00762BA7">
        <w:rPr>
          <w:rFonts w:ascii="Times New Roman" w:hAnsi="Times New Roman"/>
          <w:i w:val="0"/>
          <w:iCs w:val="0"/>
          <w:color w:val="auto"/>
          <w:spacing w:val="0"/>
          <w:sz w:val="24"/>
          <w:szCs w:val="24"/>
          <w:lang w:val="sk-SK" w:eastAsia="en-US"/>
        </w:rPr>
        <w:t xml:space="preserve"> </w:t>
      </w:r>
      <w:r w:rsidRPr="009245CF">
        <w:rPr>
          <w:rFonts w:ascii="Times New Roman" w:hAnsi="Times New Roman"/>
          <w:i w:val="0"/>
          <w:iCs w:val="0"/>
          <w:color w:val="auto"/>
          <w:spacing w:val="0"/>
          <w:sz w:val="24"/>
          <w:szCs w:val="24"/>
          <w:lang w:val="sk-SK" w:eastAsia="en-US"/>
        </w:rPr>
        <w:t xml:space="preserve">nadobúda tovar v tuzemsku z iného členského štátu </w:t>
      </w:r>
      <w:r w:rsidRPr="00762BA7">
        <w:rPr>
          <w:rFonts w:ascii="Times New Roman" w:hAnsi="Times New Roman"/>
          <w:i w:val="0"/>
          <w:iCs w:val="0"/>
          <w:color w:val="auto"/>
          <w:spacing w:val="0"/>
          <w:sz w:val="24"/>
          <w:szCs w:val="24"/>
          <w:lang w:val="sk-SK" w:eastAsia="en-US"/>
        </w:rPr>
        <w:t>a</w:t>
      </w:r>
      <w:r>
        <w:rPr>
          <w:rFonts w:ascii="Times New Roman" w:hAnsi="Times New Roman"/>
          <w:i w:val="0"/>
          <w:iCs w:val="0"/>
          <w:color w:val="auto"/>
          <w:spacing w:val="0"/>
          <w:sz w:val="24"/>
          <w:szCs w:val="24"/>
          <w:lang w:val="sk-SK" w:eastAsia="en-US"/>
        </w:rPr>
        <w:t xml:space="preserve"> tento </w:t>
      </w:r>
      <w:r w:rsidRPr="00762BA7">
        <w:rPr>
          <w:rFonts w:ascii="Times New Roman" w:hAnsi="Times New Roman"/>
          <w:i w:val="0"/>
          <w:iCs w:val="0"/>
          <w:color w:val="auto"/>
          <w:spacing w:val="0"/>
          <w:sz w:val="24"/>
          <w:szCs w:val="24"/>
          <w:lang w:val="sk-SK" w:eastAsia="en-US"/>
        </w:rPr>
        <w:t xml:space="preserve">tovar </w:t>
      </w:r>
      <w:r>
        <w:rPr>
          <w:rFonts w:ascii="Times New Roman" w:hAnsi="Times New Roman"/>
          <w:i w:val="0"/>
          <w:iCs w:val="0"/>
          <w:color w:val="auto"/>
          <w:spacing w:val="0"/>
          <w:sz w:val="24"/>
          <w:szCs w:val="24"/>
          <w:lang w:val="sk-SK" w:eastAsia="en-US"/>
        </w:rPr>
        <w:t xml:space="preserve">nadobúda na účely </w:t>
      </w:r>
      <w:r w:rsidRPr="009245CF">
        <w:rPr>
          <w:rFonts w:ascii="Times New Roman" w:hAnsi="Times New Roman"/>
          <w:i w:val="0"/>
          <w:iCs w:val="0"/>
          <w:color w:val="auto"/>
          <w:spacing w:val="0"/>
          <w:sz w:val="24"/>
          <w:szCs w:val="24"/>
          <w:lang w:val="sk-SK" w:eastAsia="en-US"/>
        </w:rPr>
        <w:t xml:space="preserve">jeho dodania </w:t>
      </w:r>
      <w:r>
        <w:rPr>
          <w:rFonts w:ascii="Times New Roman" w:hAnsi="Times New Roman"/>
          <w:i w:val="0"/>
          <w:iCs w:val="0"/>
          <w:color w:val="auto"/>
          <w:spacing w:val="0"/>
          <w:sz w:val="24"/>
          <w:szCs w:val="24"/>
          <w:lang w:val="sk-SK" w:eastAsia="en-US"/>
        </w:rPr>
        <w:t>do iného členského štátu s oslobodením od DPH</w:t>
      </w:r>
      <w:r w:rsidRPr="009245CF">
        <w:rPr>
          <w:rFonts w:ascii="Times New Roman" w:hAnsi="Times New Roman"/>
          <w:i w:val="0"/>
          <w:iCs w:val="0"/>
          <w:color w:val="auto"/>
          <w:spacing w:val="0"/>
          <w:sz w:val="24"/>
          <w:szCs w:val="24"/>
          <w:lang w:val="sk-SK" w:eastAsia="en-US"/>
        </w:rPr>
        <w:t xml:space="preserve"> podľa § 43 alebo </w:t>
      </w:r>
      <w:r>
        <w:rPr>
          <w:rFonts w:ascii="Times New Roman" w:hAnsi="Times New Roman"/>
          <w:i w:val="0"/>
          <w:iCs w:val="0"/>
          <w:color w:val="auto"/>
          <w:spacing w:val="0"/>
          <w:sz w:val="24"/>
          <w:szCs w:val="24"/>
          <w:lang w:val="sk-SK" w:eastAsia="en-US"/>
        </w:rPr>
        <w:t xml:space="preserve">na účely jeho vývozu s oslobodením od DPH podľa </w:t>
      </w:r>
      <w:r w:rsidRPr="009245CF">
        <w:rPr>
          <w:rFonts w:ascii="Times New Roman" w:hAnsi="Times New Roman"/>
          <w:i w:val="0"/>
          <w:iCs w:val="0"/>
          <w:color w:val="auto"/>
          <w:spacing w:val="0"/>
          <w:sz w:val="24"/>
          <w:szCs w:val="24"/>
          <w:lang w:val="sk-SK" w:eastAsia="en-US"/>
        </w:rPr>
        <w:t xml:space="preserve">§ 47 alebo </w:t>
      </w:r>
      <w:r>
        <w:rPr>
          <w:rFonts w:ascii="Times New Roman" w:hAnsi="Times New Roman"/>
          <w:i w:val="0"/>
          <w:iCs w:val="0"/>
          <w:color w:val="auto"/>
          <w:spacing w:val="0"/>
          <w:sz w:val="24"/>
          <w:szCs w:val="24"/>
          <w:lang w:val="sk-SK" w:eastAsia="en-US"/>
        </w:rPr>
        <w:t xml:space="preserve">na účely jeho </w:t>
      </w:r>
      <w:r w:rsidRPr="009245CF">
        <w:rPr>
          <w:rFonts w:ascii="Times New Roman" w:hAnsi="Times New Roman"/>
          <w:i w:val="0"/>
          <w:iCs w:val="0"/>
          <w:color w:val="auto"/>
          <w:spacing w:val="0"/>
          <w:sz w:val="24"/>
          <w:szCs w:val="24"/>
          <w:lang w:val="sk-SK" w:eastAsia="en-US"/>
        </w:rPr>
        <w:t>dodania formou zásielkového predaja</w:t>
      </w:r>
      <w:r>
        <w:rPr>
          <w:rFonts w:ascii="Times New Roman" w:hAnsi="Times New Roman"/>
          <w:i w:val="0"/>
          <w:iCs w:val="0"/>
          <w:color w:val="auto"/>
          <w:spacing w:val="0"/>
          <w:sz w:val="24"/>
          <w:szCs w:val="24"/>
          <w:lang w:val="sk-SK" w:eastAsia="en-US"/>
        </w:rPr>
        <w:t xml:space="preserve">, avšak len ak je </w:t>
      </w:r>
      <w:r w:rsidRPr="009245CF">
        <w:rPr>
          <w:rFonts w:ascii="Times New Roman" w:hAnsi="Times New Roman"/>
          <w:i w:val="0"/>
          <w:iCs w:val="0"/>
          <w:color w:val="auto"/>
          <w:spacing w:val="0"/>
          <w:sz w:val="24"/>
          <w:szCs w:val="24"/>
          <w:lang w:val="sk-SK" w:eastAsia="en-US"/>
        </w:rPr>
        <w:t xml:space="preserve">miestom dodania </w:t>
      </w:r>
      <w:r>
        <w:rPr>
          <w:rFonts w:ascii="Times New Roman" w:hAnsi="Times New Roman"/>
          <w:i w:val="0"/>
          <w:iCs w:val="0"/>
          <w:color w:val="auto"/>
          <w:spacing w:val="0"/>
          <w:sz w:val="24"/>
          <w:szCs w:val="24"/>
          <w:lang w:val="sk-SK" w:eastAsia="en-US"/>
        </w:rPr>
        <w:t xml:space="preserve">pri tomto zásielkovom predaji iný členský štát. To znamená, že podmienkou tohto daňového zastúpenia je, že zastúpená zahraničná osoba nie je povinná platiť splatnú DPH v tuzemsku. Ďalšou podmienkou je, že zahraničná osoba, ktorá si zvolí daňového zástupcu, nemôže byť registrovaná ako platiteľ DPH podľa § 5 príp. podľa § 6 zákona o DPH. Pokiaľ zahraničná osoba zastúpená daňovým zástupcom plánuje dodať tovar v tuzemsku, z dodania ktorého má byť DPH ním platená v tuzemsku (napr. zahraničná osoba dodá tovar nezdaniteľnej osobe v tuzemsku), musí odvolať plnomocenstvo udelené daňovému zástupcovi a musí sa registrovať pre DPH ako platiteľ dane. </w:t>
      </w:r>
    </w:p>
    <w:p w:rsidR="0006772F" w:rsidRPr="0011574C" w:rsidP="0006772F">
      <w:pPr>
        <w:pStyle w:val="Ft"/>
        <w:bidi w:val="0"/>
        <w:spacing w:line="240" w:lineRule="auto"/>
        <w:ind w:firstLine="0"/>
        <w:rPr>
          <w:rFonts w:ascii="Times New Roman" w:hAnsi="Times New Roman"/>
          <w:i w:val="0"/>
          <w:iCs w:val="0"/>
          <w:color w:val="auto"/>
          <w:spacing w:val="0"/>
          <w:sz w:val="24"/>
          <w:szCs w:val="24"/>
          <w:lang w:val="sk-SK" w:eastAsia="en-US"/>
        </w:rPr>
      </w:pPr>
      <w:r w:rsidRPr="0011574C">
        <w:rPr>
          <w:rFonts w:ascii="Times New Roman" w:hAnsi="Times New Roman"/>
          <w:i w:val="0"/>
          <w:iCs w:val="0"/>
          <w:color w:val="auto"/>
          <w:spacing w:val="0"/>
          <w:sz w:val="24"/>
          <w:szCs w:val="24"/>
          <w:lang w:val="sk-SK" w:eastAsia="en-US"/>
        </w:rPr>
        <w:t xml:space="preserve">Daňový zástupca môže zastupovať viaceré zahraničné osoby. Je povinný podávať za zastúpené zahraničné osoby </w:t>
      </w:r>
      <w:r>
        <w:rPr>
          <w:rFonts w:ascii="Times New Roman" w:hAnsi="Times New Roman"/>
          <w:i w:val="0"/>
          <w:iCs w:val="0"/>
          <w:color w:val="auto"/>
          <w:spacing w:val="0"/>
          <w:sz w:val="24"/>
          <w:szCs w:val="24"/>
          <w:lang w:val="sk-SK" w:eastAsia="en-US"/>
        </w:rPr>
        <w:t xml:space="preserve">jedno </w:t>
      </w:r>
      <w:r w:rsidRPr="0011574C">
        <w:rPr>
          <w:rFonts w:ascii="Times New Roman" w:hAnsi="Times New Roman"/>
          <w:i w:val="0"/>
          <w:iCs w:val="0"/>
          <w:color w:val="auto"/>
          <w:spacing w:val="0"/>
          <w:sz w:val="24"/>
          <w:szCs w:val="24"/>
          <w:lang w:val="sk-SK" w:eastAsia="en-US"/>
        </w:rPr>
        <w:t xml:space="preserve">daňové priznanie, </w:t>
      </w:r>
      <w:r>
        <w:rPr>
          <w:rFonts w:ascii="Times New Roman" w:hAnsi="Times New Roman"/>
          <w:i w:val="0"/>
          <w:iCs w:val="0"/>
          <w:color w:val="auto"/>
          <w:spacing w:val="0"/>
          <w:sz w:val="24"/>
          <w:szCs w:val="24"/>
          <w:lang w:val="sk-SK" w:eastAsia="en-US"/>
        </w:rPr>
        <w:t xml:space="preserve">jeden </w:t>
      </w:r>
      <w:r w:rsidRPr="0011574C">
        <w:rPr>
          <w:rFonts w:ascii="Times New Roman" w:hAnsi="Times New Roman"/>
          <w:i w:val="0"/>
          <w:iCs w:val="0"/>
          <w:color w:val="auto"/>
          <w:spacing w:val="0"/>
          <w:sz w:val="24"/>
          <w:szCs w:val="24"/>
          <w:lang w:val="sk-SK" w:eastAsia="en-US"/>
        </w:rPr>
        <w:t>kontrolný výkaz a</w:t>
      </w:r>
      <w:r>
        <w:rPr>
          <w:rFonts w:ascii="Times New Roman" w:hAnsi="Times New Roman"/>
          <w:i w:val="0"/>
          <w:iCs w:val="0"/>
          <w:color w:val="auto"/>
          <w:spacing w:val="0"/>
          <w:sz w:val="24"/>
          <w:szCs w:val="24"/>
          <w:lang w:val="sk-SK" w:eastAsia="en-US"/>
        </w:rPr>
        <w:t xml:space="preserve"> jeden </w:t>
      </w:r>
      <w:r w:rsidRPr="0011574C">
        <w:rPr>
          <w:rFonts w:ascii="Times New Roman" w:hAnsi="Times New Roman"/>
          <w:i w:val="0"/>
          <w:iCs w:val="0"/>
          <w:color w:val="auto"/>
          <w:spacing w:val="0"/>
          <w:sz w:val="24"/>
          <w:szCs w:val="24"/>
          <w:lang w:val="sk-SK" w:eastAsia="en-US"/>
        </w:rPr>
        <w:t>súhrnný výkaz.  Možnosť podať súhrnný výkaz za kalendárny  štvrťrok ( podľa § 80 ods. 2) sa na  prípady daňové</w:t>
      </w:r>
      <w:r>
        <w:rPr>
          <w:rFonts w:ascii="Times New Roman" w:hAnsi="Times New Roman"/>
          <w:i w:val="0"/>
          <w:iCs w:val="0"/>
          <w:color w:val="auto"/>
          <w:spacing w:val="0"/>
          <w:sz w:val="24"/>
          <w:szCs w:val="24"/>
          <w:lang w:val="sk-SK" w:eastAsia="en-US"/>
        </w:rPr>
        <w:t>ho</w:t>
      </w:r>
      <w:r w:rsidRPr="0011574C">
        <w:rPr>
          <w:rFonts w:ascii="Times New Roman" w:hAnsi="Times New Roman"/>
          <w:i w:val="0"/>
          <w:iCs w:val="0"/>
          <w:color w:val="auto"/>
          <w:spacing w:val="0"/>
          <w:sz w:val="24"/>
          <w:szCs w:val="24"/>
          <w:lang w:val="sk-SK" w:eastAsia="en-US"/>
        </w:rPr>
        <w:t xml:space="preserve"> zastupovania nevzťahuje. Súhrnný výkaz je daňový zástupca povinný podávať za obdobie kalendárn</w:t>
      </w:r>
      <w:r>
        <w:rPr>
          <w:rFonts w:ascii="Times New Roman" w:hAnsi="Times New Roman"/>
          <w:i w:val="0"/>
          <w:iCs w:val="0"/>
          <w:color w:val="auto"/>
          <w:spacing w:val="0"/>
          <w:sz w:val="24"/>
          <w:szCs w:val="24"/>
          <w:lang w:val="sk-SK" w:eastAsia="en-US"/>
        </w:rPr>
        <w:t xml:space="preserve">eho </w:t>
      </w:r>
      <w:r w:rsidRPr="0011574C">
        <w:rPr>
          <w:rFonts w:ascii="Times New Roman" w:hAnsi="Times New Roman"/>
          <w:i w:val="0"/>
          <w:iCs w:val="0"/>
          <w:color w:val="auto"/>
          <w:spacing w:val="0"/>
          <w:sz w:val="24"/>
          <w:szCs w:val="24"/>
          <w:lang w:val="sk-SK" w:eastAsia="en-US"/>
        </w:rPr>
        <w:t>mesiac</w:t>
      </w:r>
      <w:r>
        <w:rPr>
          <w:rFonts w:ascii="Times New Roman" w:hAnsi="Times New Roman"/>
          <w:i w:val="0"/>
          <w:iCs w:val="0"/>
          <w:color w:val="auto"/>
          <w:spacing w:val="0"/>
          <w:sz w:val="24"/>
          <w:szCs w:val="24"/>
          <w:lang w:val="sk-SK" w:eastAsia="en-US"/>
        </w:rPr>
        <w:t>a</w:t>
      </w:r>
      <w:r w:rsidRPr="0011574C">
        <w:rPr>
          <w:rFonts w:ascii="Times New Roman" w:hAnsi="Times New Roman"/>
          <w:i w:val="0"/>
          <w:iCs w:val="0"/>
          <w:color w:val="auto"/>
          <w:spacing w:val="0"/>
          <w:sz w:val="24"/>
          <w:szCs w:val="24"/>
          <w:lang w:val="sk-SK" w:eastAsia="en-US"/>
        </w:rPr>
        <w:t>, pokiaľ zahraničná</w:t>
      </w:r>
      <w:r>
        <w:rPr>
          <w:rFonts w:ascii="Times New Roman" w:hAnsi="Times New Roman"/>
          <w:i w:val="0"/>
          <w:iCs w:val="0"/>
          <w:color w:val="auto"/>
          <w:spacing w:val="0"/>
          <w:sz w:val="24"/>
          <w:szCs w:val="24"/>
          <w:lang w:val="sk-SK" w:eastAsia="en-US"/>
        </w:rPr>
        <w:t>/é</w:t>
      </w:r>
      <w:r w:rsidRPr="0011574C">
        <w:rPr>
          <w:rFonts w:ascii="Times New Roman" w:hAnsi="Times New Roman"/>
          <w:i w:val="0"/>
          <w:iCs w:val="0"/>
          <w:color w:val="auto"/>
          <w:spacing w:val="0"/>
          <w:sz w:val="24"/>
          <w:szCs w:val="24"/>
          <w:lang w:val="sk-SK" w:eastAsia="en-US"/>
        </w:rPr>
        <w:t xml:space="preserve"> osob</w:t>
      </w:r>
      <w:r>
        <w:rPr>
          <w:rFonts w:ascii="Times New Roman" w:hAnsi="Times New Roman"/>
          <w:i w:val="0"/>
          <w:iCs w:val="0"/>
          <w:color w:val="auto"/>
          <w:spacing w:val="0"/>
          <w:sz w:val="24"/>
          <w:szCs w:val="24"/>
          <w:lang w:val="sk-SK" w:eastAsia="en-US"/>
        </w:rPr>
        <w:t>a</w:t>
      </w:r>
      <w:r w:rsidRPr="0011574C">
        <w:rPr>
          <w:rFonts w:ascii="Times New Roman" w:hAnsi="Times New Roman"/>
          <w:i w:val="0"/>
          <w:iCs w:val="0"/>
          <w:color w:val="auto"/>
          <w:spacing w:val="0"/>
          <w:sz w:val="24"/>
          <w:szCs w:val="24"/>
          <w:lang w:val="sk-SK" w:eastAsia="en-US"/>
        </w:rPr>
        <w:t>/y uskutoční dodani</w:t>
      </w:r>
      <w:r>
        <w:rPr>
          <w:rFonts w:ascii="Times New Roman" w:hAnsi="Times New Roman"/>
          <w:i w:val="0"/>
          <w:iCs w:val="0"/>
          <w:color w:val="auto"/>
          <w:spacing w:val="0"/>
          <w:sz w:val="24"/>
          <w:szCs w:val="24"/>
          <w:lang w:val="sk-SK" w:eastAsia="en-US"/>
        </w:rPr>
        <w:t>e</w:t>
      </w:r>
      <w:r w:rsidRPr="0011574C">
        <w:rPr>
          <w:rFonts w:ascii="Times New Roman" w:hAnsi="Times New Roman"/>
          <w:i w:val="0"/>
          <w:iCs w:val="0"/>
          <w:color w:val="auto"/>
          <w:spacing w:val="0"/>
          <w:sz w:val="24"/>
          <w:szCs w:val="24"/>
          <w:lang w:val="sk-SK" w:eastAsia="en-US"/>
        </w:rPr>
        <w:t xml:space="preserve"> tovarov do iného členského štátu</w:t>
      </w:r>
      <w:r>
        <w:rPr>
          <w:rFonts w:ascii="Times New Roman" w:hAnsi="Times New Roman"/>
          <w:i w:val="0"/>
          <w:iCs w:val="0"/>
          <w:color w:val="auto"/>
          <w:spacing w:val="0"/>
          <w:sz w:val="24"/>
          <w:szCs w:val="24"/>
          <w:lang w:val="sk-SK" w:eastAsia="en-US"/>
        </w:rPr>
        <w:t xml:space="preserve"> s oslobodením od DPH podľa § 43 zákona o DPH</w:t>
      </w:r>
      <w:r w:rsidRPr="0011574C">
        <w:rPr>
          <w:rFonts w:ascii="Times New Roman" w:hAnsi="Times New Roman"/>
          <w:i w:val="0"/>
          <w:iCs w:val="0"/>
          <w:color w:val="auto"/>
          <w:spacing w:val="0"/>
          <w:sz w:val="24"/>
          <w:szCs w:val="24"/>
          <w:lang w:val="sk-SK" w:eastAsia="en-US"/>
        </w:rPr>
        <w:t>.</w:t>
      </w:r>
    </w:p>
    <w:p w:rsidR="0006772F" w:rsidP="0006772F">
      <w:pPr>
        <w:bidi w:val="0"/>
        <w:snapToGrid w:val="0"/>
        <w:rPr>
          <w:rFonts w:ascii="Times New Roman" w:hAnsi="Times New Roman"/>
        </w:rPr>
      </w:pPr>
    </w:p>
    <w:p w:rsidR="0006772F" w:rsidRPr="00DB47C9" w:rsidP="0006772F">
      <w:pPr>
        <w:bidi w:val="0"/>
        <w:snapToGrid w:val="0"/>
        <w:rPr>
          <w:rFonts w:ascii="Times New Roman" w:hAnsi="Times New Roman"/>
          <w:b/>
          <w:bCs/>
        </w:rPr>
      </w:pPr>
      <w:r w:rsidRPr="00DB47C9">
        <w:rPr>
          <w:rFonts w:ascii="Times New Roman" w:hAnsi="Times New Roman"/>
          <w:b/>
          <w:bCs/>
        </w:rPr>
        <w:t xml:space="preserve">K bodu </w:t>
      </w:r>
      <w:r>
        <w:rPr>
          <w:rFonts w:ascii="Times New Roman" w:hAnsi="Times New Roman"/>
          <w:b/>
          <w:bCs/>
        </w:rPr>
        <w:t>39</w:t>
      </w:r>
      <w:r w:rsidRPr="00DB47C9">
        <w:rPr>
          <w:rFonts w:ascii="Times New Roman" w:hAnsi="Times New Roman"/>
          <w:b/>
          <w:bCs/>
        </w:rPr>
        <w:t xml:space="preserve"> (§ 70 ods. 2)</w:t>
      </w:r>
    </w:p>
    <w:p w:rsidR="0006772F" w:rsidRPr="00DB47C9" w:rsidP="0006772F">
      <w:pPr>
        <w:bidi w:val="0"/>
        <w:snapToGrid w:val="0"/>
        <w:rPr>
          <w:rFonts w:ascii="Times New Roman" w:hAnsi="Times New Roman"/>
          <w:color w:val="000000"/>
        </w:rPr>
      </w:pPr>
      <w:r>
        <w:rPr>
          <w:rFonts w:ascii="Times New Roman" w:hAnsi="Times New Roman"/>
          <w:color w:val="000000"/>
        </w:rPr>
        <w:t>Na</w:t>
      </w:r>
      <w:r w:rsidRPr="00DB47C9">
        <w:rPr>
          <w:rFonts w:ascii="Times New Roman" w:hAnsi="Times New Roman"/>
          <w:color w:val="000000"/>
        </w:rPr>
        <w:t xml:space="preserve"> účel</w:t>
      </w:r>
      <w:r>
        <w:rPr>
          <w:rFonts w:ascii="Times New Roman" w:hAnsi="Times New Roman"/>
          <w:color w:val="000000"/>
        </w:rPr>
        <w:t>y</w:t>
      </w:r>
      <w:r w:rsidRPr="00DB47C9">
        <w:rPr>
          <w:rFonts w:ascii="Times New Roman" w:hAnsi="Times New Roman"/>
          <w:color w:val="000000"/>
        </w:rPr>
        <w:t xml:space="preserve"> kontroly zákon ukladá platiteľom dane, aby bezodplatne dodané tovary na účely humanitárnej a dobročinnej pomoci </w:t>
      </w:r>
      <w:r>
        <w:rPr>
          <w:rFonts w:ascii="Times New Roman" w:hAnsi="Times New Roman"/>
          <w:color w:val="000000"/>
        </w:rPr>
        <w:t>podľa § 47 ods. 13 zákona o DPH uvádzali o</w:t>
      </w:r>
      <w:r w:rsidRPr="00DB47C9">
        <w:rPr>
          <w:rFonts w:ascii="Times New Roman" w:hAnsi="Times New Roman"/>
          <w:color w:val="000000"/>
        </w:rPr>
        <w:t>sobitne vo svojich záznamoch.</w:t>
      </w:r>
    </w:p>
    <w:p w:rsidR="0006772F" w:rsidRPr="00DB47C9" w:rsidP="0006772F">
      <w:pPr>
        <w:bidi w:val="0"/>
        <w:snapToGrid w:val="0"/>
        <w:rPr>
          <w:rFonts w:ascii="Times New Roman" w:hAnsi="Times New Roman"/>
          <w:b/>
          <w:bCs/>
        </w:rPr>
      </w:pPr>
    </w:p>
    <w:p w:rsidR="0006772F" w:rsidRPr="00DB47C9" w:rsidP="0006772F">
      <w:pPr>
        <w:bidi w:val="0"/>
        <w:snapToGrid w:val="0"/>
        <w:rPr>
          <w:rFonts w:ascii="Times New Roman" w:hAnsi="Times New Roman"/>
          <w:b/>
          <w:bCs/>
        </w:rPr>
      </w:pPr>
      <w:r>
        <w:rPr>
          <w:rFonts w:ascii="Times New Roman" w:hAnsi="Times New Roman"/>
          <w:b/>
          <w:bCs/>
        </w:rPr>
        <w:t>K bodu 40</w:t>
      </w:r>
      <w:r w:rsidRPr="00DB47C9">
        <w:rPr>
          <w:rFonts w:ascii="Times New Roman" w:hAnsi="Times New Roman"/>
          <w:b/>
          <w:bCs/>
        </w:rPr>
        <w:t xml:space="preserve"> (§ 70 ods. 7)</w:t>
      </w:r>
    </w:p>
    <w:p w:rsidR="0006772F" w:rsidRPr="00DB47C9" w:rsidP="0006772F">
      <w:pPr>
        <w:bidi w:val="0"/>
        <w:snapToGrid w:val="0"/>
        <w:rPr>
          <w:rFonts w:ascii="Times New Roman" w:hAnsi="Times New Roman"/>
          <w:bCs/>
        </w:rPr>
      </w:pPr>
      <w:r w:rsidRPr="00DB47C9">
        <w:rPr>
          <w:rFonts w:ascii="Times New Roman" w:hAnsi="Times New Roman"/>
          <w:bCs/>
        </w:rPr>
        <w:t>Navrhuje sa, aby údaje o kúpe ojazdených motorových vozidiel z iného členského štátu, uvádzal platiteľ dane na štandardizovanom tlačive, ktorého vzor bude zverejnený na portáli Finančnej správy SR.</w:t>
      </w:r>
    </w:p>
    <w:p w:rsidR="0006772F" w:rsidRPr="00DB47C9" w:rsidP="0006772F">
      <w:pPr>
        <w:bidi w:val="0"/>
        <w:snapToGrid w:val="0"/>
        <w:rPr>
          <w:rFonts w:ascii="Times New Roman" w:hAnsi="Times New Roman"/>
          <w:b/>
          <w:bCs/>
        </w:rPr>
      </w:pPr>
    </w:p>
    <w:p w:rsidR="0006772F" w:rsidP="0006772F">
      <w:pPr>
        <w:bidi w:val="0"/>
        <w:snapToGrid w:val="0"/>
        <w:rPr>
          <w:rFonts w:ascii="Times New Roman" w:hAnsi="Times New Roman"/>
          <w:b/>
          <w:bCs/>
        </w:rPr>
      </w:pPr>
      <w:r w:rsidRPr="00DB47C9">
        <w:rPr>
          <w:rFonts w:ascii="Times New Roman" w:hAnsi="Times New Roman"/>
          <w:b/>
          <w:bCs/>
        </w:rPr>
        <w:t xml:space="preserve">K bodu </w:t>
      </w:r>
      <w:r>
        <w:rPr>
          <w:rFonts w:ascii="Times New Roman" w:hAnsi="Times New Roman"/>
          <w:b/>
          <w:bCs/>
        </w:rPr>
        <w:t>41 až 43 (§ 72 ods. 3, § 74 ods. 1 písm. j/ a písm. o/)</w:t>
      </w:r>
    </w:p>
    <w:p w:rsidR="0006772F" w:rsidRPr="00A6170F" w:rsidP="0006772F">
      <w:pPr>
        <w:bidi w:val="0"/>
        <w:snapToGrid w:val="0"/>
        <w:rPr>
          <w:rFonts w:ascii="Times New Roman" w:hAnsi="Times New Roman"/>
        </w:rPr>
      </w:pPr>
      <w:r w:rsidRPr="00A6170F">
        <w:rPr>
          <w:rFonts w:ascii="Times New Roman" w:hAnsi="Times New Roman"/>
        </w:rPr>
        <w:t xml:space="preserve">Ustanovenia týkajúce sa fakturačných povinností sa spresňujú </w:t>
      </w:r>
      <w:r>
        <w:rPr>
          <w:rFonts w:ascii="Times New Roman" w:hAnsi="Times New Roman"/>
        </w:rPr>
        <w:t xml:space="preserve">a dopĺňajú </w:t>
      </w:r>
      <w:r w:rsidRPr="00A6170F">
        <w:rPr>
          <w:rFonts w:ascii="Times New Roman" w:hAnsi="Times New Roman"/>
        </w:rPr>
        <w:t>v súvislosti so zavedením daňového zástupcu v § 69aa.</w:t>
      </w:r>
    </w:p>
    <w:p w:rsidR="0006772F" w:rsidP="0006772F">
      <w:pPr>
        <w:bidi w:val="0"/>
        <w:snapToGrid w:val="0"/>
        <w:rPr>
          <w:rFonts w:ascii="Times New Roman" w:hAnsi="Times New Roman"/>
          <w:b/>
          <w:bCs/>
        </w:rPr>
      </w:pPr>
    </w:p>
    <w:p w:rsidR="0006772F" w:rsidRPr="00DB47C9" w:rsidP="0006772F">
      <w:pPr>
        <w:bidi w:val="0"/>
        <w:snapToGrid w:val="0"/>
        <w:rPr>
          <w:rFonts w:ascii="Times New Roman" w:hAnsi="Times New Roman"/>
          <w:b/>
          <w:bCs/>
        </w:rPr>
      </w:pPr>
      <w:r w:rsidRPr="00DB47C9">
        <w:rPr>
          <w:rFonts w:ascii="Times New Roman" w:hAnsi="Times New Roman"/>
          <w:b/>
          <w:bCs/>
        </w:rPr>
        <w:t xml:space="preserve">K bodu </w:t>
      </w:r>
      <w:r>
        <w:rPr>
          <w:rFonts w:ascii="Times New Roman" w:hAnsi="Times New Roman"/>
          <w:b/>
          <w:bCs/>
        </w:rPr>
        <w:t xml:space="preserve">45 </w:t>
      </w:r>
      <w:r w:rsidRPr="00DB47C9">
        <w:rPr>
          <w:rFonts w:ascii="Times New Roman" w:hAnsi="Times New Roman"/>
          <w:b/>
          <w:bCs/>
        </w:rPr>
        <w:t xml:space="preserve"> (§ 75 ods. 2)</w:t>
      </w:r>
    </w:p>
    <w:p w:rsidR="0006772F" w:rsidRPr="00DB47C9" w:rsidP="0006772F">
      <w:pPr>
        <w:bidi w:val="0"/>
        <w:snapToGrid w:val="0"/>
        <w:rPr>
          <w:rFonts w:ascii="Times New Roman" w:hAnsi="Times New Roman"/>
        </w:rPr>
      </w:pPr>
      <w:r w:rsidRPr="00DB47C9">
        <w:rPr>
          <w:rFonts w:ascii="Times New Roman" w:hAnsi="Times New Roman"/>
        </w:rPr>
        <w:t>Platný zákon o DPH umožňuje vyhotovenie súhrnnej faktúry za nájom a dodávky elektriny, plynu, vody a tepla za obdobie 12 kalendárneho mesiacov, čo predstavuje administratívne zjednodušenie pre platiteľov dane. Toto zjednodušenie je však limitované len na prípady, ak príjemca plnenia je zdaniteľná osoba usadená v tuzemsku. Zámerom zmeny tohto ustanovenia je umožniť vyhotovenie takejto súhrnnej faktúry aj v prípadoch, ak príjemca je zahraničná zdaniteľná osoba. Takáto úprava prispeje k zníženiu administratívnej záťaže platiteľov dane.</w:t>
      </w:r>
    </w:p>
    <w:p w:rsidR="0006772F" w:rsidRPr="00DB47C9" w:rsidP="0006772F">
      <w:pPr>
        <w:bidi w:val="0"/>
        <w:snapToGrid w:val="0"/>
        <w:rPr>
          <w:rFonts w:ascii="Times New Roman" w:hAnsi="Times New Roman"/>
          <w:b/>
          <w:bCs/>
        </w:rPr>
      </w:pPr>
    </w:p>
    <w:p w:rsidR="0006772F" w:rsidRPr="00DB47C9" w:rsidP="0006772F">
      <w:pPr>
        <w:bidi w:val="0"/>
        <w:snapToGrid w:val="0"/>
        <w:rPr>
          <w:rFonts w:ascii="Times New Roman" w:hAnsi="Times New Roman"/>
          <w:b/>
          <w:bCs/>
        </w:rPr>
      </w:pPr>
      <w:r w:rsidRPr="00DB47C9">
        <w:rPr>
          <w:rFonts w:ascii="Times New Roman" w:hAnsi="Times New Roman"/>
          <w:b/>
          <w:bCs/>
        </w:rPr>
        <w:t xml:space="preserve">K bodu </w:t>
      </w:r>
      <w:r>
        <w:rPr>
          <w:rFonts w:ascii="Times New Roman" w:hAnsi="Times New Roman"/>
          <w:b/>
          <w:bCs/>
        </w:rPr>
        <w:t>46</w:t>
      </w:r>
      <w:r w:rsidRPr="00DB47C9">
        <w:rPr>
          <w:rFonts w:ascii="Times New Roman" w:hAnsi="Times New Roman"/>
          <w:b/>
          <w:bCs/>
        </w:rPr>
        <w:t xml:space="preserve"> (§ 79a ods. 2)</w:t>
      </w:r>
    </w:p>
    <w:p w:rsidR="0006772F" w:rsidRPr="00DB47C9" w:rsidP="0006772F">
      <w:pPr>
        <w:bidi w:val="0"/>
        <w:snapToGrid w:val="0"/>
        <w:rPr>
          <w:rFonts w:ascii="Times New Roman" w:hAnsi="Times New Roman"/>
          <w:color w:val="000000"/>
        </w:rPr>
      </w:pPr>
      <w:r w:rsidRPr="00DB47C9">
        <w:rPr>
          <w:rFonts w:ascii="Times New Roman" w:hAnsi="Times New Roman"/>
          <w:color w:val="000000"/>
        </w:rPr>
        <w:t>Ide o spresnenie ustanovenia.</w:t>
      </w:r>
    </w:p>
    <w:p w:rsidR="0006772F" w:rsidRPr="00DB47C9" w:rsidP="0006772F">
      <w:pPr>
        <w:bidi w:val="0"/>
        <w:snapToGrid w:val="0"/>
        <w:rPr>
          <w:rFonts w:ascii="Times New Roman" w:hAnsi="Times New Roman"/>
          <w:color w:val="000000"/>
        </w:rPr>
      </w:pPr>
    </w:p>
    <w:p w:rsidR="0006772F" w:rsidRPr="00DB47C9" w:rsidP="0006772F">
      <w:pPr>
        <w:bidi w:val="0"/>
        <w:snapToGrid w:val="0"/>
        <w:rPr>
          <w:rFonts w:ascii="Times New Roman" w:hAnsi="Times New Roman"/>
          <w:b/>
          <w:bCs/>
        </w:rPr>
      </w:pPr>
      <w:r w:rsidRPr="00DB47C9">
        <w:rPr>
          <w:rFonts w:ascii="Times New Roman" w:hAnsi="Times New Roman"/>
          <w:b/>
          <w:bCs/>
        </w:rPr>
        <w:t>K bod</w:t>
      </w:r>
      <w:r>
        <w:rPr>
          <w:rFonts w:ascii="Times New Roman" w:hAnsi="Times New Roman"/>
          <w:b/>
          <w:bCs/>
        </w:rPr>
        <w:t>om</w:t>
      </w:r>
      <w:r w:rsidRPr="00DB47C9">
        <w:rPr>
          <w:rFonts w:ascii="Times New Roman" w:hAnsi="Times New Roman"/>
          <w:b/>
          <w:bCs/>
        </w:rPr>
        <w:t xml:space="preserve"> </w:t>
      </w:r>
      <w:r>
        <w:rPr>
          <w:rFonts w:ascii="Times New Roman" w:hAnsi="Times New Roman"/>
          <w:b/>
          <w:bCs/>
        </w:rPr>
        <w:t>47</w:t>
      </w:r>
      <w:r w:rsidRPr="00DB47C9">
        <w:rPr>
          <w:rFonts w:ascii="Times New Roman" w:hAnsi="Times New Roman"/>
          <w:b/>
          <w:bCs/>
        </w:rPr>
        <w:t xml:space="preserve"> </w:t>
      </w:r>
      <w:r w:rsidRPr="00CD106A">
        <w:rPr>
          <w:rFonts w:ascii="Times New Roman" w:hAnsi="Times New Roman"/>
          <w:b/>
          <w:bCs/>
        </w:rPr>
        <w:t>a </w:t>
      </w:r>
      <w:r>
        <w:rPr>
          <w:rFonts w:ascii="Times New Roman" w:hAnsi="Times New Roman"/>
          <w:b/>
          <w:bCs/>
        </w:rPr>
        <w:t>50</w:t>
      </w:r>
      <w:r w:rsidRPr="00DB47C9">
        <w:rPr>
          <w:rFonts w:ascii="Times New Roman" w:hAnsi="Times New Roman"/>
          <w:b/>
          <w:bCs/>
        </w:rPr>
        <w:t xml:space="preserve"> (§ 80 ods. 3</w:t>
      </w:r>
      <w:r>
        <w:rPr>
          <w:rFonts w:ascii="Times New Roman" w:hAnsi="Times New Roman"/>
          <w:b/>
          <w:bCs/>
        </w:rPr>
        <w:t xml:space="preserve"> a § 85kf ods. 3</w:t>
      </w:r>
      <w:r w:rsidRPr="00DB47C9">
        <w:rPr>
          <w:rFonts w:ascii="Times New Roman" w:hAnsi="Times New Roman"/>
          <w:b/>
          <w:bCs/>
        </w:rPr>
        <w:t>)</w:t>
      </w:r>
    </w:p>
    <w:p w:rsidR="0006772F" w:rsidRPr="00DB47C9" w:rsidP="0006772F">
      <w:pPr>
        <w:bidi w:val="0"/>
        <w:rPr>
          <w:rFonts w:ascii="Times New Roman" w:hAnsi="Times New Roman"/>
        </w:rPr>
      </w:pPr>
      <w:r w:rsidRPr="00DB47C9">
        <w:rPr>
          <w:rFonts w:ascii="Times New Roman" w:hAnsi="Times New Roman"/>
        </w:rPr>
        <w:t>Navrhuje sa, aby osoby registrované pre daň podľa § 7 a 7a zákona o DPH, ktoré sa zúčastnia na trojstrannom obchode ako prvý odberateľ, boli povinné podávať súhrnný výkaz, pričom obdobie, za ktoré budú podávať súhrnný výkaz, sa ustanovuje rovnako ako u platiteľov dane, ktorí dodávajú tovar do iných členských štátov resp., ktorí sa zúčastňujú na trojstrannom obchode ako prvý odberateľ.</w:t>
      </w:r>
    </w:p>
    <w:p w:rsidR="0006772F" w:rsidRPr="00DB47C9" w:rsidP="0006772F">
      <w:pPr>
        <w:bidi w:val="0"/>
        <w:rPr>
          <w:rFonts w:ascii="Times New Roman" w:hAnsi="Times New Roman"/>
        </w:rPr>
      </w:pPr>
    </w:p>
    <w:p w:rsidR="0006772F" w:rsidRPr="00DB47C9" w:rsidP="0006772F">
      <w:pPr>
        <w:bidi w:val="0"/>
        <w:snapToGrid w:val="0"/>
        <w:rPr>
          <w:rFonts w:ascii="Times New Roman" w:hAnsi="Times New Roman"/>
          <w:b/>
          <w:bCs/>
        </w:rPr>
      </w:pPr>
      <w:r w:rsidRPr="00DB47C9">
        <w:rPr>
          <w:rFonts w:ascii="Times New Roman" w:hAnsi="Times New Roman"/>
          <w:b/>
          <w:bCs/>
        </w:rPr>
        <w:t xml:space="preserve">K bodu </w:t>
      </w:r>
      <w:r>
        <w:rPr>
          <w:rFonts w:ascii="Times New Roman" w:hAnsi="Times New Roman"/>
          <w:b/>
          <w:bCs/>
        </w:rPr>
        <w:t>48</w:t>
      </w:r>
      <w:r w:rsidRPr="00DB47C9">
        <w:rPr>
          <w:rFonts w:ascii="Times New Roman" w:hAnsi="Times New Roman"/>
          <w:b/>
          <w:bCs/>
        </w:rPr>
        <w:t xml:space="preserve"> (§ 81 ods. 2)</w:t>
      </w:r>
    </w:p>
    <w:p w:rsidR="0006772F" w:rsidRPr="00DB47C9" w:rsidP="0006772F">
      <w:pPr>
        <w:bidi w:val="0"/>
        <w:snapToGrid w:val="0"/>
        <w:rPr>
          <w:rFonts w:ascii="Times New Roman" w:hAnsi="Times New Roman"/>
          <w:color w:val="000000"/>
        </w:rPr>
      </w:pPr>
      <w:r w:rsidRPr="00DB47C9">
        <w:rPr>
          <w:rFonts w:ascii="Times New Roman" w:hAnsi="Times New Roman"/>
          <w:color w:val="000000"/>
        </w:rPr>
        <w:t>Ustanovenie odseku 2 sa zosúlaďuje so znením odseku 4 písm. b) bod</w:t>
      </w:r>
      <w:r>
        <w:rPr>
          <w:rFonts w:ascii="Times New Roman" w:hAnsi="Times New Roman"/>
          <w:color w:val="000000"/>
        </w:rPr>
        <w:t>u</w:t>
      </w:r>
      <w:r w:rsidRPr="00DB47C9">
        <w:rPr>
          <w:rFonts w:ascii="Times New Roman" w:hAnsi="Times New Roman"/>
          <w:color w:val="000000"/>
        </w:rPr>
        <w:t xml:space="preserve"> 1. Touto zmenou sa taktiež má zabrániť zrušeniu registrácie len z dôvodu, že zdaniteľná osoba skončí v tuzemsku činnosť, ktorá je predmetom dane. Ak táto osoba bude vykonávať činnosť, ktorá je predmetom dane v inom členskom štáte, nestráca status zdaniteľnej osoby. </w:t>
      </w:r>
    </w:p>
    <w:p w:rsidR="0006772F" w:rsidRPr="00DB47C9" w:rsidP="0006772F">
      <w:pPr>
        <w:bidi w:val="0"/>
        <w:snapToGrid w:val="0"/>
        <w:rPr>
          <w:rFonts w:ascii="Times New Roman" w:hAnsi="Times New Roman"/>
          <w:color w:val="000000"/>
        </w:rPr>
      </w:pPr>
    </w:p>
    <w:p w:rsidR="0006772F" w:rsidRPr="00DB47C9" w:rsidP="0006772F">
      <w:pPr>
        <w:bidi w:val="0"/>
        <w:snapToGrid w:val="0"/>
        <w:rPr>
          <w:rFonts w:ascii="Times New Roman" w:hAnsi="Times New Roman"/>
          <w:b/>
          <w:bCs/>
        </w:rPr>
      </w:pPr>
      <w:r w:rsidRPr="00DB47C9">
        <w:rPr>
          <w:rFonts w:ascii="Times New Roman" w:hAnsi="Times New Roman"/>
          <w:b/>
          <w:bCs/>
        </w:rPr>
        <w:t xml:space="preserve">K bodu </w:t>
      </w:r>
      <w:r>
        <w:rPr>
          <w:rFonts w:ascii="Times New Roman" w:hAnsi="Times New Roman"/>
          <w:b/>
          <w:bCs/>
        </w:rPr>
        <w:t>49</w:t>
      </w:r>
      <w:r w:rsidRPr="00DB47C9">
        <w:rPr>
          <w:rFonts w:ascii="Times New Roman" w:hAnsi="Times New Roman"/>
          <w:b/>
          <w:bCs/>
        </w:rPr>
        <w:t xml:space="preserve"> (§ 81 ods. 9)</w:t>
      </w:r>
    </w:p>
    <w:p w:rsidR="0006772F" w:rsidP="0006772F">
      <w:pPr>
        <w:bidi w:val="0"/>
        <w:snapToGrid w:val="0"/>
        <w:rPr>
          <w:rFonts w:ascii="Times New Roman" w:hAnsi="Times New Roman"/>
          <w:bCs/>
        </w:rPr>
      </w:pPr>
      <w:r w:rsidRPr="00DB47C9">
        <w:rPr>
          <w:rFonts w:ascii="Times New Roman" w:hAnsi="Times New Roman"/>
          <w:bCs/>
        </w:rPr>
        <w:t>Navrhuje sa, aby za posledné zdaňovacie obdobie platiteľ dane odviedol DPH, ktorú si odpočítal z titulu zaplatenia za tovar alebo službu pred ich dodaním (vznik daňovej povinnosti podľa § 19 ods. 4 zákona o DPH). Ak ku dňu skončenia posledného zdaňovacieho obdobia platiteľovi dane tovar alebo služba neboli dodané, nie je splnená vecná podmienka na odpočítanie dane, ktorou je použitie tovaru alebo služby na uskutočňovanie zdaňovaných činností. Povinnosť vrátenia DPH sa nevzťahuje na prípady, ak platiteľ dane zaniká bez likvidácie a právny nástupca je platiteľom alebo sa stáva platiteľom dane.</w:t>
      </w:r>
    </w:p>
    <w:p w:rsidR="00EE30AF" w:rsidRPr="00EE30AF" w:rsidP="00EE30AF">
      <w:pPr>
        <w:bidi w:val="0"/>
        <w:rPr>
          <w:rFonts w:ascii="Times New Roman" w:hAnsi="Times New Roman"/>
          <w:b/>
          <w:color w:val="000000"/>
        </w:rPr>
      </w:pPr>
    </w:p>
    <w:p w:rsidR="0006772F" w:rsidRPr="00DB47C9" w:rsidP="0006772F">
      <w:pPr>
        <w:bidi w:val="0"/>
        <w:snapToGrid w:val="0"/>
        <w:rPr>
          <w:rFonts w:ascii="Times New Roman" w:hAnsi="Times New Roman"/>
          <w:bCs/>
        </w:rPr>
      </w:pPr>
    </w:p>
    <w:p w:rsidR="0006772F" w:rsidRPr="00DB47C9" w:rsidP="0006772F">
      <w:pPr>
        <w:bidi w:val="0"/>
        <w:snapToGrid w:val="0"/>
        <w:rPr>
          <w:rFonts w:ascii="Times New Roman" w:hAnsi="Times New Roman"/>
          <w:bCs/>
        </w:rPr>
      </w:pPr>
    </w:p>
    <w:p w:rsidR="0006772F" w:rsidP="00237C74">
      <w:pPr>
        <w:autoSpaceDE w:val="0"/>
        <w:autoSpaceDN w:val="0"/>
        <w:bidi w:val="0"/>
        <w:rPr>
          <w:rFonts w:ascii="Times New Roman" w:hAnsi="Times New Roman"/>
          <w:color w:val="000000"/>
        </w:rPr>
      </w:pPr>
      <w:r w:rsidR="00237C74">
        <w:rPr>
          <w:rFonts w:ascii="Times New Roman" w:hAnsi="Times New Roman"/>
          <w:color w:val="000000"/>
        </w:rPr>
        <w:t>Schválené vládou</w:t>
      </w:r>
      <w:r>
        <w:rPr>
          <w:rFonts w:ascii="Times New Roman" w:hAnsi="Times New Roman"/>
          <w:color w:val="000000"/>
        </w:rPr>
        <w:t xml:space="preserve"> Slovenskej republiky dňa 20. septembra 2017.</w:t>
      </w:r>
    </w:p>
    <w:p w:rsidR="0006772F" w:rsidP="0006772F">
      <w:pPr>
        <w:autoSpaceDE w:val="0"/>
        <w:autoSpaceDN w:val="0"/>
        <w:bidi w:val="0"/>
        <w:jc w:val="center"/>
        <w:rPr>
          <w:rFonts w:ascii="Times New Roman" w:hAnsi="Times New Roman"/>
          <w:color w:val="000000"/>
        </w:rPr>
      </w:pPr>
    </w:p>
    <w:p w:rsidR="0006772F" w:rsidP="0006772F">
      <w:pPr>
        <w:autoSpaceDE w:val="0"/>
        <w:autoSpaceDN w:val="0"/>
        <w:bidi w:val="0"/>
        <w:jc w:val="center"/>
        <w:rPr>
          <w:rFonts w:ascii="Times New Roman" w:hAnsi="Times New Roman"/>
          <w:color w:val="000000"/>
        </w:rPr>
      </w:pPr>
    </w:p>
    <w:p w:rsidR="0006772F" w:rsidP="0006772F">
      <w:pPr>
        <w:autoSpaceDE w:val="0"/>
        <w:autoSpaceDN w:val="0"/>
        <w:bidi w:val="0"/>
        <w:jc w:val="center"/>
        <w:rPr>
          <w:rFonts w:ascii="Times New Roman" w:hAnsi="Times New Roman"/>
          <w:color w:val="000000"/>
        </w:rPr>
      </w:pPr>
    </w:p>
    <w:p w:rsidR="0006772F" w:rsidP="0006772F">
      <w:pPr>
        <w:autoSpaceDE w:val="0"/>
        <w:autoSpaceDN w:val="0"/>
        <w:bidi w:val="0"/>
        <w:jc w:val="center"/>
        <w:rPr>
          <w:rFonts w:ascii="Times New Roman" w:hAnsi="Times New Roman"/>
          <w:color w:val="000000"/>
        </w:rPr>
      </w:pPr>
      <w:r w:rsidR="00E56E80">
        <w:rPr>
          <w:rFonts w:ascii="Times New Roman" w:hAnsi="Times New Roman"/>
          <w:color w:val="000000"/>
        </w:rPr>
        <w:t>Robert Fico</w:t>
      </w:r>
      <w:r w:rsidR="00724C36">
        <w:rPr>
          <w:rFonts w:ascii="Times New Roman" w:hAnsi="Times New Roman"/>
          <w:color w:val="000000"/>
        </w:rPr>
        <w:t>, v. r.</w:t>
      </w:r>
    </w:p>
    <w:p w:rsidR="0006772F" w:rsidP="0006772F">
      <w:pPr>
        <w:autoSpaceDE w:val="0"/>
        <w:autoSpaceDN w:val="0"/>
        <w:bidi w:val="0"/>
        <w:jc w:val="center"/>
        <w:rPr>
          <w:rFonts w:ascii="Times New Roman" w:hAnsi="Times New Roman"/>
          <w:color w:val="000000"/>
        </w:rPr>
      </w:pPr>
      <w:r>
        <w:rPr>
          <w:rFonts w:ascii="Times New Roman" w:hAnsi="Times New Roman"/>
          <w:color w:val="000000"/>
        </w:rPr>
        <w:t>predseda vlády Slovenskej republiky</w:t>
      </w:r>
    </w:p>
    <w:p w:rsidR="0006772F" w:rsidP="0006772F">
      <w:pPr>
        <w:autoSpaceDE w:val="0"/>
        <w:autoSpaceDN w:val="0"/>
        <w:bidi w:val="0"/>
        <w:jc w:val="center"/>
        <w:rPr>
          <w:rFonts w:ascii="Times New Roman" w:hAnsi="Times New Roman"/>
          <w:color w:val="000000"/>
        </w:rPr>
      </w:pPr>
    </w:p>
    <w:p w:rsidR="0006772F" w:rsidP="0006772F">
      <w:pPr>
        <w:autoSpaceDE w:val="0"/>
        <w:autoSpaceDN w:val="0"/>
        <w:bidi w:val="0"/>
        <w:jc w:val="center"/>
        <w:rPr>
          <w:rFonts w:ascii="Times New Roman" w:hAnsi="Times New Roman"/>
          <w:color w:val="000000"/>
        </w:rPr>
      </w:pPr>
    </w:p>
    <w:p w:rsidR="0006772F" w:rsidP="0006772F">
      <w:pPr>
        <w:autoSpaceDE w:val="0"/>
        <w:autoSpaceDN w:val="0"/>
        <w:bidi w:val="0"/>
        <w:jc w:val="center"/>
        <w:rPr>
          <w:rFonts w:ascii="Times New Roman" w:hAnsi="Times New Roman"/>
          <w:color w:val="000000"/>
        </w:rPr>
      </w:pPr>
    </w:p>
    <w:p w:rsidR="0006772F" w:rsidP="0006772F">
      <w:pPr>
        <w:autoSpaceDE w:val="0"/>
        <w:autoSpaceDN w:val="0"/>
        <w:bidi w:val="0"/>
        <w:jc w:val="center"/>
        <w:rPr>
          <w:rFonts w:ascii="Times New Roman" w:hAnsi="Times New Roman"/>
          <w:color w:val="000000"/>
        </w:rPr>
      </w:pPr>
      <w:r w:rsidR="00E56E80">
        <w:rPr>
          <w:rFonts w:ascii="Times New Roman" w:hAnsi="Times New Roman"/>
          <w:color w:val="000000"/>
        </w:rPr>
        <w:t>Peter Kažimír</w:t>
      </w:r>
      <w:r w:rsidR="00724C36">
        <w:rPr>
          <w:rFonts w:ascii="Times New Roman" w:hAnsi="Times New Roman"/>
          <w:color w:val="000000"/>
        </w:rPr>
        <w:t>, v. r.</w:t>
      </w:r>
    </w:p>
    <w:p w:rsidR="0006772F" w:rsidP="0006772F">
      <w:pPr>
        <w:autoSpaceDE w:val="0"/>
        <w:autoSpaceDN w:val="0"/>
        <w:bidi w:val="0"/>
        <w:jc w:val="center"/>
        <w:rPr>
          <w:rFonts w:ascii="Times New Roman" w:hAnsi="Times New Roman"/>
        </w:rPr>
      </w:pPr>
      <w:r>
        <w:rPr>
          <w:rFonts w:ascii="Times New Roman" w:hAnsi="Times New Roman"/>
          <w:color w:val="000000"/>
        </w:rPr>
        <w:t xml:space="preserve">minister financií </w:t>
      </w:r>
      <w:r>
        <w:rPr>
          <w:rFonts w:ascii="Times New Roman" w:hAnsi="Times New Roman"/>
        </w:rPr>
        <w:t>Slovenskej republiky</w:t>
      </w:r>
    </w:p>
    <w:p w:rsidR="0006772F">
      <w:pPr>
        <w:bidi w:val="0"/>
        <w:rPr>
          <w:rFonts w:ascii="Times New Roman" w:hAnsi="Times New Roman"/>
        </w:rPr>
      </w:pPr>
    </w:p>
    <w:sectPr w:rsidSect="007C09AB">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Arial Narrow">
    <w:altName w:val="Arial Narrow"/>
    <w:panose1 w:val="020B0606020202030204"/>
    <w:charset w:val="EE"/>
    <w:family w:val="swiss"/>
    <w:pitch w:val="variable"/>
    <w:sig w:usb0="00000000" w:usb1="00000000" w:usb2="00000000" w:usb3="00000000" w:csb0="0000009F" w:csb1="00000000"/>
  </w:font>
  <w:font w:name="Segoe UI Symbol">
    <w:panose1 w:val="020B0502040204020203"/>
    <w:charset w:val="00"/>
    <w:family w:val="swiss"/>
    <w:pitch w:val="variable"/>
    <w:sig w:usb0="00000000" w:usb1="00000000" w:usb2="00000000" w:usb3="00000000" w:csb0="00000001" w:csb1="00000000"/>
  </w:font>
  <w:font w:name="@MS Mincho">
    <w:panose1 w:val="00000000000000000000"/>
    <w:charset w:val="80"/>
    <w:family w:val="modern"/>
    <w:pitch w:val="fixed"/>
    <w:sig w:usb0="00000000" w:usb1="00000000" w:usb2="00000000" w:usb3="00000000" w:csb0="0002009F" w:csb1="00000000"/>
  </w:font>
  <w:font w:name="@MS Gothic">
    <w:panose1 w:val="00000000000000000000"/>
    <w:charset w:val="80"/>
    <w:family w:val="modern"/>
    <w:pitch w:val="fixed"/>
    <w:sig w:usb0="00000000" w:usb1="00000000" w:usb2="00000000" w:usb3="00000000" w:csb0="000200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7F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DF47F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7C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321F8">
      <w:rPr>
        <w:rFonts w:ascii="Times New Roman" w:hAnsi="Times New Roman"/>
        <w:noProof/>
      </w:rPr>
      <w:t>23</w:t>
    </w:r>
    <w:r>
      <w:rPr>
        <w:rFonts w:ascii="Times New Roman" w:hAnsi="Times New Roman"/>
      </w:rPr>
      <w:fldChar w:fldCharType="end"/>
    </w:r>
  </w:p>
  <w:p w:rsidR="00DF47FB">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7FB">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DF47FB">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7FB" w:rsidP="00DF47FB">
    <w:pPr>
      <w:pStyle w:val="Header"/>
      <w:bidi w:val="0"/>
      <w:jc w:val="right"/>
      <w:rPr>
        <w:rFonts w:ascii="Times New Roman" w:hAnsi="Times New Roman"/>
        <w:sz w:val="24"/>
        <w:szCs w:val="24"/>
      </w:rPr>
    </w:pPr>
    <w:r>
      <w:rPr>
        <w:rFonts w:ascii="Times New Roman" w:hAnsi="Times New Roman"/>
        <w:sz w:val="24"/>
        <w:szCs w:val="24"/>
      </w:rPr>
      <w:t>Príloha č. 2</w:t>
    </w:r>
  </w:p>
  <w:p w:rsidR="00DF47FB" w:rsidRPr="00EB59C8" w:rsidP="00DF47FB">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7FB" w:rsidRPr="000A15AE" w:rsidP="00DF47FB">
    <w:pPr>
      <w:pStyle w:val="Header"/>
      <w:bidi w:val="0"/>
      <w:jc w:val="right"/>
      <w:rPr>
        <w:rFonts w:ascii="Times New Roman" w:hAnsi="Times New Roman"/>
        <w:sz w:val="24"/>
        <w:szCs w:val="24"/>
      </w:rPr>
    </w:pPr>
    <w:r>
      <w:rPr>
        <w:rFonts w:ascii="Times New Roman" w:hAnsi="Times New Roman"/>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46C"/>
    <w:multiLevelType w:val="hybridMultilevel"/>
    <w:tmpl w:val="44528930"/>
    <w:lvl w:ilvl="0">
      <w:start w:val="1"/>
      <w:numFmt w:val="lowerLetter"/>
      <w:lvlText w:val="%1)"/>
      <w:lvlJc w:val="left"/>
      <w:pPr>
        <w:tabs>
          <w:tab w:val="num" w:pos="785"/>
        </w:tabs>
        <w:ind w:left="785" w:hanging="360"/>
      </w:pPr>
      <w:rPr>
        <w:rFonts w:cs="Times New Roman" w:hint="default"/>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1">
    <w:nsid w:val="0749197D"/>
    <w:multiLevelType w:val="multilevel"/>
    <w:tmpl w:val="10FA859E"/>
    <w:lvl w:ilvl="0">
      <w:start w:val="6"/>
      <w:numFmt w:val="bullet"/>
      <w:lvlText w:val="-"/>
      <w:lvlJc w:val="left"/>
      <w:pPr>
        <w:ind w:left="993" w:hanging="425"/>
      </w:pPr>
      <w:rPr>
        <w:rFonts w:ascii="Times New Roman" w:eastAsia="Times New Roman" w:hAnsi="Times New Roman" w:hint="default"/>
        <w:b/>
      </w:rPr>
    </w:lvl>
    <w:lvl w:ilvl="1">
      <w:start w:val="1"/>
      <w:numFmt w:val="lowerLetter"/>
      <w:lvlText w:val="%2)"/>
      <w:legacy w:legacy="1" w:legacySpace="0" w:legacyIndent="425"/>
      <w:lvlJc w:val="left"/>
      <w:pPr>
        <w:ind w:left="1418" w:hanging="425"/>
      </w:pPr>
      <w:rPr>
        <w:rFonts w:cs="Times New Roman"/>
        <w:rtl w:val="0"/>
        <w:cs w:val="0"/>
      </w:rPr>
    </w:lvl>
    <w:lvl w:ilvl="2">
      <w:start w:val="1"/>
      <w:numFmt w:val="decimal"/>
      <w:lvlText w:val="%3.)"/>
      <w:legacy w:legacy="1" w:legacySpace="0" w:legacyIndent="425"/>
      <w:lvlJc w:val="left"/>
      <w:pPr>
        <w:ind w:left="1843" w:hanging="425"/>
      </w:pPr>
      <w:rPr>
        <w:rFonts w:cs="Times New Roman"/>
        <w:rtl w:val="0"/>
        <w:cs w:val="0"/>
      </w:rPr>
    </w:lvl>
    <w:lvl w:ilvl="3">
      <w:start w:val="1"/>
      <w:numFmt w:val="lowerLetter"/>
      <w:lvlText w:val="%4)"/>
      <w:legacy w:legacy="1" w:legacySpace="0" w:legacyIndent="708"/>
      <w:lvlJc w:val="left"/>
      <w:pPr>
        <w:ind w:left="2551" w:hanging="708"/>
      </w:pPr>
      <w:rPr>
        <w:rFonts w:cs="Times New Roman"/>
        <w:rtl w:val="0"/>
        <w:cs w:val="0"/>
      </w:rPr>
    </w:lvl>
    <w:lvl w:ilvl="4">
      <w:start w:val="1"/>
      <w:numFmt w:val="decimal"/>
      <w:lvlText w:val="(%5)"/>
      <w:legacy w:legacy="1" w:legacySpace="0" w:legacyIndent="708"/>
      <w:lvlJc w:val="left"/>
      <w:pPr>
        <w:ind w:left="3259" w:hanging="708"/>
      </w:pPr>
      <w:rPr>
        <w:rFonts w:cs="Times New Roman"/>
        <w:rtl w:val="0"/>
        <w:cs w:val="0"/>
      </w:rPr>
    </w:lvl>
    <w:lvl w:ilvl="5">
      <w:start w:val="1"/>
      <w:numFmt w:val="lowerLetter"/>
      <w:lvlText w:val="(%6)"/>
      <w:legacy w:legacy="1" w:legacySpace="0" w:legacyIndent="708"/>
      <w:lvlJc w:val="left"/>
      <w:pPr>
        <w:ind w:left="3967" w:hanging="708"/>
      </w:pPr>
      <w:rPr>
        <w:rFonts w:cs="Times New Roman"/>
        <w:rtl w:val="0"/>
        <w:cs w:val="0"/>
      </w:rPr>
    </w:lvl>
    <w:lvl w:ilvl="6">
      <w:start w:val="1"/>
      <w:numFmt w:val="lowerRoman"/>
      <w:lvlText w:val="(%7)"/>
      <w:legacy w:legacy="1" w:legacySpace="0" w:legacyIndent="708"/>
      <w:lvlJc w:val="left"/>
      <w:pPr>
        <w:ind w:left="4675" w:hanging="708"/>
      </w:pPr>
      <w:rPr>
        <w:rFonts w:cs="Times New Roman"/>
        <w:rtl w:val="0"/>
        <w:cs w:val="0"/>
      </w:rPr>
    </w:lvl>
    <w:lvl w:ilvl="7">
      <w:start w:val="1"/>
      <w:numFmt w:val="lowerLetter"/>
      <w:lvlText w:val="(%8)"/>
      <w:legacy w:legacy="1" w:legacySpace="0" w:legacyIndent="708"/>
      <w:lvlJc w:val="left"/>
      <w:pPr>
        <w:ind w:left="5383" w:hanging="708"/>
      </w:pPr>
      <w:rPr>
        <w:rFonts w:cs="Times New Roman"/>
        <w:rtl w:val="0"/>
        <w:cs w:val="0"/>
      </w:rPr>
    </w:lvl>
    <w:lvl w:ilvl="8">
      <w:start w:val="1"/>
      <w:numFmt w:val="lowerRoman"/>
      <w:lvlText w:val="(%9)"/>
      <w:legacy w:legacy="1" w:legacySpace="0" w:legacyIndent="708"/>
      <w:lvlJc w:val="left"/>
      <w:pPr>
        <w:ind w:left="6091" w:hanging="708"/>
      </w:pPr>
      <w:rPr>
        <w:rFonts w:cs="Times New Roman"/>
        <w:rtl w:val="0"/>
        <w:cs w:val="0"/>
      </w:rPr>
    </w:lvl>
  </w:abstractNum>
  <w:abstractNum w:abstractNumId="2">
    <w:nsid w:val="09117E7C"/>
    <w:multiLevelType w:val="hybridMultilevel"/>
    <w:tmpl w:val="682493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41F64A4D"/>
    <w:multiLevelType w:val="hybridMultilevel"/>
    <w:tmpl w:val="2AA66CC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7">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7"/>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1532EA"/>
    <w:rsid w:val="0004649F"/>
    <w:rsid w:val="00054030"/>
    <w:rsid w:val="0006772F"/>
    <w:rsid w:val="00097F3D"/>
    <w:rsid w:val="000A15AE"/>
    <w:rsid w:val="0011574C"/>
    <w:rsid w:val="00127DAC"/>
    <w:rsid w:val="00143CC6"/>
    <w:rsid w:val="00144B72"/>
    <w:rsid w:val="001532EA"/>
    <w:rsid w:val="001942A5"/>
    <w:rsid w:val="00213D8C"/>
    <w:rsid w:val="00237C74"/>
    <w:rsid w:val="002B31D1"/>
    <w:rsid w:val="00304B21"/>
    <w:rsid w:val="00304B9E"/>
    <w:rsid w:val="00330A66"/>
    <w:rsid w:val="00353F41"/>
    <w:rsid w:val="003E0507"/>
    <w:rsid w:val="004C3AA7"/>
    <w:rsid w:val="004C60B8"/>
    <w:rsid w:val="00551667"/>
    <w:rsid w:val="0057646E"/>
    <w:rsid w:val="005D0887"/>
    <w:rsid w:val="005D2172"/>
    <w:rsid w:val="00653ADA"/>
    <w:rsid w:val="00665525"/>
    <w:rsid w:val="0068445A"/>
    <w:rsid w:val="00724C36"/>
    <w:rsid w:val="00762BA7"/>
    <w:rsid w:val="007945E6"/>
    <w:rsid w:val="007B3B53"/>
    <w:rsid w:val="007C09AB"/>
    <w:rsid w:val="008A1104"/>
    <w:rsid w:val="008B1533"/>
    <w:rsid w:val="008C5B5E"/>
    <w:rsid w:val="009006FE"/>
    <w:rsid w:val="009245CF"/>
    <w:rsid w:val="009634B3"/>
    <w:rsid w:val="009827C1"/>
    <w:rsid w:val="0099386C"/>
    <w:rsid w:val="009A79B1"/>
    <w:rsid w:val="009D686C"/>
    <w:rsid w:val="00A179AE"/>
    <w:rsid w:val="00A6170F"/>
    <w:rsid w:val="00A64D2D"/>
    <w:rsid w:val="00B321F8"/>
    <w:rsid w:val="00B346D6"/>
    <w:rsid w:val="00B828DF"/>
    <w:rsid w:val="00BC1984"/>
    <w:rsid w:val="00BE28A4"/>
    <w:rsid w:val="00BF3078"/>
    <w:rsid w:val="00CC0117"/>
    <w:rsid w:val="00CD106A"/>
    <w:rsid w:val="00D13B6F"/>
    <w:rsid w:val="00D72715"/>
    <w:rsid w:val="00D811F3"/>
    <w:rsid w:val="00D924DC"/>
    <w:rsid w:val="00DB47C9"/>
    <w:rsid w:val="00DD101F"/>
    <w:rsid w:val="00DF47FB"/>
    <w:rsid w:val="00E126AA"/>
    <w:rsid w:val="00E252DD"/>
    <w:rsid w:val="00E32490"/>
    <w:rsid w:val="00E358AB"/>
    <w:rsid w:val="00E43540"/>
    <w:rsid w:val="00E56E80"/>
    <w:rsid w:val="00E70AF7"/>
    <w:rsid w:val="00EB59C8"/>
    <w:rsid w:val="00EE30AF"/>
    <w:rsid w:val="00F35065"/>
    <w:rsid w:val="00F44A5D"/>
    <w:rsid w:val="00F61DD9"/>
    <w:rsid w:val="00FA039C"/>
    <w:rsid w:val="00FD39B8"/>
    <w:rsid w:val="00FF584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DD9"/>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61DD9"/>
    <w:rPr>
      <w:rFonts w:ascii="Times New Roman" w:hAnsi="Times New Roman" w:cs="Times New Roman"/>
      <w:color w:val="808080"/>
      <w:rtl w:val="0"/>
      <w:cs w:val="0"/>
    </w:rPr>
  </w:style>
  <w:style w:type="paragraph" w:customStyle="1" w:styleId="Ft">
    <w:name w:val="F_t"/>
    <w:uiPriority w:val="99"/>
    <w:rsid w:val="00F61DD9"/>
    <w:pPr>
      <w:framePr w:wrap="auto"/>
      <w:widowControl/>
      <w:tabs>
        <w:tab w:val="left" w:pos="283"/>
      </w:tabs>
      <w:autoSpaceDE w:val="0"/>
      <w:autoSpaceDN w:val="0"/>
      <w:adjustRightInd w:val="0"/>
      <w:spacing w:line="208" w:lineRule="atLeast"/>
      <w:ind w:left="0" w:right="0" w:firstLine="283"/>
      <w:jc w:val="both"/>
      <w:textAlignment w:val="auto"/>
    </w:pPr>
    <w:rPr>
      <w:rFonts w:ascii="AT*Toronto" w:hAnsi="AT*Toronto" w:cs="Times New Roman"/>
      <w:i/>
      <w:iCs/>
      <w:color w:val="000000"/>
      <w:spacing w:val="15"/>
      <w:sz w:val="18"/>
      <w:szCs w:val="18"/>
      <w:rtl w:val="0"/>
      <w:cs w:val="0"/>
      <w:lang w:val="cs-CZ" w:eastAsia="cs-CZ" w:bidi="ar-SA"/>
    </w:rPr>
  </w:style>
  <w:style w:type="table" w:styleId="TableGrid">
    <w:name w:val="Table Grid"/>
    <w:basedOn w:val="TableNormal"/>
    <w:uiPriority w:val="59"/>
    <w:rsid w:val="00F61DD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DD9"/>
    <w:pPr>
      <w:widowControl/>
      <w:adjustRightInd/>
      <w:spacing w:after="200" w:line="276" w:lineRule="auto"/>
      <w:ind w:left="720"/>
      <w:contextualSpacing/>
      <w:jc w:val="left"/>
    </w:pPr>
    <w:rPr>
      <w:rFonts w:asciiTheme="minorHAnsi" w:hAnsiTheme="minorHAnsi"/>
      <w:sz w:val="22"/>
      <w:szCs w:val="22"/>
      <w:lang w:eastAsia="en-US"/>
    </w:rPr>
  </w:style>
  <w:style w:type="paragraph" w:styleId="Header">
    <w:name w:val="header"/>
    <w:basedOn w:val="Normal"/>
    <w:link w:val="HlavikaChar"/>
    <w:uiPriority w:val="99"/>
    <w:unhideWhenUsed/>
    <w:rsid w:val="00DF47FB"/>
    <w:pPr>
      <w:widowControl/>
      <w:tabs>
        <w:tab w:val="center" w:pos="4536"/>
        <w:tab w:val="right" w:pos="9072"/>
      </w:tabs>
      <w:adjustRightInd/>
      <w:jc w:val="left"/>
    </w:pPr>
    <w:rPr>
      <w:sz w:val="20"/>
      <w:szCs w:val="20"/>
    </w:rPr>
  </w:style>
  <w:style w:type="character" w:customStyle="1" w:styleId="HlavikaChar">
    <w:name w:val="Hlavička Char"/>
    <w:basedOn w:val="DefaultParagraphFont"/>
    <w:link w:val="Header"/>
    <w:uiPriority w:val="99"/>
    <w:locked/>
    <w:rsid w:val="00DF47FB"/>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DF47FB"/>
    <w:pPr>
      <w:widowControl/>
      <w:tabs>
        <w:tab w:val="center" w:pos="4536"/>
        <w:tab w:val="right" w:pos="9072"/>
      </w:tabs>
      <w:adjustRightInd/>
      <w:jc w:val="left"/>
    </w:pPr>
    <w:rPr>
      <w:sz w:val="20"/>
      <w:szCs w:val="20"/>
    </w:rPr>
  </w:style>
  <w:style w:type="character" w:customStyle="1" w:styleId="PtaChar">
    <w:name w:val="Päta Char"/>
    <w:basedOn w:val="DefaultParagraphFont"/>
    <w:link w:val="Footer"/>
    <w:uiPriority w:val="99"/>
    <w:locked/>
    <w:rsid w:val="00DF47FB"/>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DF47FB"/>
    <w:rPr>
      <w:rFonts w:cs="Times New Roman"/>
      <w:rtl w:val="0"/>
      <w:cs w:val="0"/>
    </w:rPr>
  </w:style>
  <w:style w:type="paragraph" w:styleId="BodyTextIndent">
    <w:name w:val="Body Text Indent"/>
    <w:basedOn w:val="Normal"/>
    <w:link w:val="ZarkazkladnhotextuChar"/>
    <w:uiPriority w:val="99"/>
    <w:rsid w:val="007C09AB"/>
    <w:pPr>
      <w:widowControl/>
      <w:adjustRightInd/>
      <w:ind w:firstLine="709"/>
      <w:jc w:val="both"/>
    </w:pPr>
  </w:style>
  <w:style w:type="character" w:customStyle="1" w:styleId="ZarkazkladnhotextuChar">
    <w:name w:val="Zarážka základného textu Char"/>
    <w:basedOn w:val="DefaultParagraphFont"/>
    <w:link w:val="BodyTextIndent"/>
    <w:uiPriority w:val="99"/>
    <w:locked/>
    <w:rsid w:val="007C09AB"/>
    <w:rPr>
      <w:rFonts w:ascii="Times New Roman" w:hAnsi="Times New Roman" w:cs="Times New Roman"/>
      <w:sz w:val="24"/>
      <w:szCs w:val="24"/>
      <w:rtl w:val="0"/>
      <w:cs w:val="0"/>
      <w:lang w:val="x-none" w:eastAsia="sk-SK"/>
    </w:rPr>
  </w:style>
  <w:style w:type="paragraph" w:styleId="Title">
    <w:name w:val="Title"/>
    <w:basedOn w:val="Normal"/>
    <w:link w:val="NzovChar"/>
    <w:uiPriority w:val="10"/>
    <w:qFormat/>
    <w:rsid w:val="007C09AB"/>
    <w:pPr>
      <w:widowControl/>
      <w:adjustRightInd/>
      <w:jc w:val="center"/>
    </w:pPr>
    <w:rPr>
      <w:b/>
      <w:bCs/>
    </w:rPr>
  </w:style>
  <w:style w:type="character" w:customStyle="1" w:styleId="NzovChar">
    <w:name w:val="Názov Char"/>
    <w:basedOn w:val="DefaultParagraphFont"/>
    <w:link w:val="Title"/>
    <w:uiPriority w:val="10"/>
    <w:locked/>
    <w:rsid w:val="007C09AB"/>
    <w:rPr>
      <w:rFonts w:ascii="Times New Roman" w:hAnsi="Times New Roman" w:cs="Times New Roman"/>
      <w:b/>
      <w:bCs/>
      <w:sz w:val="24"/>
      <w:szCs w:val="24"/>
      <w:rtl w:val="0"/>
      <w:cs w:val="0"/>
      <w:lang w:val="x-none" w:eastAsia="sk-SK"/>
    </w:rPr>
  </w:style>
  <w:style w:type="paragraph" w:styleId="BodyText">
    <w:name w:val="Body Text"/>
    <w:basedOn w:val="Normal"/>
    <w:link w:val="ZkladntextChar"/>
    <w:uiPriority w:val="99"/>
    <w:rsid w:val="007C09AB"/>
    <w:pPr>
      <w:widowControl/>
      <w:adjustRightInd/>
      <w:spacing w:after="120"/>
      <w:jc w:val="left"/>
    </w:pPr>
    <w:rPr>
      <w:lang w:eastAsia="cs-CZ"/>
    </w:rPr>
  </w:style>
  <w:style w:type="character" w:customStyle="1" w:styleId="ZkladntextChar">
    <w:name w:val="Základný text Char"/>
    <w:basedOn w:val="DefaultParagraphFont"/>
    <w:link w:val="BodyText"/>
    <w:uiPriority w:val="99"/>
    <w:locked/>
    <w:rsid w:val="007C09AB"/>
    <w:rPr>
      <w:rFonts w:ascii="Times New Roman" w:hAnsi="Times New Roman" w:cs="Times New Roman"/>
      <w:sz w:val="24"/>
      <w:szCs w:val="24"/>
      <w:rtl w:val="0"/>
      <w:cs w:val="0"/>
      <w:lang w:val="x-none" w:eastAsia="cs-CZ"/>
    </w:rPr>
  </w:style>
  <w:style w:type="paragraph" w:customStyle="1" w:styleId="Zkladntext">
    <w:name w:val="Základní text"/>
    <w:uiPriority w:val="99"/>
    <w:rsid w:val="007C09AB"/>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customStyle="1" w:styleId="Zkladntext0">
    <w:name w:val="Zkladn text"/>
    <w:rsid w:val="007C09AB"/>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paragraph" w:customStyle="1" w:styleId="c01pointnumerotealtn">
    <w:name w:val="c01pointnumerotealtn"/>
    <w:basedOn w:val="Normal"/>
    <w:rsid w:val="0006772F"/>
    <w:pPr>
      <w:widowControl/>
      <w:adjustRightInd/>
      <w:spacing w:before="100" w:beforeAutospacing="1" w:after="240"/>
      <w:ind w:left="567" w:hanging="539"/>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D69DB-68CE-4B2B-8574-6620EA34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23</Pages>
  <Words>7810</Words>
  <Characters>44522</Characters>
  <Application>Microsoft Office Word</Application>
  <DocSecurity>0</DocSecurity>
  <Lines>0</Lines>
  <Paragraphs>0</Paragraphs>
  <ScaleCrop>false</ScaleCrop>
  <Company>Ministerstvo financií SR</Company>
  <LinksUpToDate>false</LinksUpToDate>
  <CharactersWithSpaces>52228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Miklos Milos</dc:creator>
  <cp:lastModifiedBy>Miklos Milos</cp:lastModifiedBy>
  <cp:revision>3</cp:revision>
  <cp:lastPrinted>2017-09-20T14:35:00Z</cp:lastPrinted>
  <dcterms:created xsi:type="dcterms:W3CDTF">2017-09-21T10:48:00Z</dcterms:created>
  <dcterms:modified xsi:type="dcterms:W3CDTF">2017-09-21T10:52:00Z</dcterms:modified>
</cp:coreProperties>
</file>