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9217" w:type="dxa"/>
        <w:tblInd w:w="-108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9217"/>
      </w:tblGrid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567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lang w:val="sk-SK" w:eastAsia="sk-SK"/>
              </w:rPr>
              <w:t xml:space="preserve">Analýza vplyvov na podnikateľské prostredie 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lang w:val="sk-SK" w:eastAsia="sk-SK"/>
              </w:rPr>
              <w:t>(vrátane testu MSP)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567"/>
        </w:trPr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lang w:val="sk-SK" w:eastAsia="sk-SK"/>
              </w:rPr>
              <w:t>Materiál bude mať vplyv s ohľadom na veľkostnú kategóriu podnikov: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567"/>
        </w:trPr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Layout w:type="fixed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lang w:val="sk-SK" w:eastAsia="sk-SK"/>
                    </w:rPr>
                  </w:pPr>
                  <w:r w:rsidRPr="00EE3D5F">
                    <w:rPr>
                      <w:rFonts w:ascii="Times New Roman" w:eastAsia="MS Mincho" w:hAnsi="Times New Roman"/>
                      <w:lang w:val="sk-SK" w:eastAsia="sk-SK"/>
                    </w:rPr>
                    <w:t xml:space="preserve"> </w:t>
                  </w:r>
                  <w:r w:rsidRPr="00EE3D5F">
                    <w:rPr>
                      <w:rFonts w:ascii="Segoe UI Symbol" w:eastAsia="MS Mincho" w:hAnsi="Segoe UI Symbol" w:cs="Segoe UI Symbol" w:hint="default"/>
                      <w:lang w:val="sk-SK"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b/>
                      <w:lang w:val="sk-SK" w:eastAsia="sk-SK"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ayout w:type="fixed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lang w:val="sk-SK" w:eastAsia="sk-SK"/>
                    </w:rPr>
                  </w:pPr>
                  <w:r w:rsidRPr="00EE3D5F">
                    <w:rPr>
                      <w:rFonts w:ascii="Segoe UI Symbol" w:eastAsia="MS Gothic" w:hAnsi="Segoe UI Symbol" w:cs="Segoe UI Symbol" w:hint="default"/>
                      <w:lang w:val="sk-SK"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b/>
                      <w:lang w:val="sk-SK" w:eastAsia="sk-SK"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ayout w:type="fixed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lang w:val="sk-SK" w:eastAsia="sk-SK"/>
                    </w:rPr>
                  </w:pPr>
                  <w:r w:rsidRPr="00EE3D5F">
                    <w:rPr>
                      <w:rFonts w:ascii="Segoe UI Symbol" w:eastAsia="MS Gothic" w:hAnsi="Segoe UI Symbol" w:cs="Segoe UI Symbol" w:hint="default"/>
                      <w:lang w:val="sk-SK"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b/>
                      <w:lang w:val="sk-SK" w:eastAsia="sk-SK"/>
                    </w:rPr>
                    <w:t>na všetky kategórie podnikov</w:t>
                  </w:r>
                </w:p>
              </w:tc>
            </w:tr>
          </w:tbl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val="sk-SK" w:eastAsia="sk-SK"/>
              </w:rPr>
            </w:pP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lang w:val="sk-SK" w:eastAsia="sk-SK"/>
              </w:rPr>
              <w:t>3.1 Dotknuté podnikateľské subjekty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 xml:space="preserve"> - </w:t>
            </w:r>
            <w:r w:rsidRPr="00EE3D5F">
              <w:rPr>
                <w:rFonts w:ascii="Times New Roman" w:hAnsi="Times New Roman"/>
                <w:b/>
                <w:lang w:val="sk-SK" w:eastAsia="sk-SK"/>
              </w:rPr>
              <w:t>z toho MSP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Uveďte, aké podnikateľské subjekty budú predkladaným návrhom ovplyvnené.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Aký je ich počet?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430"/>
        </w:trPr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pStyle w:val="ListParagraph"/>
              <w:numPr>
                <w:numId w:val="1"/>
              </w:numPr>
              <w:autoSpaceDE w:val="0"/>
              <w:autoSpaceDN w:val="0"/>
              <w:bidi w:val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3D5F">
              <w:rPr>
                <w:rFonts w:ascii="Times New Roman" w:hAnsi="Times New Roman"/>
                <w:color w:val="auto"/>
                <w:sz w:val="22"/>
                <w:szCs w:val="22"/>
              </w:rPr>
              <w:t>Urgentné príjmy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 xml:space="preserve">Poskytovatelia zdravotnej starostlivosti prevádzkujúci urgentné príjmy, t. j. ústavné zdravotnícke zariadenia. 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>Počet sa bude vyvíjať podľa budovania urgentných príjmov: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>Predpokladáme, že v roku 2018 sa podarí vybudovať 3 urgentné príjmy 2. typu (BA – detská, BA – dospelý, PP – dospelý), v roku 2019  predpokladáme, že sa počet urgentných príjmov 2. typu zvýši  na počet 6 (BB – dospelý aj detský, KE), predpokladáme, že urgentných príjmov 1. typu bude celkovo 17, v roku 2020 predpokladáme, že počet urgentných príjmov 2. typu zvýši na počet 8 (NR), predpokladáme, že urgentných príjmov 1. typu bude celkovo 24 a až v roku 2021 bude celkový počet urgentných príjmov 2. typu 9 (MT) a urgentných príjmov 1. typu bude 32. Počty ústavných pohotovostných služieb zatiaľ ponechávame v maximálnych číslach, pretože nevieme predpokladať ako sa zmení distribúcia pacientov pre urgentné typy 1. typu a 2. typu.</w:t>
            </w:r>
          </w:p>
          <w:p w:rsidR="00924EA9" w:rsidRPr="00EE3D5F" w:rsidP="00EE3D5F">
            <w:pPr>
              <w:pStyle w:val="ListParagraph"/>
              <w:autoSpaceDE w:val="0"/>
              <w:autoSpaceDN w:val="0"/>
              <w:bidi w:val="0"/>
              <w:ind w:left="72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924EA9" w:rsidRPr="00EE3D5F" w:rsidP="00EE3D5F">
            <w:pPr>
              <w:pStyle w:val="ListParagraph"/>
              <w:numPr>
                <w:numId w:val="1"/>
              </w:numPr>
              <w:autoSpaceDE w:val="0"/>
              <w:autoSpaceDN w:val="0"/>
              <w:bidi w:val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3D5F">
              <w:rPr>
                <w:rFonts w:ascii="Times New Roman" w:hAnsi="Times New Roman"/>
                <w:color w:val="auto"/>
                <w:sz w:val="22"/>
                <w:szCs w:val="22"/>
              </w:rPr>
              <w:t>Obhliadky mŕtvych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 xml:space="preserve">Poskytovatelia zdravotnej starostlivosti, na kraj 7 lekárov, spolu </w:t>
            </w:r>
            <w:r w:rsidRPr="00EE3D5F" w:rsidR="00EE3D5F">
              <w:rPr>
                <w:rFonts w:ascii="Times New Roman" w:hAnsi="Times New Roman"/>
                <w:lang w:val="sk-SK" w:eastAsia="sk-SK"/>
              </w:rPr>
              <w:t>56 lekárov.</w:t>
            </w:r>
          </w:p>
          <w:p w:rsidR="00924EA9" w:rsidRPr="00EE3D5F" w:rsidP="00EE3D5F">
            <w:pPr>
              <w:pStyle w:val="ListParagraph"/>
              <w:numPr>
                <w:numId w:val="1"/>
              </w:numPr>
              <w:autoSpaceDE w:val="0"/>
              <w:autoSpaceDN w:val="0"/>
              <w:bidi w:val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3D5F">
              <w:rPr>
                <w:rFonts w:ascii="Times New Roman" w:hAnsi="Times New Roman"/>
                <w:color w:val="auto"/>
                <w:sz w:val="22"/>
                <w:szCs w:val="22"/>
              </w:rPr>
              <w:t>eHealth</w:t>
            </w:r>
          </w:p>
          <w:p w:rsidR="00924EA9" w:rsidRPr="00EE3D5F" w:rsidP="00EE3D5F">
            <w:pPr>
              <w:pStyle w:val="ListParagraph"/>
              <w:autoSpaceDE w:val="0"/>
              <w:autoSpaceDN w:val="0"/>
              <w:bidi w:val="0"/>
              <w:ind w:left="72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3D5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  <w:p w:rsidR="00924EA9" w:rsidRPr="00EE3D5F" w:rsidP="00EE3D5F">
            <w:pPr>
              <w:pStyle w:val="ListParagraph"/>
              <w:numPr>
                <w:numId w:val="1"/>
              </w:numPr>
              <w:autoSpaceDE w:val="0"/>
              <w:autoSpaceDN w:val="0"/>
              <w:bidi w:val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3D5F">
              <w:rPr>
                <w:rFonts w:ascii="Times New Roman" w:hAnsi="Times New Roman"/>
                <w:color w:val="auto"/>
                <w:sz w:val="22"/>
                <w:szCs w:val="22"/>
              </w:rPr>
              <w:t>Ošetrovateľská starostlivosť v zariadeniach sociáln</w:t>
            </w:r>
            <w:r w:rsidR="001A25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ej pomoci 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 w:eastAsia="sk-SK"/>
              </w:rPr>
            </w:pPr>
            <w:r w:rsidRPr="00EE3D5F" w:rsidR="00EE3D5F">
              <w:rPr>
                <w:rFonts w:ascii="Times New Roman" w:hAnsi="Times New Roman"/>
                <w:lang w:val="sk-SK" w:eastAsia="sk-SK"/>
              </w:rPr>
              <w:t>Zariadenia sociálnej ochrany, zariadenia sociálnoprávnej ochrany detí a sociálnej kurately – avšak nedisponujeme údajmi o tom, ktoré zariadenie je podnikateľom.</w:t>
            </w:r>
          </w:p>
          <w:p w:rsidR="00924EA9" w:rsidRPr="00EE3D5F" w:rsidP="00EE3D5F">
            <w:pPr>
              <w:pStyle w:val="ListParagraph"/>
              <w:numPr>
                <w:numId w:val="1"/>
              </w:numPr>
              <w:autoSpaceDE w:val="0"/>
              <w:autoSpaceDN w:val="0"/>
              <w:bidi w:val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3D5F">
              <w:rPr>
                <w:rFonts w:ascii="Times New Roman" w:hAnsi="Times New Roman"/>
                <w:color w:val="auto"/>
                <w:sz w:val="22"/>
                <w:szCs w:val="22"/>
              </w:rPr>
              <w:t>Odvodová odpočítateľná položka</w:t>
            </w:r>
            <w:r w:rsidRPr="00EE3D5F" w:rsidR="00EE3D5F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EE3D5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prerozdeľovací systém</w:t>
            </w:r>
            <w:r w:rsidRPr="00EE3D5F" w:rsidR="00EE3D5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 w:eastAsia="sk-SK"/>
              </w:rPr>
            </w:pPr>
            <w:r w:rsidRPr="00EE3D5F" w:rsidR="00EE3D5F">
              <w:rPr>
                <w:rFonts w:ascii="Times New Roman" w:hAnsi="Times New Roman"/>
                <w:lang w:val="sk-SK" w:eastAsia="sk-SK"/>
              </w:rPr>
              <w:t>Zamestnávatelia, odborové organizácie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339"/>
        </w:trPr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lang w:val="sk-SK" w:eastAsia="sk-SK"/>
              </w:rPr>
              <w:t>3.2 Vyhodnotenie konzultácií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 xml:space="preserve">       - </w:t>
            </w:r>
            <w:r w:rsidRPr="00EE3D5F">
              <w:rPr>
                <w:rFonts w:ascii="Times New Roman" w:hAnsi="Times New Roman"/>
                <w:b/>
                <w:lang w:val="sk-SK" w:eastAsia="sk-SK"/>
              </w:rPr>
              <w:t>z toho MSP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557"/>
        </w:trPr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Uveďte, akou formou (verejné alebo cielené konzultácie a prečo) a s kým bol návrh konzultovaný.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Ako dlho trvali konzultácie?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 xml:space="preserve">Uveďte hlavné body konzultácií a výsledky konzultácií. 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548"/>
        </w:trPr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>konzultácie neboli povinné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>konzultácie neboli vykonané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lang w:val="sk-SK" w:eastAsia="sk-SK"/>
              </w:rPr>
              <w:t>3.3 Náklady regulácie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 xml:space="preserve">      - </w:t>
            </w:r>
            <w:r w:rsidRPr="00EE3D5F">
              <w:rPr>
                <w:rFonts w:ascii="Times New Roman" w:hAnsi="Times New Roman"/>
                <w:b/>
                <w:lang w:val="sk-SK" w:eastAsia="sk-SK"/>
              </w:rPr>
              <w:t>z toho MSP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i/>
                <w:lang w:val="sk-SK" w:eastAsia="sk-SK"/>
              </w:rPr>
              <w:t>3.3.1 Priame finančné náklady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3D5F" w:rsidRPr="00EE3D5F" w:rsidP="005D041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val="sk-SK" w:eastAsia="sk-SK"/>
              </w:rPr>
            </w:pPr>
            <w:r w:rsidRPr="00EE3D5F" w:rsidR="00924EA9">
              <w:rPr>
                <w:rFonts w:ascii="Times New Roman" w:hAnsi="Times New Roman"/>
                <w:lang w:val="sk-SK" w:eastAsia="sk-SK"/>
              </w:rPr>
              <w:t xml:space="preserve">K zvýšeniu priamych finančných nákladov </w:t>
            </w:r>
            <w:r w:rsidR="005D041F">
              <w:rPr>
                <w:rFonts w:ascii="Times New Roman" w:hAnsi="Times New Roman"/>
                <w:lang w:val="sk-SK" w:eastAsia="sk-SK"/>
              </w:rPr>
              <w:t>ne</w:t>
            </w:r>
            <w:r w:rsidRPr="00EE3D5F" w:rsidR="00924EA9">
              <w:rPr>
                <w:rFonts w:ascii="Times New Roman" w:hAnsi="Times New Roman"/>
                <w:lang w:val="sk-SK" w:eastAsia="sk-SK"/>
              </w:rPr>
              <w:t>dochádza</w:t>
            </w:r>
            <w:r w:rsidR="005D041F">
              <w:rPr>
                <w:rFonts w:ascii="Times New Roman" w:hAnsi="Times New Roman"/>
                <w:lang w:val="sk-SK" w:eastAsia="sk-SK"/>
              </w:rPr>
              <w:t xml:space="preserve">. 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i/>
                <w:lang w:val="sk-SK" w:eastAsia="sk-SK"/>
              </w:rPr>
              <w:t>3.3.2 Nepriame finančné náklady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 xml:space="preserve">Návrh vyžaduje vyššie dodatočné náklady pre </w:t>
            </w:r>
            <w:r w:rsidRPr="00EE3D5F" w:rsidR="00EE3D5F">
              <w:rPr>
                <w:rFonts w:ascii="Times New Roman" w:hAnsi="Times New Roman"/>
                <w:lang w:val="sk-SK" w:eastAsia="sk-SK"/>
              </w:rPr>
              <w:t>ústavné zdravotnícke zariadenia</w:t>
            </w:r>
            <w:r w:rsidRPr="00EE3D5F">
              <w:rPr>
                <w:rFonts w:ascii="Times New Roman" w:hAnsi="Times New Roman"/>
                <w:lang w:val="sk-SK" w:eastAsia="sk-SK"/>
              </w:rPr>
              <w:t xml:space="preserve"> na nákup zdravotníckej technicky podľa materiálno-technického vybavenie a úpravu priestorov nemocníc</w:t>
            </w:r>
            <w:r w:rsidRPr="00EE3D5F" w:rsidR="00EE3D5F">
              <w:rPr>
                <w:rFonts w:ascii="Times New Roman" w:hAnsi="Times New Roman"/>
                <w:lang w:val="sk-SK" w:eastAsia="sk-SK"/>
              </w:rPr>
              <w:t xml:space="preserve"> na urgentné príjmy a traumacentrá</w:t>
            </w:r>
            <w:r w:rsidRPr="00EE3D5F">
              <w:rPr>
                <w:rFonts w:ascii="Times New Roman" w:hAnsi="Times New Roman"/>
                <w:lang w:val="sk-SK" w:eastAsia="sk-SK"/>
              </w:rPr>
              <w:t>.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>Nacenenie zdravotníckej techniky vychádzalo z už realizovaných verejných obstarávaní uverejnených na internete. Stavebné úpravy si musia analyzovať jednotlivé zdravotnícke zariadenia, toho času nie je možné vyčíslenie všeobecne. Návrh zvyšuje náklady súvisiace so zamestnávaním – zvyšuje sa počet zdravotníckych pracovníkov, ktorí budú povinne zamestnaní na urgentných príjmoch.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>Vyššie dodatočné náklady pre zdravotné poisťovne pri úhrade za poskytnutú zdravotnú starostlivosť od poskytovateľov ZZS sa netýkajú podnikateľského sektora.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>Vzhľadom k skutočnosti, že prevádzkovatelia urgentných príjmov sú napojení na verejné rozpočty, náklady takýchto podnikateľov budú kryté týmito rozpočtami.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>Z vyššie uvedeného dôvodu sú tieto náklady v tejto analýze vo výške 0 eur a ich výška je uvedená v doložke vplyvov v časti dopadu na verejné financie.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i/>
                <w:lang w:val="sk-SK" w:eastAsia="sk-SK"/>
              </w:rPr>
              <w:t>3.3.3 Administratívne náklady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5D041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i/>
                <w:lang w:val="sk-SK" w:eastAsia="sk-SK"/>
              </w:rPr>
            </w:pPr>
            <w:r w:rsidRPr="00EE3D5F" w:rsidR="00EE3D5F">
              <w:rPr>
                <w:rFonts w:ascii="Times New Roman" w:hAnsi="Times New Roman"/>
                <w:lang w:val="sk-SK" w:eastAsia="sk-SK"/>
              </w:rPr>
              <w:t>Ned</w:t>
            </w:r>
            <w:r w:rsidRPr="00EE3D5F">
              <w:rPr>
                <w:rFonts w:ascii="Times New Roman" w:hAnsi="Times New Roman"/>
                <w:lang w:val="sk-SK" w:eastAsia="sk-SK"/>
              </w:rPr>
              <w:t>ochádza k zvýš</w:t>
            </w:r>
            <w:r w:rsidRPr="00EE3D5F" w:rsidR="00EE3D5F">
              <w:rPr>
                <w:rFonts w:ascii="Times New Roman" w:hAnsi="Times New Roman"/>
                <w:lang w:val="sk-SK" w:eastAsia="sk-SK"/>
              </w:rPr>
              <w:t xml:space="preserve">eniu administratívnych </w:t>
            </w:r>
            <w:r w:rsidR="005D041F">
              <w:rPr>
                <w:rFonts w:ascii="Times New Roman" w:hAnsi="Times New Roman"/>
                <w:lang w:val="sk-SK" w:eastAsia="sk-SK"/>
              </w:rPr>
              <w:t>nákladov.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2318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i/>
                <w:lang w:val="sk-SK" w:eastAsia="sk-SK"/>
              </w:rPr>
              <w:t>3.3.4 Súhrnná tabuľka nákladov regulácie</w:t>
            </w:r>
          </w:p>
          <w:tbl>
            <w:tblPr>
              <w:tblStyle w:val="TableGrid"/>
              <w:tblW w:w="0" w:type="auto"/>
              <w:tblInd w:w="5" w:type="dxa"/>
              <w:tblLayout w:type="fixed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Ind w:w="5" w:type="dxa"/>
                <w:tblLayout w:type="fixed"/>
                <w:tblLook w:val="04A0"/>
              </w:tblPrEx>
              <w:tc>
                <w:tcPr>
                  <w:tcW w:w="299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</w:p>
              </w:tc>
              <w:tc>
                <w:tcPr>
                  <w:tcW w:w="29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i/>
                      <w:lang w:val="sk-SK" w:eastAsia="sk-SK"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i/>
                      <w:lang w:val="sk-SK" w:eastAsia="sk-SK"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Ind w:w="5" w:type="dxa"/>
                <w:tblLayout w:type="fixed"/>
                <w:tblLook w:val="04A0"/>
              </w:tblPrEx>
              <w:tc>
                <w:tcPr>
                  <w:tcW w:w="299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i/>
                      <w:lang w:val="sk-SK" w:eastAsia="sk-SK"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i/>
                      <w:lang w:val="sk-SK" w:eastAsia="sk-SK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i/>
                      <w:lang w:val="sk-SK" w:eastAsia="sk-SK"/>
                    </w:rPr>
                    <w:t>0</w:t>
                  </w:r>
                </w:p>
              </w:tc>
            </w:tr>
            <w:tr>
              <w:tblPrEx>
                <w:tblW w:w="0" w:type="auto"/>
                <w:tblInd w:w="5" w:type="dxa"/>
                <w:tblLayout w:type="fixed"/>
                <w:tblLook w:val="04A0"/>
              </w:tblPrEx>
              <w:tc>
                <w:tcPr>
                  <w:tcW w:w="299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i/>
                      <w:lang w:val="sk-SK" w:eastAsia="sk-SK"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i/>
                      <w:lang w:val="sk-SK" w:eastAsia="sk-SK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i/>
                      <w:lang w:val="sk-SK" w:eastAsia="sk-SK"/>
                    </w:rPr>
                    <w:t>0</w:t>
                  </w:r>
                </w:p>
              </w:tc>
            </w:tr>
            <w:tr>
              <w:tblPrEx>
                <w:tblW w:w="0" w:type="auto"/>
                <w:tblInd w:w="5" w:type="dxa"/>
                <w:tblLayout w:type="fixed"/>
                <w:tblLook w:val="04A0"/>
              </w:tblPrEx>
              <w:tc>
                <w:tcPr>
                  <w:tcW w:w="299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i/>
                      <w:lang w:val="sk-SK" w:eastAsia="sk-SK"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i/>
                      <w:lang w:val="sk-SK" w:eastAsia="sk-SK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i/>
                      <w:lang w:val="sk-SK" w:eastAsia="sk-SK"/>
                    </w:rPr>
                    <w:t>0</w:t>
                  </w:r>
                </w:p>
              </w:tc>
            </w:tr>
            <w:tr>
              <w:tblPrEx>
                <w:tblW w:w="0" w:type="auto"/>
                <w:tblInd w:w="5" w:type="dxa"/>
                <w:tblLayout w:type="fixed"/>
                <w:tblLook w:val="04A0"/>
              </w:tblPrEx>
              <w:tc>
                <w:tcPr>
                  <w:tcW w:w="299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b/>
                      <w:i/>
                      <w:lang w:val="sk-SK" w:eastAsia="sk-SK"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b/>
                      <w:i/>
                      <w:lang w:val="sk-SK" w:eastAsia="sk-SK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24EA9" w:rsidRPr="00EE3D5F" w:rsidP="00EE3D5F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lang w:val="sk-SK" w:eastAsia="sk-SK"/>
                    </w:rPr>
                  </w:pPr>
                  <w:r w:rsidRPr="00EE3D5F">
                    <w:rPr>
                      <w:rFonts w:ascii="Times New Roman" w:hAnsi="Times New Roman"/>
                      <w:b/>
                      <w:i/>
                      <w:lang w:val="sk-SK" w:eastAsia="sk-SK"/>
                    </w:rPr>
                    <w:t>0</w:t>
                  </w:r>
                </w:p>
              </w:tc>
            </w:tr>
          </w:tbl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lang w:val="sk-SK" w:eastAsia="sk-SK"/>
              </w:rPr>
              <w:t>3.4 Konkurencieschopnosť a správanie sa podnikov na trhu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lang w:val="sk-SK" w:eastAsia="sk-SK"/>
              </w:rPr>
              <w:t xml:space="preserve">       </w:t>
            </w:r>
            <w:r w:rsidRPr="00EE3D5F">
              <w:rPr>
                <w:rFonts w:ascii="Times New Roman" w:hAnsi="Times New Roman"/>
                <w:lang w:val="sk-SK" w:eastAsia="sk-SK"/>
              </w:rPr>
              <w:t xml:space="preserve">- </w:t>
            </w:r>
            <w:r w:rsidRPr="00EE3D5F">
              <w:rPr>
                <w:rFonts w:ascii="Times New Roman" w:hAnsi="Times New Roman"/>
                <w:b/>
                <w:lang w:val="sk-SK" w:eastAsia="sk-SK"/>
              </w:rPr>
              <w:t>z toho MSP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Ako ovplyvní cenu alebo dostupnosť základných zdrojov (suroviny, mechanizmy, pracovná sila, energie atď.)?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Ovplyvňuje prístup k financiám? Ak áno, ako?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389"/>
        </w:trPr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>Návrh neovplyvňuje konkurencieschopnosť a správanie sa podnikov na trhu</w:t>
            </w:r>
            <w:r w:rsidRPr="00EE3D5F" w:rsidR="00EE3D5F">
              <w:rPr>
                <w:rFonts w:ascii="Times New Roman" w:hAnsi="Times New Roman"/>
                <w:lang w:val="sk-SK" w:eastAsia="sk-SK"/>
              </w:rPr>
              <w:t>.</w:t>
            </w:r>
            <w:r w:rsidRPr="00EE3D5F">
              <w:rPr>
                <w:rFonts w:ascii="Times New Roman" w:hAnsi="Times New Roman"/>
                <w:lang w:val="sk-SK" w:eastAsia="sk-SK"/>
              </w:rPr>
              <w:t xml:space="preserve"> 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b/>
                <w:lang w:val="sk-SK" w:eastAsia="sk-SK"/>
              </w:rPr>
              <w:t xml:space="preserve">3.5 Inovácie 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 xml:space="preserve">       - </w:t>
            </w:r>
            <w:r w:rsidRPr="00EE3D5F">
              <w:rPr>
                <w:rFonts w:ascii="Times New Roman" w:hAnsi="Times New Roman"/>
                <w:b/>
                <w:lang w:val="sk-SK" w:eastAsia="sk-SK"/>
              </w:rPr>
              <w:t>z toho MSP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c>
          <w:tcPr>
            <w:tcW w:w="92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Uveďte, ako podporuje navrhovaná zmena inovácie.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Zjednodušuje uvedenie alebo rozšírenie nových výrobných metód, technológií a výrobkov na trh?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Uveďte, ako vplýva navrhovaná zmena na jednotlivé práva duševného vlastníctva (napr. patenty, ochranné známky, autorské práva, vlastníctvo know-how).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Podporuje vyššiu efektivitu výroby/využívania zdrojov? Ak áno, ako?</w:t>
            </w:r>
          </w:p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i/>
                <w:lang w:val="sk-SK" w:eastAsia="sk-SK"/>
              </w:rPr>
              <w:t>Vytvorí zmena nové pracovné miesta pre zamestnancov výskumu a vývoja v SR?</w:t>
            </w:r>
          </w:p>
        </w:tc>
      </w:tr>
      <w:tr>
        <w:tblPrEx>
          <w:tblW w:w="9217" w:type="dxa"/>
          <w:tblInd w:w="-108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429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4EA9" w:rsidRPr="00EE3D5F" w:rsidP="00EE3D5F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val="sk-SK" w:eastAsia="sk-SK"/>
              </w:rPr>
            </w:pPr>
            <w:r w:rsidRPr="00EE3D5F">
              <w:rPr>
                <w:rFonts w:ascii="Times New Roman" w:hAnsi="Times New Roman"/>
                <w:lang w:val="sk-SK" w:eastAsia="sk-SK"/>
              </w:rPr>
              <w:t xml:space="preserve">Navrhovaná zmena neovplyvňuje inovácie. </w:t>
            </w:r>
          </w:p>
        </w:tc>
      </w:tr>
    </w:tbl>
    <w:p w:rsidR="00924EA9" w:rsidRPr="00EE3D5F" w:rsidP="00EE3D5F">
      <w:pPr>
        <w:widowControl/>
        <w:bidi w:val="0"/>
        <w:spacing w:after="0" w:line="240" w:lineRule="auto"/>
        <w:jc w:val="center"/>
        <w:rPr>
          <w:rFonts w:ascii="Times New Roman" w:hAnsi="Times New Roman"/>
          <w:b/>
          <w:lang w:val="sk-SK"/>
        </w:rPr>
      </w:pPr>
    </w:p>
    <w:p w:rsidR="003F1566" w:rsidRPr="00EE3D5F" w:rsidP="00EE3D5F">
      <w:pPr>
        <w:bidi w:val="0"/>
        <w:spacing w:after="0" w:line="240" w:lineRule="auto"/>
        <w:rPr>
          <w:rFonts w:ascii="Times New Roman" w:hAnsi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B6CC4"/>
    <w:multiLevelType w:val="hybridMultilevel"/>
    <w:tmpl w:val="3D60FCA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24EA9"/>
    <w:rsid w:val="001A2547"/>
    <w:rsid w:val="003A59FB"/>
    <w:rsid w:val="003F1566"/>
    <w:rsid w:val="005D041F"/>
    <w:rsid w:val="00924EA9"/>
    <w:rsid w:val="00986044"/>
    <w:rsid w:val="00ED463C"/>
    <w:rsid w:val="00EE3D5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EA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24EA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924EA9"/>
    <w:pPr>
      <w:widowControl/>
      <w:adjustRightInd/>
      <w:spacing w:after="0" w:line="240" w:lineRule="auto"/>
      <w:ind w:left="708"/>
      <w:jc w:val="left"/>
    </w:pPr>
    <w:rPr>
      <w:rFonts w:ascii="Times New Roman" w:hAnsi="Times New Roman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ListParagraph"/>
    <w:uiPriority w:val="34"/>
    <w:locked/>
    <w:rsid w:val="00924EA9"/>
    <w:rPr>
      <w:rFonts w:ascii="Times New Roman" w:hAnsi="Times New Roman" w:cs="Times New Roman"/>
      <w:color w:val="000000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8_Analýza-vplyvov-na-podnikateľské-prostredie"/>
    <f:field ref="objsubject" par="" edit="true" text=""/>
    <f:field ref="objcreatedby" par="" text="Jakubíková, Jana, JUDr."/>
    <f:field ref="objcreatedat" par="" text="9.8.2017 22:08:40"/>
    <f:field ref="objchangedby" par="" text="Administrator, System"/>
    <f:field ref="objmodifiedat" par="" text="9.8.2017 22:08:4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841</Words>
  <Characters>4799</Characters>
  <Application>Microsoft Office Word</Application>
  <DocSecurity>0</DocSecurity>
  <Lines>0</Lines>
  <Paragraphs>0</Paragraphs>
  <ScaleCrop>false</ScaleCrop>
  <Company>MZ SR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Földesová Motajová Zuzana</dc:creator>
  <cp:lastModifiedBy>Jakubíková Jana</cp:lastModifiedBy>
  <cp:revision>2</cp:revision>
  <dcterms:created xsi:type="dcterms:W3CDTF">2017-09-20T12:19:00Z</dcterms:created>
  <dcterms:modified xsi:type="dcterms:W3CDTF">2017-09-20T12:19:00Z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COO.2145.1000.3.2111450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9. 8. 2017</vt:lpwstr>
  </property>
  <property fmtid="{D5CDD505-2E9C-101B-9397-08002B2CF9AE}" pid="6" name="FSC#SKEDITIONSLOVLEX@103.510:AttrDateDocPropZaciatokPKK">
    <vt:lpwstr>1. 7. 2017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Pozitívne
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nie sú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zdravotníctva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Navrhovanou úpravou za oblasť financovania urgentných príjmov sa predpokladá negatívny vplyv na rozpočet verejnej správy. Negatívny vplyv je na ťarchu zdravotných poisťovní v rámci ich existujúcich rozpočtov, nezakladá vplyv na štátny rozpočet.     Krytie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I. Úvod: Ministerstvo zdravotníctva SR dňa 19. júla 2017 predložilo Stálej pracovnej komisii na posudzovanie vybraných vplyvov (ďalej len „Komisia“) na predbežné pripomienkové konanie materiál: „Návrh zákona, ktorým sa mení a dopĺňa zákon č. 576/2004 Z. z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576/2004 Z. z. o zdravotnej starostlivosti, službách súvisiacich s poskytovaním zdravotnej starostlivosti a o </vt:lpwstr>
  </property>
  <property fmtid="{D5CDD505-2E9C-101B-9397-08002B2CF9AE}" pid="32" name="FSC#SKEDITIONSLOVLEX@103.510:AttrStrListDocPropTextPredklSpravy">
    <vt:lpwstr>&lt;p&gt;&amp;nbsp;&lt;/p&gt;&lt;p&gt;Ministerstvo zdravotníctva Slovenskej republiky predkladá návrh zákona, ktorým sa mení a dopĺňa zákon č. 576/2004 Z. z. o zdravotnej starostlivosti, službách súvisiacich s poskytovaním zdravotnej starostlivosti a o zmene a doplnení niektor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zdravotníctva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LP/2017/610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zdravotníctva Slovenskej republiky</vt:lpwstr>
  </property>
  <property fmtid="{D5CDD505-2E9C-101B-9397-08002B2CF9AE}" pid="122" name="FSC#SKEDITIONSLOVLEX@103.510:funkciaZodpPredAkuzativ">
    <vt:lpwstr>ministerovi zdravotníctva Slovenskej republiky</vt:lpwstr>
  </property>
  <property fmtid="{D5CDD505-2E9C-101B-9397-08002B2CF9AE}" pid="123" name="FSC#SKEDITIONSLOVLEX@103.510:funkciaZodpPredDativ">
    <vt:lpwstr>ministera zdravotníctva Slovenskej republiky</vt:lpwstr>
  </property>
  <property fmtid="{D5CDD505-2E9C-101B-9397-08002B2CF9AE}" pid="124" name="FSC#SKEDITIONSLOVLEX@103.510:legoblast">
    <vt:lpwstr>Správne právo
Zdravotníctvo</vt:lpwstr>
  </property>
  <property fmtid="{D5CDD505-2E9C-101B-9397-08002B2CF9AE}" pid="125" name="FSC#SKEDITIONSLOVLEX@103.510:nazovpredpis">
    <vt:lpwstr>, ktorým sa mení a dopĺňa zákon č. 576/2004 Z. z. o zdravotnej starostlivosti, službách súvisiacich s poskytovaním zdravotnej starostlivosti a o zmene a doplnení niektorých zákonov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576/2004 Z. z. o zdravotnej starostlivosti, službách súvisiacich s poskytovaním zdravotnej starostlivosti a o zmene a doplnení niektorých zákonov v znení neskorších predpisov a ktorým sa menia a dopĺňajú niektoré z</vt:lpwstr>
  </property>
  <property fmtid="{D5CDD505-2E9C-101B-9397-08002B2CF9AE}" pid="132" name="FSC#SKEDITIONSLOVLEX@103.510:plnynazovpredpis1">
    <vt:lpwstr>ákony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Programové vyhlásenie vlády Slovenskej republiky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Jana Jakubíková</vt:lpwstr>
  </property>
  <property fmtid="{D5CDD505-2E9C-101B-9397-08002B2CF9AE}" pid="138" name="FSC#SKEDITIONSLOVLEX@103.510:predkladateliaObalSD">
    <vt:lpwstr>Tomáš Drucker
minister zdravotníctva Slovenskej republiky</vt:lpwstr>
  </property>
  <property fmtid="{D5CDD505-2E9C-101B-9397-08002B2CF9AE}" pid="139" name="FSC#SKEDITIONSLOVLEX@103.510:pripomienkovatelia">
    <vt:lpwstr>Ministerstvo zdravotníctva Slovenskej republiky, Ministerstvo zdravotníctva Slovenskej republiky, Ministerstvo zdravotníctva Slovenskej republiky, Ministerstvo zdravotníctva Slovenskej republiky, Ministerstvo zdravotníctva Slovenskej republiky, Ministerst</vt:lpwstr>
  </property>
  <property fmtid="{D5CDD505-2E9C-101B-9397-08002B2CF9AE}" pid="140" name="FSC#SKEDITIONSLOVLEX@103.510:rezortcislopredpis">
    <vt:lpwstr>S05077-OL-2017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style="margin: 0cm 0cm 8pt; text-align: justify;"&gt;&lt;span style="line-height: 107%; font-family: &amp;quot;Times New Roman&amp;quot;,serif; font-size: 12pt;"&gt;&amp;nbsp;&lt;/span&gt;&lt;/p&gt;&lt;p style="margin: 0cm 0cm 8pt; text-align: justify; text-indent: 35.4pt;"&gt;&lt;span style="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9. 8. 2017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zdravotníctva Slovenskej republiky</vt:lpwstr>
  </property>
  <property fmtid="{D5CDD505-2E9C-101B-9397-08002B2CF9AE}" pid="152" name="FSC#SKEDITIONSLOVLEX@103.510:zodppredkladatel">
    <vt:lpwstr>Tomáš Drucker</vt:lpwstr>
  </property>
</Properties>
</file>