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512E8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512E8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512E8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Pr="001512E8"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512E8" w:rsidR="00B326AA">
        <w:rPr>
          <w:rFonts w:ascii="Times New Roman" w:hAnsi="Times New Roman"/>
          <w:b/>
          <w:sz w:val="25"/>
          <w:szCs w:val="25"/>
        </w:rPr>
        <w:t>právneho p</w:t>
      </w:r>
      <w:r w:rsidRPr="001512E8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512E8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512E8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512E8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512E8" w:rsidP="001512E8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512E8" w:rsidR="001F0AA3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Pr="001512E8"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512E8" w:rsidR="001F0AA3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512E8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512E8" w:rsidP="001512E8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  <w:p w:rsidR="001F0AA3" w:rsidRPr="001512E8" w:rsidP="001512E8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512E8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512E8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512E8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512E8" w:rsidR="001512E8">
              <w:rPr>
                <w:rFonts w:ascii="Times New Roman" w:hAnsi="Times New Roman"/>
                <w:sz w:val="25"/>
                <w:szCs w:val="25"/>
              </w:rPr>
              <w:t>Ministerstvo zdravotníctva Slovenskej republiky</w:t>
            </w:r>
            <w:r w:rsidRPr="001512E8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512E8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512E8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512E8" w:rsidP="001512E8">
            <w:pPr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12E8" w:rsidR="001F0AA3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512E8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512E8" w:rsidP="001512E8">
            <w:pPr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1512E8" w:rsidRPr="001512E8" w:rsidP="001512E8">
            <w:pPr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12E8">
              <w:rPr>
                <w:rFonts w:ascii="Times New Roman" w:hAnsi="Times New Roman"/>
                <w:sz w:val="25"/>
                <w:szCs w:val="25"/>
              </w:rPr>
              <w:t xml:space="preserve">Zákon, ktorým sa mení a dopĺňa zákon č. 576/2004 Z. z. o zdravotnej starostlivosti, službách súvisiacich s </w:t>
            </w:r>
            <w:r w:rsidRPr="00AC0982">
              <w:rPr>
                <w:rFonts w:ascii="Times New Roman" w:hAnsi="Times New Roman"/>
                <w:sz w:val="25"/>
                <w:szCs w:val="25"/>
              </w:rPr>
              <w:t>poskytovaním zdravotnej starostlivosti a o zmene a doplnení niektorých zákonov v znení neskorších predpisov a </w:t>
            </w:r>
            <w:r w:rsidRPr="00AC0982" w:rsidR="00AC0982">
              <w:rPr>
                <w:rFonts w:ascii="Times New Roman" w:hAnsi="Times New Roman"/>
                <w:sz w:val="25"/>
                <w:szCs w:val="25"/>
              </w:rPr>
              <w:t>ktorým sa menia a dopĺňajú niektoré zákony.</w:t>
            </w:r>
          </w:p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512E8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512E8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512E8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512E8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nie je upravená v práve Európskej únie</w:t>
            </w:r>
          </w:p>
          <w:p w:rsidR="001512E8" w:rsidRPr="001512E8" w:rsidP="001512E8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  <w:p w:rsidR="001F0AA3" w:rsidRPr="001512E8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512E8" w:rsidR="00A43274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A43274" w:rsidRPr="001512E8">
            <w:pPr>
              <w:divId w:val="7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512E8" w:rsidP="00A43274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512E8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512E8" w:rsidP="009F420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12E8" w:rsidR="001512E8">
              <w:rPr>
                <w:rFonts w:ascii="Times New Roman" w:hAnsi="Times New Roman"/>
                <w:b/>
                <w:sz w:val="25"/>
                <w:szCs w:val="25"/>
              </w:rPr>
              <w:t>Vzhľadom na vnútroštátny charakter navrhovaného právneho predpisu je bezpredmetné vyjadrovať sa k bodom 4., 5. a 6. doložky zlučiteľnosti</w:t>
            </w:r>
            <w:r w:rsidR="00234A31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</w:tbl>
    <w:p w:rsidR="001F0AA3" w:rsidRPr="001512E8" w:rsidP="001F0AA3">
      <w:pPr>
        <w:tabs>
          <w:tab w:val="left" w:pos="360"/>
        </w:tabs>
        <w:bidi w:val="0"/>
        <w:rPr>
          <w:rFonts w:ascii="Times New Roman" w:hAnsi="Times New Roman"/>
          <w:sz w:val="25"/>
          <w:szCs w:val="25"/>
        </w:rPr>
      </w:pPr>
    </w:p>
    <w:p w:rsidR="00A43274" w:rsidRPr="001512E8" w:rsidP="00814DF5">
      <w:pPr>
        <w:tabs>
          <w:tab w:val="left" w:pos="360"/>
        </w:tabs>
        <w:bidi w:val="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TableNormal"/>
        <w:tblW w:w="25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</w:tblGrid>
      <w:tr>
        <w:tblPrEx>
          <w:tblW w:w="25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512E8" w:rsidRPr="001512E8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</w:tbl>
    <w:p w:rsidR="003D0DA4" w:rsidRPr="001512E8" w:rsidP="00814DF5">
      <w:pPr>
        <w:tabs>
          <w:tab w:val="left" w:pos="360"/>
        </w:tabs>
        <w:bidi w:val="0"/>
        <w:jc w:val="both"/>
        <w:rPr>
          <w:rFonts w:ascii="Times New Roman" w:hAnsi="Times New Roman"/>
          <w:sz w:val="25"/>
          <w:szCs w:val="25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512E8"/>
    <w:rsid w:val="001D60ED"/>
    <w:rsid w:val="001F0AA3"/>
    <w:rsid w:val="0020025E"/>
    <w:rsid w:val="0023485C"/>
    <w:rsid w:val="00234A31"/>
    <w:rsid w:val="002B14DD"/>
    <w:rsid w:val="002E6AC0"/>
    <w:rsid w:val="003841E0"/>
    <w:rsid w:val="003D0DA4"/>
    <w:rsid w:val="00482868"/>
    <w:rsid w:val="004842EE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9F4201"/>
    <w:rsid w:val="00A43274"/>
    <w:rsid w:val="00AC0982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11.2016 15:26:55"/>
    <f:field ref="objchangedby" par="" text="Administrator, System"/>
    <f:field ref="objmodifiedat" par="" text="2.11.2016 15:26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F314331-1BD3-49D1-9A1D-778C59103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Jakubíková Jana</cp:lastModifiedBy>
  <cp:revision>2</cp:revision>
  <dcterms:created xsi:type="dcterms:W3CDTF">2017-09-20T12:20:00Z</dcterms:created>
  <dcterms:modified xsi:type="dcterms:W3CDTF">2017-09-20T12:20:00Z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COO.2145.1000.3.1662432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6. 9. 2016</vt:lpwstr>
  </property>
  <property fmtid="{D5CDD505-2E9C-101B-9397-08002B2CF9AE}" pid="6" name="FSC#SKEDITIONSLOVLEX@103.510:AttrDateDocPropZaciatokPKK">
    <vt:lpwstr>18. 8. 2016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spôsoby na odstránenie definovaného problému neboli identifikované a posudzované.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
Ministerstvo spravodlivosti Slovenskej republiky
Ministerstvo financií Slovenskej republiky
Národná banka Slovenska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 proti Slovenskej republike v súčasnosti neprebieha žiadne konanie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k smernici 2015/849/EÚ bola lehota určená do 31. júla 2016 (uznesenie vlády SR č. 517 zo 16. septembra 2015);
- listom predsedu vlády č. 6320/2016/KPV zo dňa 08.júla 2016 predĺžená do 30. septembra 2016;
- listom predsedu vlády č. 6320/2016/KPV zo</vt:lpwstr>
  </property>
  <property fmtid="{D5CDD505-2E9C-101B-9397-08002B2CF9AE}" pid="20" name="FSC#SKEDITIONSLOVLEX@103.510:AttrStrListDocPropLehotaPrebratieSmernice">
    <vt:lpwstr>- transpozičná lehota smernice 2015/849/EÚ je 26. jún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23" name="FSC#SKEDITIONSLOVLEX@103.510:AttrStrListDocPropPrimarnePravoEU">
    <vt:lpwstr>- čl. 114 tretia kapitola hlava VII Zmluvy o fungovaní Európskej únie v platnom znení – Spoločné pravidlá pre hospodársku súťaž, zdaňovanie a aproximáciu práva,
- nariadenie Európskeho parlamentu a Rady (EU) 2015/847 zo dňa  20. mája 2015 o údajoch sprev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32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LP/2016/967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Finančné právo
Správne právo
Obchodné právo</vt:lpwstr>
  </property>
  <property fmtid="{D5CDD505-2E9C-101B-9397-08002B2CF9AE}" pid="125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6" name="FSC#SKEDITIONSLOVLEX@103.510:nazovpredpis1">
    <vt:lpwstr>ákony 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32" name="FSC#SKEDITIONSLOVLEX@103.510:plnynazovpredpis1">
    <vt:lpwstr>oré zákony 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Podľa Plánu legislatívnych úloh vlády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Juraj Beník</vt:lpwstr>
  </property>
  <property fmtid="{D5CDD505-2E9C-101B-9397-08002B2CF9AE}" pid="138" name="FSC#SKEDITIONSLOVLEX@103.510:predkladateliaObalSD">
    <vt:lpwstr>Robert Kaliňák
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KM-OBL-124/2016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vnútra Slovenskej republiky</vt:lpwstr>
  </property>
  <property fmtid="{D5CDD505-2E9C-101B-9397-08002B2CF9AE}" pid="151" name="FSC#SKEDITIONSLOVLEX@103.510:zodppredkladatel">
    <vt:lpwstr>Robert Kaliňák</vt:lpwstr>
  </property>
</Properties>
</file>