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473BD" w:rsidRPr="00D45BF4" w:rsidP="00D45BF4">
      <w:pPr>
        <w:bidi w:val="0"/>
        <w:ind w:left="7080" w:hanging="7080"/>
        <w:jc w:val="center"/>
        <w:rPr>
          <w:rFonts w:ascii="Times New Roman" w:hAnsi="Times New Roman"/>
          <w:b/>
          <w:bCs/>
        </w:rPr>
      </w:pPr>
      <w:r w:rsidRPr="00D45BF4">
        <w:rPr>
          <w:rFonts w:ascii="Times New Roman" w:hAnsi="Times New Roman"/>
          <w:b/>
          <w:bCs/>
        </w:rPr>
        <w:t>Doložka vybraných vplyvov</w:t>
      </w:r>
    </w:p>
    <w:p w:rsidR="00F473BD" w:rsidRPr="00D45BF4" w:rsidP="00D45BF4">
      <w:pPr>
        <w:bidi w:val="0"/>
        <w:ind w:left="7080" w:hanging="7080"/>
        <w:jc w:val="center"/>
        <w:rPr>
          <w:rFonts w:ascii="Times New Roman" w:hAnsi="Times New Roman"/>
        </w:rPr>
      </w:pPr>
    </w:p>
    <w:tbl>
      <w:tblPr>
        <w:tblStyle w:val="TableGrid"/>
        <w:tblW w:w="9039" w:type="dxa"/>
        <w:tblLayout w:type="fixed"/>
        <w:tblLook w:val="00A0"/>
      </w:tblPr>
      <w:tblGrid>
        <w:gridCol w:w="3652"/>
        <w:gridCol w:w="400"/>
        <w:gridCol w:w="141"/>
        <w:gridCol w:w="564"/>
        <w:gridCol w:w="717"/>
        <w:gridCol w:w="569"/>
        <w:gridCol w:w="1133"/>
        <w:gridCol w:w="284"/>
        <w:gridCol w:w="263"/>
        <w:gridCol w:w="1316"/>
      </w:tblGrid>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473BD" w:rsidRPr="00D45BF4" w:rsidP="00D45BF4">
            <w:pPr>
              <w:pStyle w:val="ListParagraph"/>
              <w:numPr>
                <w:numId w:val="1"/>
              </w:numPr>
              <w:bidi w:val="0"/>
              <w:spacing w:after="0" w:line="240" w:lineRule="auto"/>
              <w:ind w:left="426"/>
              <w:rPr>
                <w:rFonts w:ascii="Times New Roman" w:hAnsi="Times New Roman"/>
                <w:b/>
                <w:sz w:val="20"/>
                <w:szCs w:val="20"/>
              </w:rPr>
            </w:pPr>
            <w:r w:rsidRPr="00D45BF4">
              <w:rPr>
                <w:rFonts w:ascii="Times New Roman" w:hAnsi="Times New Roman"/>
                <w:b/>
                <w:sz w:val="20"/>
                <w:szCs w:val="20"/>
              </w:rPr>
              <w:t>Základné údaje</w:t>
            </w: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473BD" w:rsidRPr="00D45BF4" w:rsidP="00D45BF4">
            <w:pPr>
              <w:pStyle w:val="ListParagraph"/>
              <w:bidi w:val="0"/>
              <w:spacing w:after="0" w:line="240" w:lineRule="auto"/>
              <w:ind w:left="142"/>
              <w:rPr>
                <w:rFonts w:ascii="Times New Roman" w:hAnsi="Times New Roman"/>
                <w:b/>
                <w:sz w:val="20"/>
                <w:szCs w:val="20"/>
              </w:rPr>
            </w:pPr>
            <w:r w:rsidRPr="00D45BF4">
              <w:rPr>
                <w:rFonts w:ascii="Times New Roman" w:hAnsi="Times New Roman"/>
                <w:b/>
                <w:sz w:val="20"/>
                <w:szCs w:val="20"/>
              </w:rPr>
              <w:t>Názov materiálu</w:t>
            </w:r>
          </w:p>
        </w:tc>
      </w:tr>
      <w:tr>
        <w:tblPrEx>
          <w:tblW w:w="9039" w:type="dxa"/>
          <w:tblLayout w:type="fixed"/>
          <w:tblLook w:val="00A0"/>
        </w:tblPrEx>
        <w:trPr>
          <w:trHeight w:val="808"/>
        </w:trPr>
        <w:tc>
          <w:tcPr>
            <w:tcW w:w="9039" w:type="dxa"/>
            <w:gridSpan w:val="10"/>
            <w:tcBorders>
              <w:top w:val="single" w:sz="4" w:space="0" w:color="FFFFFF"/>
              <w:left w:val="single" w:sz="4" w:space="0" w:color="auto"/>
              <w:bottom w:val="single" w:sz="4" w:space="0" w:color="auto"/>
              <w:right w:val="single" w:sz="4" w:space="0" w:color="auto"/>
            </w:tcBorders>
            <w:textDirection w:val="lrTb"/>
            <w:vAlign w:val="top"/>
          </w:tcPr>
          <w:p w:rsidR="00F473BD" w:rsidRPr="00D45BF4" w:rsidP="00D45BF4">
            <w:pPr>
              <w:bidi w:val="0"/>
              <w:jc w:val="both"/>
              <w:rPr>
                <w:rFonts w:ascii="Times New Roman" w:hAnsi="Times New Roman"/>
              </w:rPr>
            </w:pPr>
            <w:r w:rsidRPr="00D45BF4">
              <w:rPr>
                <w:rFonts w:ascii="Times New Roman" w:hAnsi="Times New Roman"/>
              </w:rPr>
              <w:t>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w:t>
            </w: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473BD" w:rsidRPr="00D45BF4" w:rsidP="00D45BF4">
            <w:pPr>
              <w:pStyle w:val="ListParagraph"/>
              <w:bidi w:val="0"/>
              <w:spacing w:after="0" w:line="240" w:lineRule="auto"/>
              <w:ind w:left="142"/>
              <w:rPr>
                <w:rFonts w:ascii="Times New Roman" w:hAnsi="Times New Roman"/>
                <w:b/>
                <w:sz w:val="20"/>
                <w:szCs w:val="20"/>
              </w:rPr>
            </w:pPr>
            <w:r w:rsidRPr="00D45BF4">
              <w:rPr>
                <w:rFonts w:ascii="Times New Roman" w:hAnsi="Times New Roman"/>
                <w:b/>
                <w:sz w:val="20"/>
                <w:szCs w:val="20"/>
              </w:rPr>
              <w:t>Predkladateľ (a spolupredkladateľ)</w:t>
            </w:r>
          </w:p>
        </w:tc>
      </w:tr>
      <w:tr>
        <w:tblPrEx>
          <w:tblW w:w="9039" w:type="dxa"/>
          <w:tblLayout w:type="fixed"/>
          <w:tblLook w:val="00A0"/>
        </w:tblPrEx>
        <w:trPr>
          <w:trHeight w:val="328"/>
        </w:trPr>
        <w:tc>
          <w:tcPr>
            <w:tcW w:w="9039"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473BD" w:rsidRPr="00D45BF4" w:rsidP="00D45BF4">
            <w:pPr>
              <w:bidi w:val="0"/>
              <w:rPr>
                <w:rFonts w:ascii="Times New Roman" w:hAnsi="Times New Roman"/>
              </w:rPr>
            </w:pPr>
            <w:r w:rsidRPr="00D45BF4">
              <w:rPr>
                <w:rFonts w:ascii="Times New Roman" w:hAnsi="Times New Roman"/>
              </w:rPr>
              <w:t xml:space="preserve">Ministerstvo zdravotníctva Slovenskej republiky </w:t>
            </w:r>
            <w:r w:rsidRPr="00D45BF4" w:rsidR="007700C2">
              <w:rPr>
                <w:rFonts w:ascii="Times New Roman" w:hAnsi="Times New Roman"/>
              </w:rPr>
              <w:t>a Ministerstvo práce, sociálnych vecí a rodiny Slovenskej republiky v časti ošetrovateľská starostlivosť v zariadeniach sociálnych služieb a v zariadeniach sociálnoprávnej ochrany detí a sociálnej kurately</w:t>
            </w:r>
            <w:r w:rsidR="002472F1">
              <w:rPr>
                <w:rFonts w:ascii="Times New Roman" w:hAnsi="Times New Roman"/>
              </w:rPr>
              <w:t xml:space="preserve"> (ďalej len „zariadenia sociálnej pomoci“)</w:t>
            </w:r>
          </w:p>
        </w:tc>
      </w:tr>
      <w:tr>
        <w:tblPrEx>
          <w:tblW w:w="9039" w:type="dxa"/>
          <w:tblLayout w:type="fixed"/>
          <w:tblLook w:val="00A0"/>
        </w:tblPrEx>
        <w:tc>
          <w:tcPr>
            <w:tcW w:w="405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F473BD" w:rsidRPr="00D45BF4" w:rsidP="00D45BF4">
            <w:pPr>
              <w:pStyle w:val="ListParagraph"/>
              <w:bidi w:val="0"/>
              <w:spacing w:after="0" w:line="240" w:lineRule="auto"/>
              <w:ind w:left="142"/>
              <w:rPr>
                <w:rFonts w:ascii="Times New Roman" w:hAnsi="Times New Roman"/>
                <w:b/>
                <w:sz w:val="20"/>
                <w:szCs w:val="20"/>
              </w:rPr>
            </w:pPr>
            <w:r w:rsidRPr="00D45BF4">
              <w:rPr>
                <w:rFonts w:ascii="Times New Roman" w:hAnsi="Times New Roman"/>
                <w:b/>
                <w:sz w:val="20"/>
                <w:szCs w:val="20"/>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F473BD" w:rsidRPr="00D45BF4" w:rsidP="00D45BF4">
            <w:pPr>
              <w:bidi w:val="0"/>
              <w:jc w:val="center"/>
              <w:rPr>
                <w:rFonts w:ascii="Times New Roman" w:hAnsi="Times New Roman"/>
              </w:rPr>
            </w:pPr>
            <w:r w:rsidRPr="00D45BF4">
              <w:rPr>
                <w:rFonts w:ascii="Segoe UI Symbol" w:eastAsia="MS Mincho" w:hAnsi="Segoe UI Symbol" w:cs="Segoe UI Symbol" w:hint="default"/>
              </w:rPr>
              <w:t>☐</w:t>
            </w:r>
          </w:p>
        </w:tc>
        <w:tc>
          <w:tcPr>
            <w:tcW w:w="4282"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F473BD" w:rsidRPr="00D45BF4" w:rsidP="00D45BF4">
            <w:pPr>
              <w:bidi w:val="0"/>
              <w:rPr>
                <w:rFonts w:ascii="Times New Roman" w:hAnsi="Times New Roman"/>
              </w:rPr>
            </w:pPr>
            <w:r w:rsidRPr="00D45BF4">
              <w:rPr>
                <w:rFonts w:ascii="Times New Roman" w:hAnsi="Times New Roman"/>
              </w:rPr>
              <w:t>Materiál nelegislatívnej povahy</w:t>
            </w:r>
          </w:p>
        </w:tc>
      </w:tr>
      <w:tr>
        <w:tblPrEx>
          <w:tblW w:w="9039" w:type="dxa"/>
          <w:tblLayout w:type="fixed"/>
          <w:tblLook w:val="00A0"/>
        </w:tblPrEx>
        <w:tc>
          <w:tcPr>
            <w:tcW w:w="405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F473BD" w:rsidRPr="00D45BF4" w:rsidP="00D45BF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F473BD" w:rsidRPr="00D45BF4" w:rsidP="00D45BF4">
            <w:pPr>
              <w:bidi w:val="0"/>
              <w:jc w:val="center"/>
              <w:rPr>
                <w:rFonts w:ascii="Times New Roman" w:hAnsi="Times New Roman"/>
              </w:rPr>
            </w:pPr>
            <w:r w:rsidRPr="00D45BF4">
              <w:rPr>
                <w:rFonts w:ascii="Segoe UI Symbol" w:eastAsia="MS Mincho" w:hAnsi="Segoe UI Symbol" w:cs="Segoe UI Symbol" w:hint="default"/>
              </w:rPr>
              <w:t>☒</w:t>
            </w:r>
          </w:p>
        </w:tc>
        <w:tc>
          <w:tcPr>
            <w:tcW w:w="4282"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F473BD" w:rsidRPr="00D45BF4" w:rsidP="00D45BF4">
            <w:pPr>
              <w:bidi w:val="0"/>
              <w:ind w:left="175" w:hanging="175"/>
              <w:rPr>
                <w:rFonts w:ascii="Times New Roman" w:hAnsi="Times New Roman"/>
              </w:rPr>
            </w:pPr>
            <w:r w:rsidRPr="00D45BF4">
              <w:rPr>
                <w:rFonts w:ascii="Times New Roman" w:hAnsi="Times New Roman"/>
              </w:rPr>
              <w:t>Materiál legislatívnej povahy</w:t>
            </w:r>
          </w:p>
        </w:tc>
      </w:tr>
      <w:tr>
        <w:tblPrEx>
          <w:tblW w:w="9039" w:type="dxa"/>
          <w:tblLayout w:type="fixed"/>
          <w:tblLook w:val="00A0"/>
        </w:tblPrEx>
        <w:tc>
          <w:tcPr>
            <w:tcW w:w="405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F473BD" w:rsidRPr="00D45BF4" w:rsidP="00D45BF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F473BD" w:rsidRPr="00D45BF4" w:rsidP="00D45BF4">
            <w:pPr>
              <w:bidi w:val="0"/>
              <w:jc w:val="center"/>
              <w:rPr>
                <w:rFonts w:ascii="Times New Roman" w:hAnsi="Times New Roman"/>
              </w:rPr>
            </w:pPr>
            <w:r w:rsidRPr="00D45BF4">
              <w:rPr>
                <w:rFonts w:ascii="Segoe UI Symbol" w:eastAsia="MS Mincho" w:hAnsi="Segoe UI Symbol" w:cs="Segoe UI Symbol" w:hint="default"/>
              </w:rPr>
              <w:t>☐</w:t>
            </w:r>
          </w:p>
        </w:tc>
        <w:tc>
          <w:tcPr>
            <w:tcW w:w="4282"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F473BD" w:rsidRPr="00D45BF4" w:rsidP="00D45BF4">
            <w:pPr>
              <w:bidi w:val="0"/>
              <w:rPr>
                <w:rFonts w:ascii="Times New Roman" w:hAnsi="Times New Roman"/>
              </w:rPr>
            </w:pPr>
            <w:r w:rsidRPr="00D45BF4">
              <w:rPr>
                <w:rFonts w:ascii="Times New Roman" w:hAnsi="Times New Roman"/>
              </w:rPr>
              <w:t>Transpozícia práva EÚ</w:t>
            </w: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F473BD" w:rsidRPr="00D45BF4" w:rsidP="00D45BF4">
            <w:pPr>
              <w:bidi w:val="0"/>
              <w:rPr>
                <w:rFonts w:ascii="Times New Roman" w:hAnsi="Times New Roman"/>
                <w:i/>
              </w:rPr>
            </w:pPr>
            <w:r w:rsidRPr="00D45BF4">
              <w:rPr>
                <w:rFonts w:ascii="Times New Roman" w:hAnsi="Times New Roman"/>
                <w:i/>
              </w:rPr>
              <w:t>V prípade transpozície uveďte zoznam transponovaných predpisov:</w:t>
            </w:r>
          </w:p>
          <w:p w:rsidR="00F473BD" w:rsidRPr="00D45BF4" w:rsidP="00D45BF4">
            <w:pPr>
              <w:bidi w:val="0"/>
              <w:rPr>
                <w:rFonts w:ascii="Times New Roman" w:hAnsi="Times New Roman"/>
              </w:rPr>
            </w:pPr>
            <w:r w:rsidRPr="00D45BF4">
              <w:rPr>
                <w:rFonts w:ascii="Times New Roman" w:hAnsi="Times New Roman"/>
              </w:rPr>
              <w:t xml:space="preserve">Návrhom zákona sa netransponujú predpisy EÚ. </w:t>
            </w:r>
          </w:p>
        </w:tc>
      </w:tr>
      <w:tr>
        <w:tblPrEx>
          <w:tblW w:w="9039" w:type="dxa"/>
          <w:tblLayout w:type="fixed"/>
          <w:tblLook w:val="00A0"/>
        </w:tblPrEx>
        <w:tc>
          <w:tcPr>
            <w:tcW w:w="547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F473BD" w:rsidRPr="007D20BF" w:rsidP="007D20BF">
            <w:pPr>
              <w:bidi w:val="0"/>
              <w:rPr>
                <w:rFonts w:ascii="Times New Roman" w:hAnsi="Times New Roman"/>
                <w:b/>
              </w:rPr>
            </w:pPr>
            <w:r w:rsidRPr="007D20BF">
              <w:rPr>
                <w:rFonts w:ascii="Times New Roman" w:hAnsi="Times New Roman"/>
                <w:b/>
              </w:rPr>
              <w:t>Termín začiatku a ukončenia PPK</w:t>
            </w:r>
            <w:r w:rsidRPr="007D20BF" w:rsidR="007D20BF">
              <w:rPr>
                <w:rFonts w:ascii="Times New Roman" w:hAnsi="Times New Roman"/>
                <w:b/>
              </w:rPr>
              <w:t xml:space="preserve"> (urgentné príjmy a eHealth) </w:t>
            </w:r>
          </w:p>
        </w:tc>
        <w:tc>
          <w:tcPr>
            <w:tcW w:w="3565" w:type="dxa"/>
            <w:gridSpan w:val="5"/>
            <w:tcBorders>
              <w:top w:val="single" w:sz="4" w:space="0" w:color="000000"/>
              <w:left w:val="single" w:sz="4" w:space="0" w:color="auto"/>
              <w:bottom w:val="single" w:sz="4" w:space="0" w:color="auto"/>
              <w:right w:val="single" w:sz="4" w:space="0" w:color="auto"/>
            </w:tcBorders>
            <w:textDirection w:val="lrTb"/>
            <w:vAlign w:val="top"/>
          </w:tcPr>
          <w:p w:rsidR="00F473BD" w:rsidRPr="00D45BF4" w:rsidP="00D45BF4">
            <w:pPr>
              <w:bidi w:val="0"/>
              <w:jc w:val="center"/>
              <w:rPr>
                <w:rFonts w:ascii="Times New Roman" w:hAnsi="Times New Roman"/>
              </w:rPr>
            </w:pPr>
            <w:r w:rsidRPr="00D45BF4">
              <w:rPr>
                <w:rFonts w:ascii="Times New Roman" w:hAnsi="Times New Roman"/>
              </w:rPr>
              <w:t>j</w:t>
            </w:r>
            <w:r w:rsidRPr="00D45BF4" w:rsidR="00DC2B5C">
              <w:rPr>
                <w:rFonts w:ascii="Times New Roman" w:hAnsi="Times New Roman"/>
              </w:rPr>
              <w:t>úl</w:t>
            </w:r>
            <w:r w:rsidRPr="00D45BF4">
              <w:rPr>
                <w:rFonts w:ascii="Times New Roman" w:hAnsi="Times New Roman"/>
              </w:rPr>
              <w:t xml:space="preserve"> 2017</w:t>
            </w:r>
            <w:r w:rsidRPr="00D45BF4" w:rsidR="00DC2B5C">
              <w:rPr>
                <w:rFonts w:ascii="Times New Roman" w:hAnsi="Times New Roman"/>
              </w:rPr>
              <w:t xml:space="preserve"> – august 2017</w:t>
            </w:r>
          </w:p>
        </w:tc>
      </w:tr>
      <w:tr>
        <w:tblPrEx>
          <w:tblW w:w="9039" w:type="dxa"/>
          <w:tblLayout w:type="fixed"/>
          <w:tblLook w:val="00A0"/>
        </w:tblPrEx>
        <w:tc>
          <w:tcPr>
            <w:tcW w:w="547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7D20BF" w:rsidRPr="00D45BF4" w:rsidP="002472F1">
            <w:pPr>
              <w:bidi w:val="0"/>
              <w:jc w:val="both"/>
              <w:rPr>
                <w:rFonts w:ascii="Times New Roman" w:hAnsi="Times New Roman"/>
                <w:b/>
              </w:rPr>
            </w:pPr>
            <w:r w:rsidRPr="007D20BF">
              <w:rPr>
                <w:rFonts w:ascii="Times New Roman" w:hAnsi="Times New Roman"/>
                <w:b/>
              </w:rPr>
              <w:t xml:space="preserve">Termín začiatku a ukončenia PPK (obhliadky mŕtvych, </w:t>
            </w:r>
            <w:r>
              <w:rPr>
                <w:rFonts w:ascii="Times New Roman" w:hAnsi="Times New Roman"/>
                <w:b/>
              </w:rPr>
              <w:t>o</w:t>
            </w:r>
            <w:r w:rsidRPr="007D20BF">
              <w:rPr>
                <w:rFonts w:ascii="Times New Roman" w:hAnsi="Times New Roman"/>
                <w:b/>
              </w:rPr>
              <w:t>šetrovateľská starostlivosť v zariadeniach sociáln</w:t>
            </w:r>
            <w:r w:rsidR="002472F1">
              <w:rPr>
                <w:rFonts w:ascii="Times New Roman" w:hAnsi="Times New Roman"/>
                <w:b/>
              </w:rPr>
              <w:t>ej pomoci</w:t>
            </w:r>
            <w:r w:rsidRPr="007D20BF">
              <w:rPr>
                <w:rFonts w:ascii="Times New Roman" w:hAnsi="Times New Roman"/>
                <w:b/>
              </w:rPr>
              <w:t>,</w:t>
            </w:r>
            <w:r>
              <w:rPr>
                <w:rFonts w:ascii="Times New Roman" w:hAnsi="Times New Roman"/>
                <w:b/>
              </w:rPr>
              <w:t xml:space="preserve"> o</w:t>
            </w:r>
            <w:r w:rsidRPr="007D20BF">
              <w:rPr>
                <w:rFonts w:ascii="Times New Roman" w:hAnsi="Times New Roman"/>
                <w:b/>
              </w:rPr>
              <w:t>dvodová odpočítateľná položka, prerozdeľovací</w:t>
            </w:r>
            <w:r>
              <w:rPr>
                <w:rFonts w:ascii="Times New Roman" w:hAnsi="Times New Roman"/>
                <w:b/>
              </w:rPr>
              <w:t xml:space="preserve">) </w:t>
            </w:r>
          </w:p>
        </w:tc>
        <w:tc>
          <w:tcPr>
            <w:tcW w:w="3565" w:type="dxa"/>
            <w:gridSpan w:val="5"/>
            <w:tcBorders>
              <w:top w:val="single" w:sz="4" w:space="0" w:color="000000"/>
              <w:left w:val="single" w:sz="4" w:space="0" w:color="auto"/>
              <w:bottom w:val="single" w:sz="4" w:space="0" w:color="auto"/>
              <w:right w:val="single" w:sz="4" w:space="0" w:color="auto"/>
            </w:tcBorders>
            <w:textDirection w:val="lrTb"/>
            <w:vAlign w:val="top"/>
          </w:tcPr>
          <w:p w:rsidR="007D20BF" w:rsidRPr="00D45BF4" w:rsidP="007D20BF">
            <w:pPr>
              <w:bidi w:val="0"/>
              <w:jc w:val="center"/>
              <w:rPr>
                <w:rFonts w:ascii="Times New Roman" w:hAnsi="Times New Roman"/>
              </w:rPr>
            </w:pPr>
            <w:r>
              <w:rPr>
                <w:rFonts w:ascii="Times New Roman" w:hAnsi="Times New Roman"/>
              </w:rPr>
              <w:t>august 2017</w:t>
            </w:r>
          </w:p>
        </w:tc>
      </w:tr>
      <w:tr>
        <w:tblPrEx>
          <w:tblW w:w="9039" w:type="dxa"/>
          <w:tblLayout w:type="fixed"/>
          <w:tblLook w:val="00A0"/>
        </w:tblPrEx>
        <w:tc>
          <w:tcPr>
            <w:tcW w:w="547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D20BF" w:rsidRPr="003B43AF" w:rsidP="007D20BF">
            <w:pPr>
              <w:pStyle w:val="ListParagraph"/>
              <w:bidi w:val="0"/>
              <w:spacing w:after="0" w:line="240" w:lineRule="auto"/>
              <w:ind w:left="142"/>
              <w:rPr>
                <w:rFonts w:ascii="Times New Roman" w:hAnsi="Times New Roman"/>
                <w:b/>
                <w:sz w:val="20"/>
                <w:szCs w:val="20"/>
                <w:highlight w:val="lightGray"/>
              </w:rPr>
            </w:pPr>
            <w:r w:rsidRPr="003B43AF">
              <w:rPr>
                <w:rFonts w:ascii="Times New Roman" w:hAnsi="Times New Roman"/>
                <w:b/>
                <w:sz w:val="20"/>
                <w:szCs w:val="20"/>
                <w:highlight w:val="lightGray"/>
              </w:rPr>
              <w:t>Predpokladaný termín predloženia na MPK*</w:t>
            </w:r>
          </w:p>
        </w:tc>
        <w:tc>
          <w:tcPr>
            <w:tcW w:w="3565" w:type="dxa"/>
            <w:gridSpan w:val="5"/>
            <w:tcBorders>
              <w:top w:val="single" w:sz="4" w:space="0" w:color="auto"/>
              <w:left w:val="single" w:sz="4" w:space="0" w:color="auto"/>
              <w:bottom w:val="single" w:sz="4" w:space="0" w:color="auto"/>
              <w:right w:val="single" w:sz="4" w:space="0" w:color="auto"/>
            </w:tcBorders>
            <w:textDirection w:val="lrTb"/>
            <w:vAlign w:val="top"/>
          </w:tcPr>
          <w:p w:rsidR="007D20BF" w:rsidRPr="003B43AF" w:rsidP="007D20BF">
            <w:pPr>
              <w:bidi w:val="0"/>
              <w:jc w:val="center"/>
              <w:rPr>
                <w:rFonts w:ascii="Times New Roman" w:hAnsi="Times New Roman"/>
                <w:highlight w:val="lightGray"/>
              </w:rPr>
            </w:pPr>
            <w:r w:rsidRPr="00D45BF4">
              <w:rPr>
                <w:rFonts w:ascii="Times New Roman" w:hAnsi="Times New Roman"/>
              </w:rPr>
              <w:t>august 2017</w:t>
            </w:r>
          </w:p>
        </w:tc>
      </w:tr>
      <w:tr>
        <w:tblPrEx>
          <w:tblW w:w="9039" w:type="dxa"/>
          <w:tblLayout w:type="fixed"/>
          <w:tblLook w:val="00A0"/>
        </w:tblPrEx>
        <w:trPr>
          <w:trHeight w:val="655"/>
        </w:trPr>
        <w:tc>
          <w:tcPr>
            <w:tcW w:w="547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D20BF" w:rsidRPr="003B43AF" w:rsidP="007D20BF">
            <w:pPr>
              <w:pStyle w:val="ListParagraph"/>
              <w:bidi w:val="0"/>
              <w:spacing w:after="0" w:line="240" w:lineRule="auto"/>
              <w:ind w:left="142"/>
              <w:rPr>
                <w:rFonts w:ascii="Times New Roman" w:hAnsi="Times New Roman"/>
                <w:b/>
                <w:sz w:val="20"/>
                <w:szCs w:val="20"/>
                <w:highlight w:val="lightGray"/>
              </w:rPr>
            </w:pPr>
            <w:r w:rsidRPr="003B43AF">
              <w:rPr>
                <w:rFonts w:ascii="Times New Roman" w:hAnsi="Times New Roman"/>
                <w:b/>
                <w:sz w:val="20"/>
                <w:szCs w:val="20"/>
                <w:highlight w:val="lightGray"/>
              </w:rPr>
              <w:t>Predpokladaný termín predloženia na Rokovanie vlády SR*</w:t>
            </w:r>
          </w:p>
        </w:tc>
        <w:tc>
          <w:tcPr>
            <w:tcW w:w="3565" w:type="dxa"/>
            <w:gridSpan w:val="5"/>
            <w:tcBorders>
              <w:top w:val="single" w:sz="4" w:space="0" w:color="auto"/>
              <w:left w:val="single" w:sz="4" w:space="0" w:color="auto"/>
              <w:bottom w:val="single" w:sz="4" w:space="0" w:color="auto"/>
              <w:right w:val="single" w:sz="4" w:space="0" w:color="auto"/>
            </w:tcBorders>
            <w:textDirection w:val="lrTb"/>
            <w:vAlign w:val="top"/>
          </w:tcPr>
          <w:p w:rsidR="007D20BF" w:rsidRPr="00D45BF4" w:rsidP="007D20BF">
            <w:pPr>
              <w:bidi w:val="0"/>
              <w:jc w:val="center"/>
              <w:rPr>
                <w:rFonts w:ascii="Times New Roman" w:hAnsi="Times New Roman"/>
              </w:rPr>
            </w:pPr>
            <w:r w:rsidRPr="00D45BF4">
              <w:rPr>
                <w:rFonts w:ascii="Times New Roman" w:hAnsi="Times New Roman"/>
              </w:rPr>
              <w:t>september 2017</w:t>
            </w:r>
          </w:p>
        </w:tc>
      </w:tr>
      <w:tr>
        <w:tblPrEx>
          <w:tblW w:w="9039" w:type="dxa"/>
          <w:tblLayout w:type="fixed"/>
          <w:tblLook w:val="00A0"/>
        </w:tblPrEx>
        <w:tc>
          <w:tcPr>
            <w:tcW w:w="9039" w:type="dxa"/>
            <w:gridSpan w:val="10"/>
            <w:tcBorders>
              <w:top w:val="single" w:sz="4" w:space="0" w:color="auto"/>
              <w:left w:val="nil"/>
              <w:bottom w:val="single" w:sz="4" w:space="0" w:color="auto"/>
              <w:right w:val="nil"/>
            </w:tcBorders>
            <w:shd w:val="clear" w:color="auto" w:fill="FFFFFF"/>
            <w:textDirection w:val="lrTb"/>
            <w:vAlign w:val="top"/>
          </w:tcPr>
          <w:p w:rsidR="007D20BF" w:rsidRPr="00D45BF4" w:rsidP="007D20BF">
            <w:pPr>
              <w:bidi w:val="0"/>
              <w:rPr>
                <w:rFonts w:ascii="Times New Roman" w:hAnsi="Times New Roman"/>
              </w:rPr>
            </w:pP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D20BF" w:rsidRPr="00D45BF4" w:rsidP="007D20BF">
            <w:pPr>
              <w:pStyle w:val="ListParagraph"/>
              <w:numPr>
                <w:numId w:val="1"/>
              </w:numPr>
              <w:bidi w:val="0"/>
              <w:spacing w:after="0" w:line="240" w:lineRule="auto"/>
              <w:ind w:left="426"/>
              <w:rPr>
                <w:rFonts w:ascii="Times New Roman" w:hAnsi="Times New Roman"/>
                <w:b/>
                <w:sz w:val="20"/>
                <w:szCs w:val="20"/>
              </w:rPr>
            </w:pPr>
            <w:r w:rsidRPr="00D45BF4">
              <w:rPr>
                <w:rFonts w:ascii="Times New Roman" w:hAnsi="Times New Roman"/>
                <w:b/>
                <w:sz w:val="20"/>
                <w:szCs w:val="20"/>
              </w:rPr>
              <w:t>Definícia problému</w:t>
            </w:r>
          </w:p>
        </w:tc>
      </w:tr>
      <w:tr>
        <w:tblPrEx>
          <w:tblW w:w="9039" w:type="dxa"/>
          <w:tblLayout w:type="fixed"/>
          <w:tblLook w:val="00A0"/>
        </w:tblPrEx>
        <w:trPr>
          <w:trHeight w:val="132"/>
        </w:trPr>
        <w:tc>
          <w:tcPr>
            <w:tcW w:w="9039"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7D20BF" w:rsidRPr="00D45BF4" w:rsidP="007D20BF">
            <w:pPr>
              <w:pStyle w:val="ListParagraph"/>
              <w:numPr>
                <w:numId w:val="5"/>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Urgentné príjmy</w:t>
            </w:r>
          </w:p>
          <w:p w:rsidR="007D20BF" w:rsidRPr="00D45BF4" w:rsidP="007D20BF">
            <w:pPr>
              <w:bidi w:val="0"/>
              <w:jc w:val="both"/>
              <w:rPr>
                <w:rFonts w:ascii="Times New Roman" w:hAnsi="Times New Roman"/>
              </w:rPr>
            </w:pPr>
            <w:r w:rsidRPr="00D45BF4">
              <w:rPr>
                <w:rFonts w:ascii="Times New Roman" w:hAnsi="Times New Roman"/>
              </w:rPr>
              <w:t>V súčasnom systéme poskytovania zdravotnej starostlivosti v SR nie je dostatočne zadefinované poskytovanie urgentnej zdravotnej starostlivosti. Je d</w:t>
            </w:r>
            <w:r w:rsidRPr="00D45BF4">
              <w:rPr>
                <w:rFonts w:ascii="Times New Roman" w:hAnsi="Times New Roman"/>
                <w:bCs/>
              </w:rPr>
              <w:t xml:space="preserve">eficit preukázateľného triedenia pacientov </w:t>
            </w:r>
            <w:r w:rsidRPr="00D45BF4">
              <w:rPr>
                <w:rFonts w:ascii="Times New Roman" w:hAnsi="Times New Roman"/>
              </w:rPr>
              <w:t xml:space="preserve">(kvalitatívneho a kvantitatívneho) na pracoviskách ústavnej pohotovostnej služby a chýbajú definované cesty pacienta; nezriedka sa pacient sám rozhoduje medzi internou, chirurgickou či traumatologickou ambulanciou. Formy poskytovania tejto zdravotnej starostlivosti sa odlišujú podľa jednotlivých poskytovateľov, povolenie na prevádzkovanie urgentných príjmov je rôzne, z čoho vyplýva nejednotné financovanie tohto segmentu. Vzhľadom na to, že nejde o ústavnú zdravotnú starostlivosť, financovanie nie je zabezpečené prostredníctvom DRG systému. Existuje rôzna dostupnosť ústavnej pohotovostnej starostlivosti v jednotlivých regiónoch SR.  </w:t>
            </w:r>
          </w:p>
          <w:p w:rsidR="007D20BF" w:rsidRPr="00D45BF4" w:rsidP="007D20BF">
            <w:pPr>
              <w:pStyle w:val="ListParagraph"/>
              <w:bidi w:val="0"/>
              <w:spacing w:after="0" w:line="240" w:lineRule="auto"/>
              <w:jc w:val="both"/>
              <w:rPr>
                <w:rFonts w:ascii="Times New Roman" w:hAnsi="Times New Roman"/>
                <w:sz w:val="20"/>
                <w:szCs w:val="20"/>
              </w:rPr>
            </w:pPr>
          </w:p>
          <w:p w:rsidR="007D20BF" w:rsidRPr="00D45BF4" w:rsidP="007D20BF">
            <w:pPr>
              <w:pStyle w:val="ListParagraph"/>
              <w:numPr>
                <w:numId w:val="5"/>
              </w:numPr>
              <w:bidi w:val="0"/>
              <w:spacing w:after="0" w:line="240" w:lineRule="auto"/>
              <w:jc w:val="both"/>
              <w:rPr>
                <w:rFonts w:ascii="Times New Roman" w:hAnsi="Times New Roman"/>
                <w:b/>
                <w:sz w:val="20"/>
                <w:szCs w:val="20"/>
                <w:u w:val="single"/>
              </w:rPr>
            </w:pPr>
            <w:r w:rsidR="002843BC">
              <w:rPr>
                <w:rFonts w:ascii="Times New Roman" w:hAnsi="Times New Roman"/>
                <w:b/>
                <w:sz w:val="20"/>
                <w:szCs w:val="20"/>
                <w:u w:val="single"/>
              </w:rPr>
              <w:t xml:space="preserve">Prehliadky </w:t>
            </w:r>
            <w:r w:rsidRPr="00D45BF4">
              <w:rPr>
                <w:rFonts w:ascii="Times New Roman" w:hAnsi="Times New Roman"/>
                <w:b/>
                <w:sz w:val="20"/>
                <w:szCs w:val="20"/>
                <w:u w:val="single"/>
              </w:rPr>
              <w:t>mŕtvych</w:t>
            </w:r>
            <w:r w:rsidR="002843BC">
              <w:rPr>
                <w:rFonts w:ascii="Times New Roman" w:hAnsi="Times New Roman"/>
                <w:b/>
                <w:sz w:val="20"/>
                <w:szCs w:val="20"/>
                <w:u w:val="single"/>
              </w:rPr>
              <w:t xml:space="preserve"> tiel</w:t>
            </w:r>
          </w:p>
          <w:p w:rsidR="007D20BF" w:rsidRPr="00D45BF4" w:rsidP="007D20BF">
            <w:pPr>
              <w:bidi w:val="0"/>
              <w:jc w:val="both"/>
              <w:rPr>
                <w:rFonts w:ascii="Times New Roman" w:hAnsi="Times New Roman"/>
              </w:rPr>
            </w:pPr>
            <w:r w:rsidRPr="00D45BF4">
              <w:rPr>
                <w:rFonts w:ascii="Times New Roman" w:hAnsi="Times New Roman"/>
              </w:rPr>
              <w:t>Na základe skúseností z aplikačnej praxe sa nedôstojne a neadekvátne vykonávajú prehliadky mŕtvych tiel a nariaďovanie pitiev. Povinnosť vykonávania prehliadok mŕtvych tiel zo strany poskytovateľov zdravotnej strany a lekárov sa bagatelizuje natoľko, že sa stáva, že mŕtve telo osoby musí mimo úmrtia v zdravotníckom zariadení čakať na prehliadajúceho lekára aj viac ako 5 hodín, čo je vo vzťahu k rodinným príslušníkom, občanom Slovenskej republiky a samotnému mŕtvemu telu neľudské, neetické a nemorálne.</w:t>
            </w:r>
          </w:p>
          <w:p w:rsidR="007D20BF" w:rsidRPr="00D45BF4" w:rsidP="007D20BF">
            <w:pPr>
              <w:bidi w:val="0"/>
              <w:jc w:val="both"/>
              <w:rPr>
                <w:rFonts w:ascii="Times New Roman" w:hAnsi="Times New Roman"/>
              </w:rPr>
            </w:pPr>
          </w:p>
          <w:p w:rsidR="007D20BF" w:rsidRPr="00D45BF4" w:rsidP="007D20BF">
            <w:pPr>
              <w:pStyle w:val="ListParagraph"/>
              <w:numPr>
                <w:numId w:val="5"/>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eHealth</w:t>
            </w:r>
          </w:p>
          <w:p w:rsidR="007D20BF" w:rsidRPr="00D45BF4" w:rsidP="007D20BF">
            <w:pPr>
              <w:bidi w:val="0"/>
              <w:jc w:val="both"/>
              <w:rPr>
                <w:rFonts w:ascii="Times New Roman" w:hAnsi="Times New Roman"/>
              </w:rPr>
            </w:pPr>
            <w:r w:rsidRPr="00D45BF4">
              <w:rPr>
                <w:rFonts w:ascii="Times New Roman" w:hAnsi="Times New Roman"/>
              </w:rPr>
              <w:t>Spresnenie ustanovení upravujúcich zavádzanie elektronického zdravotníctva a prístup k jednotlivým záznamom v elektronickej zdravotnej knižke.</w:t>
            </w:r>
          </w:p>
          <w:p w:rsidR="007D20BF" w:rsidRPr="00D45BF4" w:rsidP="007D20BF">
            <w:pPr>
              <w:bidi w:val="0"/>
              <w:ind w:left="360"/>
              <w:jc w:val="both"/>
              <w:rPr>
                <w:rFonts w:ascii="Times New Roman" w:hAnsi="Times New Roman"/>
              </w:rPr>
            </w:pPr>
          </w:p>
          <w:p w:rsidR="007D20BF" w:rsidRPr="00D45BF4" w:rsidP="007D20BF">
            <w:pPr>
              <w:pStyle w:val="ListParagraph"/>
              <w:numPr>
                <w:numId w:val="5"/>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Ošetrovateľská starostlivosť v zariadeniach sociáln</w:t>
            </w:r>
            <w:r w:rsidR="002472F1">
              <w:rPr>
                <w:rFonts w:ascii="Times New Roman" w:hAnsi="Times New Roman"/>
                <w:b/>
                <w:sz w:val="20"/>
                <w:szCs w:val="20"/>
                <w:u w:val="single"/>
              </w:rPr>
              <w:t>ej pomoci</w:t>
            </w:r>
          </w:p>
          <w:p w:rsidR="007D20BF" w:rsidRPr="00D45BF4" w:rsidP="007D20BF">
            <w:pPr>
              <w:bidi w:val="0"/>
              <w:jc w:val="both"/>
              <w:rPr>
                <w:rFonts w:ascii="Times New Roman" w:hAnsi="Times New Roman"/>
              </w:rPr>
            </w:pPr>
            <w:r w:rsidRPr="00D45BF4">
              <w:rPr>
                <w:rFonts w:ascii="Times New Roman" w:hAnsi="Times New Roman"/>
              </w:rPr>
              <w:t>Na základe platnej právnej úpravy zmluvy o úhrade zdravotných výkonov poskytovaných v zariadeniach sociáln</w:t>
            </w:r>
            <w:r w:rsidR="002472F1">
              <w:rPr>
                <w:rFonts w:ascii="Times New Roman" w:hAnsi="Times New Roman"/>
              </w:rPr>
              <w:t>ej pomoci</w:t>
            </w:r>
            <w:r w:rsidRPr="00D45BF4">
              <w:rPr>
                <w:rFonts w:ascii="Times New Roman" w:hAnsi="Times New Roman"/>
              </w:rPr>
              <w:t xml:space="preserve"> (zariadeniach sociálnych služieb a zariadeniach sociálno-právnej ochrany detí a sociálnej kurately) uzatvorila s týmito zariadeniami len Všeobecná zdravotná poisťovňa, a. s., celkom s pätnástimi zariadeniami. Zdravotná poisťovňa Dôvera, a. s. a Union zdravotná poisťovňa, a. s. neuzatvorili zmluvu so žiadnym zariadením sociálnych služieb s odôvodnením, že ošetrovateľskú starostlivosť majú zabezpečenú prostredníctvom agentúr domácej ošetrovateľskej starostlivosti.</w:t>
            </w:r>
          </w:p>
          <w:p w:rsidR="007D20BF" w:rsidRPr="00D45BF4" w:rsidP="007D20BF">
            <w:pPr>
              <w:bidi w:val="0"/>
              <w:jc w:val="both"/>
              <w:rPr>
                <w:rFonts w:ascii="Times New Roman" w:hAnsi="Times New Roman"/>
              </w:rPr>
            </w:pPr>
            <w:r w:rsidRPr="00D45BF4">
              <w:rPr>
                <w:rFonts w:ascii="Times New Roman" w:hAnsi="Times New Roman"/>
              </w:rPr>
              <w:t>Zákon č. 577/2004 Z. z. o rozsahu zdravotnej starostlivosti uhrádzanej na základe verejného zdravotného poistenia a o úhradách za služby súvisiace s poskytovaním zdravotnej starostlivosti v znení neskorších predpisov umožňuje uhrádzať na základe verejného zdravotného poistenia zdravotné výkony ošetrovateľskej starostlivosti v zariadeniach sociáln</w:t>
            </w:r>
            <w:r w:rsidR="002472F1">
              <w:rPr>
                <w:rFonts w:ascii="Times New Roman" w:hAnsi="Times New Roman"/>
              </w:rPr>
              <w:t>ej pomoci</w:t>
            </w:r>
            <w:r w:rsidRPr="00D45BF4">
              <w:rPr>
                <w:rFonts w:ascii="Times New Roman" w:hAnsi="Times New Roman"/>
              </w:rPr>
              <w:t xml:space="preserve"> len v rozsahu deviatich zdravotných výkonov, ktoré sú uvedené v prílohe č. 7 tohto zákona. Uvedený rozsah zdravotných výkonov nepostačuje na zabezpečenie dostatočnej ošetrovateľskej starostlivosti o ťažko odkázaného človeka a vôbec nezohľadňuje potrebu vykonávania preventívnych ošetrovateľských postupov. </w:t>
            </w:r>
          </w:p>
          <w:p w:rsidR="007D20BF" w:rsidRPr="00D45BF4" w:rsidP="007D20BF">
            <w:pPr>
              <w:bidi w:val="0"/>
              <w:ind w:left="360"/>
              <w:jc w:val="both"/>
              <w:rPr>
                <w:rFonts w:ascii="Times New Roman" w:hAnsi="Times New Roman"/>
              </w:rPr>
            </w:pPr>
          </w:p>
          <w:p w:rsidR="007D20BF" w:rsidRPr="00D45BF4" w:rsidP="007D20BF">
            <w:pPr>
              <w:pStyle w:val="ListParagraph"/>
              <w:numPr>
                <w:numId w:val="5"/>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Odvodová odpočítateľná položka</w:t>
            </w:r>
            <w:r>
              <w:rPr>
                <w:rFonts w:ascii="Times New Roman" w:hAnsi="Times New Roman"/>
                <w:b/>
                <w:sz w:val="20"/>
                <w:szCs w:val="20"/>
                <w:u w:val="single"/>
              </w:rPr>
              <w:t>,</w:t>
            </w:r>
            <w:r w:rsidRPr="00D45BF4">
              <w:rPr>
                <w:rFonts w:ascii="Times New Roman" w:hAnsi="Times New Roman"/>
                <w:b/>
                <w:sz w:val="20"/>
                <w:szCs w:val="20"/>
                <w:u w:val="single"/>
              </w:rPr>
              <w:t xml:space="preserve"> prerozdeľovací systém</w:t>
            </w:r>
          </w:p>
          <w:p w:rsidR="007D20BF" w:rsidRPr="00A87B92" w:rsidP="007D20BF">
            <w:pPr>
              <w:bidi w:val="0"/>
              <w:jc w:val="both"/>
              <w:rPr>
                <w:rFonts w:ascii="Times New Roman" w:hAnsi="Times New Roman"/>
              </w:rPr>
            </w:pPr>
            <w:r w:rsidRPr="00A87B92">
              <w:rPr>
                <w:rFonts w:ascii="Times New Roman" w:hAnsi="Times New Roman"/>
              </w:rPr>
              <w:t>Nutnosť upraviť spôsob vstupu do systému slovenského zdravotného poistenia pre osoby bez trvalého pobytu tak, aby sa zabránil špekulatívnym vstupom do systému s následným čerpaním prostriedkov verejného zdravotného poistenia.</w:t>
            </w:r>
          </w:p>
          <w:p w:rsidR="007D20BF" w:rsidRPr="00A87B92" w:rsidP="007D20BF">
            <w:pPr>
              <w:bidi w:val="0"/>
              <w:jc w:val="both"/>
              <w:rPr>
                <w:rFonts w:ascii="Times New Roman" w:hAnsi="Times New Roman"/>
              </w:rPr>
            </w:pPr>
            <w:r w:rsidRPr="00A87B92">
              <w:rPr>
                <w:rFonts w:ascii="Times New Roman" w:hAnsi="Times New Roman"/>
              </w:rPr>
              <w:t>Pri uplatňovaní odpočítateľnej položky pre špecifické skupiny (osoby s vyšším príjmom, ktoré sú časť roka iba poistencami štátu) je potrebné upraviť spôsob uplatnenia v ročnom zúčtovaní poistného.</w:t>
            </w:r>
          </w:p>
          <w:p w:rsidR="007D20BF" w:rsidRPr="00D45BF4" w:rsidP="007D20BF">
            <w:pPr>
              <w:bidi w:val="0"/>
              <w:jc w:val="both"/>
              <w:rPr>
                <w:rFonts w:ascii="Times New Roman" w:hAnsi="Times New Roman"/>
              </w:rPr>
            </w:pPr>
            <w:r>
              <w:rPr>
                <w:rFonts w:ascii="Times New Roman" w:hAnsi="Times New Roman"/>
              </w:rPr>
              <w:t xml:space="preserve"> </w:t>
            </w:r>
            <w:r w:rsidRPr="00D45BF4">
              <w:rPr>
                <w:rFonts w:ascii="Times New Roman" w:hAnsi="Times New Roman"/>
              </w:rPr>
              <w:t xml:space="preserve">    </w:t>
            </w:r>
          </w:p>
        </w:tc>
      </w:tr>
      <w:tr>
        <w:tblPrEx>
          <w:tblW w:w="9039" w:type="dxa"/>
          <w:tblLayout w:type="fixed"/>
          <w:tblLook w:val="00A0"/>
        </w:tblPrEx>
        <w:tc>
          <w:tcPr>
            <w:tcW w:w="9039"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7D20BF" w:rsidRPr="00D45BF4" w:rsidP="007D20BF">
            <w:pPr>
              <w:pStyle w:val="ListParagraph"/>
              <w:numPr>
                <w:numId w:val="1"/>
              </w:numPr>
              <w:bidi w:val="0"/>
              <w:spacing w:after="0" w:line="240" w:lineRule="auto"/>
              <w:ind w:left="426"/>
              <w:jc w:val="both"/>
              <w:rPr>
                <w:rFonts w:ascii="Times New Roman" w:hAnsi="Times New Roman"/>
                <w:b/>
                <w:sz w:val="20"/>
                <w:szCs w:val="20"/>
              </w:rPr>
            </w:pPr>
            <w:r w:rsidRPr="00D45BF4">
              <w:rPr>
                <w:rFonts w:ascii="Times New Roman" w:hAnsi="Times New Roman"/>
                <w:b/>
                <w:sz w:val="20"/>
                <w:szCs w:val="20"/>
              </w:rPr>
              <w:t>Ciele a výsledný stav</w:t>
            </w:r>
          </w:p>
        </w:tc>
      </w:tr>
      <w:tr>
        <w:tblPrEx>
          <w:tblW w:w="9039" w:type="dxa"/>
          <w:tblLayout w:type="fixed"/>
          <w:tblLook w:val="00A0"/>
        </w:tblPrEx>
        <w:trPr>
          <w:trHeight w:val="741"/>
        </w:trPr>
        <w:tc>
          <w:tcPr>
            <w:tcW w:w="9039"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7D20BF" w:rsidRPr="00D45BF4" w:rsidP="007D20BF">
            <w:pPr>
              <w:pStyle w:val="ListParagraph"/>
              <w:numPr>
                <w:numId w:val="6"/>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Urgentné príjmy</w:t>
            </w:r>
          </w:p>
          <w:p w:rsidR="007D20BF" w:rsidRPr="00D45BF4" w:rsidP="007D20BF">
            <w:pPr>
              <w:tabs>
                <w:tab w:val="num" w:pos="3600"/>
              </w:tabs>
              <w:bidi w:val="0"/>
              <w:jc w:val="both"/>
              <w:rPr>
                <w:rFonts w:ascii="Times New Roman" w:hAnsi="Times New Roman"/>
              </w:rPr>
            </w:pPr>
            <w:r w:rsidRPr="00D45BF4">
              <w:rPr>
                <w:rFonts w:ascii="Times New Roman" w:hAnsi="Times New Roman"/>
              </w:rPr>
              <w:t xml:space="preserve">Cieľom navrhovanej úpravy je odstránenie problémov v aplikačnej praxi cestou zákonnej definície jednotlivých druhov urgentnej starostlivosti. S cieľom zabezpečiť dostupnosť tejto služby vo všetkých regiónoch SR sa zavádza pevná sieť týchto poskytovateľov. Rieši sa financovanie tohto druhu zdravotnej starostlivosti zavedením paušálnej úhrady za zdravotnú starostlivosť v rámci  urgentného príjmu 1. typu a 2. typu. Účelom navrhovanej zmeny financovania je zaviesť jednotné minimálne štandardy pre urgentné príjmy a zabezpečiť transparentné a spravodlivé financovanie pre poskytovateľov prevádzkujúcich urgentné príjmy. Cieľom je vybudovať prehľadné </w:t>
            </w:r>
            <w:r w:rsidRPr="00D45BF4">
              <w:rPr>
                <w:rFonts w:ascii="Times New Roman" w:hAnsi="Times New Roman"/>
                <w:b/>
                <w:bCs/>
              </w:rPr>
              <w:t>bezprahové</w:t>
            </w:r>
            <w:r w:rsidRPr="00D45BF4">
              <w:rPr>
                <w:rFonts w:ascii="Times New Roman" w:hAnsi="Times New Roman"/>
              </w:rPr>
              <w:t xml:space="preserve"> pracovisko, kde v </w:t>
            </w:r>
            <w:r w:rsidRPr="00D45BF4">
              <w:rPr>
                <w:rFonts w:ascii="Times New Roman" w:hAnsi="Times New Roman"/>
                <w:b/>
                <w:bCs/>
              </w:rPr>
              <w:t>otvorenej čakárni je triediaca sestra</w:t>
            </w:r>
            <w:r w:rsidRPr="00D45BF4">
              <w:rPr>
                <w:rFonts w:ascii="Times New Roman" w:hAnsi="Times New Roman"/>
              </w:rPr>
              <w:t xml:space="preserve">, ktorá vie zatriediť, prioritizovať a monitorovať stav pacienta, kde bude </w:t>
            </w:r>
            <w:r w:rsidRPr="00D45BF4">
              <w:rPr>
                <w:rFonts w:ascii="Times New Roman" w:hAnsi="Times New Roman"/>
                <w:b/>
                <w:bCs/>
              </w:rPr>
              <w:t>okamžitá identifikácia pacientov</w:t>
            </w:r>
            <w:r w:rsidRPr="00D45BF4">
              <w:rPr>
                <w:rFonts w:ascii="Times New Roman" w:hAnsi="Times New Roman"/>
              </w:rPr>
              <w:t xml:space="preserve">, ktorí nemajú čakať, kde čakajúci pacient môže </w:t>
            </w:r>
            <w:r w:rsidRPr="00D45BF4">
              <w:rPr>
                <w:rFonts w:ascii="Times New Roman" w:hAnsi="Times New Roman"/>
                <w:b/>
                <w:bCs/>
              </w:rPr>
              <w:t xml:space="preserve">konzultovať svoj aktuálny zdravotný stav </w:t>
            </w:r>
            <w:r w:rsidRPr="00D45BF4">
              <w:rPr>
                <w:rFonts w:ascii="Times New Roman" w:hAnsi="Times New Roman"/>
              </w:rPr>
              <w:t xml:space="preserve">s triediacou sestrou (včasné rozoznanie zhoršenia jeho stavu alebo jeho závažnosti ešte počas čakania  v čakárni), kde budú </w:t>
            </w:r>
            <w:r w:rsidRPr="00D45BF4">
              <w:rPr>
                <w:rFonts w:ascii="Times New Roman" w:hAnsi="Times New Roman"/>
                <w:b/>
                <w:bCs/>
              </w:rPr>
              <w:t>jedny dvere pre „všetky stavy“</w:t>
            </w:r>
            <w:r w:rsidRPr="00D45BF4">
              <w:rPr>
                <w:rFonts w:ascii="Times New Roman" w:hAnsi="Times New Roman"/>
              </w:rPr>
              <w:t>, za nimi jeden univerzálny lekár, ktorý spravidla bez potreby iných odborností ošetrí a vyrieši tretinu pacientov.</w:t>
            </w:r>
          </w:p>
          <w:p w:rsidR="007D20BF" w:rsidRPr="00D45BF4" w:rsidP="007D20BF">
            <w:pPr>
              <w:bidi w:val="0"/>
              <w:jc w:val="both"/>
              <w:rPr>
                <w:rFonts w:ascii="Times New Roman" w:hAnsi="Times New Roman"/>
              </w:rPr>
            </w:pPr>
            <w:r w:rsidRPr="00D45BF4">
              <w:rPr>
                <w:rFonts w:ascii="Times New Roman" w:hAnsi="Times New Roman"/>
              </w:rPr>
              <w:t>Ústavná pohotovostná starostlivosť bude poskytovaná cez:</w:t>
            </w:r>
          </w:p>
          <w:p w:rsidR="007D20BF" w:rsidRPr="00D45BF4" w:rsidP="007D20BF">
            <w:pPr>
              <w:numPr>
                <w:numId w:val="12"/>
              </w:numPr>
              <w:bidi w:val="0"/>
              <w:jc w:val="both"/>
              <w:rPr>
                <w:rFonts w:ascii="Times New Roman" w:hAnsi="Times New Roman"/>
              </w:rPr>
            </w:pPr>
            <w:r w:rsidRPr="00D45BF4">
              <w:rPr>
                <w:rFonts w:ascii="Times New Roman" w:hAnsi="Times New Roman"/>
                <w:b/>
                <w:bCs/>
              </w:rPr>
              <w:t>Urgent typu II.  (s možnosťou nadväznosti traumacentra)</w:t>
            </w:r>
          </w:p>
          <w:p w:rsidR="007D20BF" w:rsidRPr="00D45BF4" w:rsidP="007D20BF">
            <w:pPr>
              <w:numPr>
                <w:ilvl w:val="5"/>
                <w:numId w:val="12"/>
              </w:numPr>
              <w:tabs>
                <w:tab w:val="num" w:pos="314"/>
                <w:tab w:val="clear" w:pos="4320"/>
              </w:tabs>
              <w:bidi w:val="0"/>
              <w:ind w:left="314" w:hanging="284"/>
              <w:jc w:val="both"/>
              <w:rPr>
                <w:rFonts w:ascii="Times New Roman" w:hAnsi="Times New Roman"/>
              </w:rPr>
            </w:pPr>
            <w:r w:rsidRPr="00D45BF4">
              <w:rPr>
                <w:rFonts w:ascii="Times New Roman" w:hAnsi="Times New Roman"/>
              </w:rPr>
              <w:t>definovaných 6 + 4 bodov (6 pracovísk pre dospelých BA Ružinov, BB, KE, NR, MT, PP a 4 detské BA, BB, MT, KE)</w:t>
            </w:r>
          </w:p>
          <w:p w:rsidR="007D20BF" w:rsidRPr="00D45BF4" w:rsidP="007D20BF">
            <w:pPr>
              <w:numPr>
                <w:ilvl w:val="5"/>
                <w:numId w:val="12"/>
              </w:numPr>
              <w:tabs>
                <w:tab w:val="num" w:pos="314"/>
                <w:tab w:val="clear" w:pos="4320"/>
              </w:tabs>
              <w:bidi w:val="0"/>
              <w:ind w:left="314" w:hanging="284"/>
              <w:jc w:val="both"/>
              <w:rPr>
                <w:rFonts w:ascii="Times New Roman" w:hAnsi="Times New Roman"/>
              </w:rPr>
            </w:pPr>
            <w:r w:rsidRPr="00D45BF4">
              <w:rPr>
                <w:rFonts w:ascii="Times New Roman" w:hAnsi="Times New Roman"/>
              </w:rPr>
              <w:t>požadovaná minimálna odbornosť: AIM, CHIR, TRAU/ORTOP, NEU, INT, GYN/PôR, SVALZ (SVALZ na tento účel je: rtg, usg, CT+Ag, Lab – hemato, bioch, krvný sklad)</w:t>
            </w:r>
          </w:p>
          <w:p w:rsidR="007D20BF" w:rsidRPr="00D45BF4" w:rsidP="007D20BF">
            <w:pPr>
              <w:numPr>
                <w:ilvl w:val="5"/>
                <w:numId w:val="12"/>
              </w:numPr>
              <w:tabs>
                <w:tab w:val="num" w:pos="314"/>
                <w:tab w:val="clear" w:pos="4320"/>
              </w:tabs>
              <w:bidi w:val="0"/>
              <w:ind w:left="314" w:hanging="284"/>
              <w:jc w:val="both"/>
              <w:rPr>
                <w:rFonts w:ascii="Times New Roman" w:hAnsi="Times New Roman"/>
              </w:rPr>
            </w:pPr>
            <w:r w:rsidRPr="00D45BF4">
              <w:rPr>
                <w:rFonts w:ascii="Times New Roman" w:hAnsi="Times New Roman"/>
              </w:rPr>
              <w:t xml:space="preserve">samostatné oddelenie, iný kód odbornosti PZS (etablovanie odbornosti 032/341 do týchto ústavných zariadení), </w:t>
            </w:r>
          </w:p>
          <w:p w:rsidR="007D20BF" w:rsidRPr="00D45BF4" w:rsidP="007D20BF">
            <w:pPr>
              <w:numPr>
                <w:ilvl w:val="5"/>
                <w:numId w:val="12"/>
              </w:numPr>
              <w:tabs>
                <w:tab w:val="num" w:pos="314"/>
                <w:tab w:val="clear" w:pos="4320"/>
              </w:tabs>
              <w:bidi w:val="0"/>
              <w:ind w:left="314" w:hanging="284"/>
              <w:jc w:val="both"/>
              <w:rPr>
                <w:rFonts w:ascii="Times New Roman" w:hAnsi="Times New Roman"/>
              </w:rPr>
            </w:pPr>
            <w:r w:rsidRPr="00D45BF4">
              <w:rPr>
                <w:rFonts w:ascii="Times New Roman" w:hAnsi="Times New Roman"/>
              </w:rPr>
              <w:t>paušálna platba (pokrytie fixných nákladov)</w:t>
            </w:r>
          </w:p>
          <w:p w:rsidR="007D20BF" w:rsidRPr="00D45BF4" w:rsidP="007D20BF">
            <w:pPr>
              <w:numPr>
                <w:ilvl w:val="5"/>
                <w:numId w:val="12"/>
              </w:numPr>
              <w:tabs>
                <w:tab w:val="num" w:pos="314"/>
                <w:tab w:val="clear" w:pos="4320"/>
              </w:tabs>
              <w:bidi w:val="0"/>
              <w:ind w:left="314" w:hanging="284"/>
              <w:jc w:val="both"/>
              <w:rPr>
                <w:rFonts w:ascii="Times New Roman" w:hAnsi="Times New Roman"/>
              </w:rPr>
            </w:pPr>
            <w:r w:rsidRPr="00D45BF4">
              <w:rPr>
                <w:rFonts w:ascii="Times New Roman" w:hAnsi="Times New Roman"/>
              </w:rPr>
              <w:t>prezenčne prítomní lekári a zdravotnícky personál</w:t>
            </w:r>
          </w:p>
          <w:p w:rsidR="007D20BF" w:rsidRPr="00D45BF4" w:rsidP="007D20BF">
            <w:pPr>
              <w:numPr>
                <w:ilvl w:val="5"/>
                <w:numId w:val="12"/>
              </w:numPr>
              <w:tabs>
                <w:tab w:val="num" w:pos="314"/>
                <w:tab w:val="clear" w:pos="4320"/>
              </w:tabs>
              <w:bidi w:val="0"/>
              <w:ind w:left="314" w:hanging="284"/>
              <w:jc w:val="both"/>
              <w:rPr>
                <w:rFonts w:ascii="Times New Roman" w:hAnsi="Times New Roman"/>
              </w:rPr>
            </w:pPr>
            <w:r w:rsidRPr="00D45BF4">
              <w:rPr>
                <w:rFonts w:ascii="Times New Roman" w:hAnsi="Times New Roman"/>
              </w:rPr>
              <w:t xml:space="preserve">kompletné materiálno-technické vybavenie v zmysle novely Výnosu č. 09812/2008-OL a </w:t>
            </w:r>
            <w:r w:rsidRPr="00D45BF4">
              <w:rPr>
                <w:rFonts w:ascii="Times New Roman" w:hAnsi="Times New Roman"/>
                <w:b/>
                <w:bCs/>
              </w:rPr>
              <w:t>Európskeho curricula</w:t>
            </w:r>
          </w:p>
          <w:p w:rsidR="007D20BF" w:rsidRPr="00D45BF4" w:rsidP="007D20BF">
            <w:pPr>
              <w:numPr>
                <w:numId w:val="12"/>
              </w:numPr>
              <w:bidi w:val="0"/>
              <w:jc w:val="both"/>
              <w:rPr>
                <w:rFonts w:ascii="Times New Roman" w:hAnsi="Times New Roman"/>
              </w:rPr>
            </w:pPr>
            <w:r w:rsidRPr="00D45BF4">
              <w:rPr>
                <w:rFonts w:ascii="Times New Roman" w:hAnsi="Times New Roman"/>
                <w:b/>
                <w:bCs/>
              </w:rPr>
              <w:t>Urgent typu I.</w:t>
            </w:r>
          </w:p>
          <w:p w:rsidR="007D20BF" w:rsidRPr="00D45BF4" w:rsidP="007D20BF">
            <w:pPr>
              <w:numPr>
                <w:ilvl w:val="5"/>
                <w:numId w:val="12"/>
              </w:numPr>
              <w:tabs>
                <w:tab w:val="num" w:pos="314"/>
                <w:tab w:val="clear" w:pos="4320"/>
              </w:tabs>
              <w:bidi w:val="0"/>
              <w:ind w:left="314" w:hanging="314"/>
              <w:jc w:val="both"/>
              <w:rPr>
                <w:rFonts w:ascii="Times New Roman" w:hAnsi="Times New Roman"/>
              </w:rPr>
            </w:pPr>
            <w:r w:rsidRPr="00D45BF4">
              <w:rPr>
                <w:rFonts w:ascii="Times New Roman" w:hAnsi="Times New Roman"/>
              </w:rPr>
              <w:t xml:space="preserve">definovaných 34 bodov </w:t>
            </w:r>
          </w:p>
          <w:p w:rsidR="007D20BF" w:rsidRPr="00D45BF4" w:rsidP="007D20BF">
            <w:pPr>
              <w:numPr>
                <w:ilvl w:val="5"/>
                <w:numId w:val="12"/>
              </w:numPr>
              <w:tabs>
                <w:tab w:val="num" w:pos="314"/>
                <w:tab w:val="clear" w:pos="4320"/>
              </w:tabs>
              <w:bidi w:val="0"/>
              <w:ind w:left="314" w:hanging="314"/>
              <w:jc w:val="both"/>
              <w:rPr>
                <w:rFonts w:ascii="Times New Roman" w:hAnsi="Times New Roman"/>
              </w:rPr>
            </w:pPr>
            <w:r w:rsidRPr="00D45BF4">
              <w:rPr>
                <w:rFonts w:ascii="Times New Roman" w:hAnsi="Times New Roman"/>
              </w:rPr>
              <w:t>požadovaná minimálna odbornosť: AIM, CHIR, INT, SVALZ, NEU</w:t>
            </w:r>
          </w:p>
          <w:p w:rsidR="007D20BF" w:rsidRPr="00D45BF4" w:rsidP="007D20BF">
            <w:pPr>
              <w:numPr>
                <w:ilvl w:val="5"/>
                <w:numId w:val="12"/>
              </w:numPr>
              <w:tabs>
                <w:tab w:val="num" w:pos="314"/>
                <w:tab w:val="clear" w:pos="4320"/>
              </w:tabs>
              <w:bidi w:val="0"/>
              <w:ind w:left="314" w:hanging="314"/>
              <w:jc w:val="both"/>
              <w:rPr>
                <w:rFonts w:ascii="Times New Roman" w:hAnsi="Times New Roman"/>
              </w:rPr>
            </w:pPr>
            <w:r w:rsidRPr="00D45BF4">
              <w:rPr>
                <w:rFonts w:ascii="Times New Roman" w:hAnsi="Times New Roman"/>
              </w:rPr>
              <w:t xml:space="preserve">samostatná ambulancia INT alebo CHIR alebo NEU pre akútnych pacientov s nepretržitou prevádzkou a prítomnosťou lekára, iný kód odbornosti PZS (nový kód, iný ako 032/341), </w:t>
            </w:r>
          </w:p>
          <w:p w:rsidR="007D20BF" w:rsidRPr="00D45BF4" w:rsidP="007D20BF">
            <w:pPr>
              <w:numPr>
                <w:ilvl w:val="5"/>
                <w:numId w:val="12"/>
              </w:numPr>
              <w:tabs>
                <w:tab w:val="num" w:pos="314"/>
                <w:tab w:val="clear" w:pos="4320"/>
              </w:tabs>
              <w:bidi w:val="0"/>
              <w:ind w:left="314" w:hanging="314"/>
              <w:jc w:val="both"/>
              <w:rPr>
                <w:rFonts w:ascii="Times New Roman" w:hAnsi="Times New Roman"/>
              </w:rPr>
            </w:pPr>
            <w:r w:rsidRPr="00D45BF4">
              <w:rPr>
                <w:rFonts w:ascii="Times New Roman" w:hAnsi="Times New Roman"/>
              </w:rPr>
              <w:t>paušálna platba (pokrytie fixných nákladov)</w:t>
            </w:r>
          </w:p>
          <w:p w:rsidR="007D20BF" w:rsidRPr="00D45BF4" w:rsidP="007D20BF">
            <w:pPr>
              <w:numPr>
                <w:ilvl w:val="5"/>
                <w:numId w:val="12"/>
              </w:numPr>
              <w:tabs>
                <w:tab w:val="num" w:pos="314"/>
                <w:tab w:val="clear" w:pos="4320"/>
              </w:tabs>
              <w:bidi w:val="0"/>
              <w:ind w:left="314" w:hanging="314"/>
              <w:jc w:val="both"/>
              <w:rPr>
                <w:rFonts w:ascii="Times New Roman" w:hAnsi="Times New Roman"/>
              </w:rPr>
            </w:pPr>
            <w:r w:rsidRPr="00D45BF4">
              <w:rPr>
                <w:rFonts w:ascii="Times New Roman" w:hAnsi="Times New Roman"/>
              </w:rPr>
              <w:t>prezenčne prítomný lekár a zdravotnícky personál v ambulancii</w:t>
            </w:r>
          </w:p>
          <w:p w:rsidR="007D20BF" w:rsidRPr="00D45BF4" w:rsidP="007D20BF">
            <w:pPr>
              <w:numPr>
                <w:ilvl w:val="5"/>
                <w:numId w:val="12"/>
              </w:numPr>
              <w:tabs>
                <w:tab w:val="num" w:pos="314"/>
                <w:tab w:val="clear" w:pos="4320"/>
              </w:tabs>
              <w:bidi w:val="0"/>
              <w:ind w:left="314" w:hanging="314"/>
              <w:jc w:val="both"/>
              <w:rPr>
                <w:rFonts w:ascii="Times New Roman" w:hAnsi="Times New Roman"/>
              </w:rPr>
            </w:pPr>
            <w:r w:rsidRPr="00D45BF4">
              <w:rPr>
                <w:rFonts w:ascii="Times New Roman" w:hAnsi="Times New Roman"/>
              </w:rPr>
              <w:t>upravené materiálno-technické vybavenie v zmysle novely Výnosu č. 09812/2008-OL (napr. expektačné lôžko)</w:t>
            </w:r>
          </w:p>
          <w:p w:rsidR="007D20BF" w:rsidRPr="00D45BF4" w:rsidP="007D20BF">
            <w:pPr>
              <w:numPr>
                <w:numId w:val="12"/>
              </w:numPr>
              <w:bidi w:val="0"/>
              <w:jc w:val="both"/>
              <w:rPr>
                <w:rFonts w:ascii="Times New Roman" w:hAnsi="Times New Roman"/>
              </w:rPr>
            </w:pPr>
            <w:r w:rsidRPr="00D45BF4">
              <w:rPr>
                <w:rFonts w:ascii="Times New Roman" w:hAnsi="Times New Roman"/>
                <w:b/>
                <w:bCs/>
              </w:rPr>
              <w:t xml:space="preserve">Zdravotnícke zariadenia s ÚPS </w:t>
            </w:r>
            <w:r w:rsidRPr="00D45BF4">
              <w:rPr>
                <w:rFonts w:ascii="Times New Roman" w:hAnsi="Times New Roman"/>
              </w:rPr>
              <w:t>(ústavná pohotovostná služba)</w:t>
            </w:r>
          </w:p>
          <w:p w:rsidR="007D20BF" w:rsidRPr="00D45BF4" w:rsidP="007D20BF">
            <w:pPr>
              <w:numPr>
                <w:ilvl w:val="5"/>
                <w:numId w:val="12"/>
              </w:numPr>
              <w:tabs>
                <w:tab w:val="num" w:pos="314"/>
                <w:tab w:val="clear" w:pos="4320"/>
              </w:tabs>
              <w:bidi w:val="0"/>
              <w:ind w:left="314" w:hanging="314"/>
              <w:jc w:val="both"/>
              <w:rPr>
                <w:rFonts w:ascii="Times New Roman" w:hAnsi="Times New Roman"/>
              </w:rPr>
            </w:pPr>
            <w:r w:rsidRPr="00D45BF4">
              <w:rPr>
                <w:rFonts w:ascii="Times New Roman" w:hAnsi="Times New Roman"/>
              </w:rPr>
              <w:t>aktuálny stav – zachovanie v ostatných ústavných zdravotníckych zariadeniach</w:t>
            </w:r>
          </w:p>
          <w:p w:rsidR="007D20BF" w:rsidRPr="00D45BF4" w:rsidP="007D20BF">
            <w:pPr>
              <w:numPr>
                <w:ilvl w:val="5"/>
                <w:numId w:val="12"/>
              </w:numPr>
              <w:tabs>
                <w:tab w:val="num" w:pos="314"/>
                <w:tab w:val="clear" w:pos="4320"/>
              </w:tabs>
              <w:bidi w:val="0"/>
              <w:ind w:left="314" w:hanging="314"/>
              <w:jc w:val="both"/>
              <w:rPr>
                <w:rFonts w:ascii="Times New Roman" w:hAnsi="Times New Roman"/>
              </w:rPr>
            </w:pPr>
            <w:r w:rsidRPr="00D45BF4">
              <w:rPr>
                <w:rFonts w:ascii="Times New Roman" w:hAnsi="Times New Roman"/>
              </w:rPr>
              <w:t>prezenčne prítomní iba zdravotnícky personál – sestra</w:t>
            </w:r>
          </w:p>
          <w:p w:rsidR="007D20BF" w:rsidRPr="00D45BF4" w:rsidP="007D20BF">
            <w:pPr>
              <w:numPr>
                <w:ilvl w:val="5"/>
                <w:numId w:val="12"/>
              </w:numPr>
              <w:tabs>
                <w:tab w:val="num" w:pos="314"/>
                <w:tab w:val="clear" w:pos="4320"/>
              </w:tabs>
              <w:bidi w:val="0"/>
              <w:ind w:left="314" w:hanging="314"/>
              <w:jc w:val="both"/>
              <w:rPr>
                <w:rFonts w:ascii="Times New Roman" w:hAnsi="Times New Roman"/>
              </w:rPr>
            </w:pPr>
            <w:r w:rsidRPr="00D45BF4">
              <w:rPr>
                <w:rFonts w:ascii="Times New Roman" w:hAnsi="Times New Roman"/>
              </w:rPr>
              <w:t>kód podľa odbornosti (ambulancia INT/CHIR)</w:t>
            </w:r>
          </w:p>
          <w:p w:rsidR="007D20BF" w:rsidRPr="00D45BF4" w:rsidP="007D20BF">
            <w:pPr>
              <w:bidi w:val="0"/>
              <w:ind w:left="360"/>
              <w:jc w:val="both"/>
              <w:rPr>
                <w:rFonts w:ascii="Times New Roman" w:hAnsi="Times New Roman"/>
              </w:rPr>
            </w:pPr>
          </w:p>
          <w:p w:rsidR="007D20BF" w:rsidRPr="00D45BF4" w:rsidP="007D20BF">
            <w:pPr>
              <w:pStyle w:val="ListParagraph"/>
              <w:numPr>
                <w:numId w:val="6"/>
              </w:numPr>
              <w:bidi w:val="0"/>
              <w:spacing w:after="0" w:line="240" w:lineRule="auto"/>
              <w:jc w:val="both"/>
              <w:rPr>
                <w:rFonts w:ascii="Times New Roman" w:hAnsi="Times New Roman"/>
                <w:b/>
                <w:sz w:val="20"/>
                <w:szCs w:val="20"/>
                <w:u w:val="single"/>
              </w:rPr>
            </w:pPr>
            <w:r w:rsidR="002843BC">
              <w:rPr>
                <w:rFonts w:ascii="Times New Roman" w:hAnsi="Times New Roman"/>
                <w:b/>
                <w:sz w:val="20"/>
                <w:szCs w:val="20"/>
                <w:u w:val="single"/>
              </w:rPr>
              <w:t xml:space="preserve">Prehliadky </w:t>
            </w:r>
            <w:r w:rsidRPr="00D45BF4">
              <w:rPr>
                <w:rFonts w:ascii="Times New Roman" w:hAnsi="Times New Roman"/>
                <w:b/>
                <w:sz w:val="20"/>
                <w:szCs w:val="20"/>
                <w:u w:val="single"/>
              </w:rPr>
              <w:t xml:space="preserve"> mŕtvych</w:t>
            </w:r>
            <w:r w:rsidR="002843BC">
              <w:rPr>
                <w:rFonts w:ascii="Times New Roman" w:hAnsi="Times New Roman"/>
                <w:b/>
                <w:sz w:val="20"/>
                <w:szCs w:val="20"/>
                <w:u w:val="single"/>
              </w:rPr>
              <w:t xml:space="preserve"> tiel</w:t>
            </w:r>
          </w:p>
          <w:p w:rsidR="007D20BF" w:rsidRPr="00D45BF4" w:rsidP="007D20BF">
            <w:pPr>
              <w:bidi w:val="0"/>
              <w:jc w:val="both"/>
              <w:rPr>
                <w:rFonts w:ascii="Times New Roman" w:hAnsi="Times New Roman"/>
                <w:bCs/>
              </w:rPr>
            </w:pPr>
            <w:r w:rsidRPr="00D45BF4">
              <w:rPr>
                <w:rFonts w:ascii="Times New Roman" w:hAnsi="Times New Roman"/>
              </w:rPr>
              <w:t xml:space="preserve">Cieľom návrhu zákona je precizovať a zefektívniť </w:t>
            </w:r>
            <w:r w:rsidRPr="00D45BF4">
              <w:rPr>
                <w:rFonts w:ascii="Times New Roman" w:hAnsi="Times New Roman"/>
                <w:bCs/>
              </w:rPr>
              <w:t>organizáciu a financovanie vykonávania prehliadok mŕtvych tiel. Za činnosti v súvislosti s vykonávaním prehliadok mŕtvych tiel a nariaďovania a vykonávania pitiev zodpovedá Úrad pre dohľad nad zdravotnou starostlivosťou. Preto sa upravuje pôsobnosť Úradu pre dohľad nad zdravotnou starostlivosťou, ustanovenia v súvislosti s povinnosťami organizátora, poskytovateľa zdravotnej starostlivosti alebo lekára pri vykonávaní prehliadok mŕtvych tiel, ale aj inštitút ukladania pokút za porušenie povinností v súvislosti s vykonávaním prehliadok mŕtvych tiel a nariaďovaním pitiev.</w:t>
            </w:r>
          </w:p>
          <w:p w:rsidR="007D20BF" w:rsidRPr="00D45BF4" w:rsidP="007D20BF">
            <w:pPr>
              <w:bidi w:val="0"/>
              <w:jc w:val="both"/>
              <w:rPr>
                <w:rFonts w:ascii="Times New Roman" w:hAnsi="Times New Roman"/>
              </w:rPr>
            </w:pPr>
            <w:r w:rsidRPr="00D45BF4">
              <w:rPr>
                <w:rFonts w:ascii="Times New Roman" w:hAnsi="Times New Roman"/>
                <w:kern w:val="3"/>
                <w:lang w:eastAsia="zh-CN" w:bidi="hi-IN"/>
              </w:rPr>
              <w:t>Navrhuje sa z</w:t>
            </w:r>
            <w:r w:rsidRPr="00D45BF4">
              <w:rPr>
                <w:rFonts w:ascii="Times New Roman" w:hAnsi="Times New Roman"/>
              </w:rPr>
              <w:t xml:space="preserve">abezpečenie vykonávania prehliadok mŕtvych tiel, v prípade ak ide o úmrtie osoby v zdravotníckom zariadení ústavnej zdravotnej starostlivosti a zabezpečenie vykonávania prehliadok mŕtvych tiel, v prípade ak ide o úmrtie osoby mimo zdravotníckeho zariadenia. V zdravotníckom zariadení ústavnej zdravotnej starostlivosti vykonanie prehliadky mŕtveho tela zabezpečí poskytovateľ zdravotnej starostlivosti, ktorý ho prevádzkuje. Je povinný zabezpečiť, aby prehliadku mŕtveho tela vykonal prehliadajúci lekár, ktorý nebol ošetrujúcim lekárom osoby a ani lekárom v rámci konzília zomretej osoby pri poskytovaní zdravotnej starostlivosti pri poslednej hospitalizácii. V prípade úmrtia mimo zdravotníckeho zariadenia ústavnej zdravotnej starostlivosti </w:t>
            </w:r>
            <w:r w:rsidRPr="00D45BF4">
              <w:rPr>
                <w:rFonts w:ascii="Times New Roman" w:hAnsi="Times New Roman"/>
                <w:bCs/>
              </w:rPr>
              <w:t xml:space="preserve">sa navrhuje, že ten kto sa </w:t>
            </w:r>
            <w:r w:rsidRPr="00D45BF4">
              <w:rPr>
                <w:rFonts w:ascii="Times New Roman" w:hAnsi="Times New Roman"/>
                <w:iCs/>
              </w:rPr>
              <w:t xml:space="preserve"> dozvie o úmrtí osoby mimo zdravotníckeho zariadenia takúto skutočnosť ohlási operačnému stredisku záchrannej zdravotnej služby alebo policajnému zboru, ktorý zabezpečia prehliadku mŕtveho tela</w:t>
            </w:r>
            <w:r w:rsidRPr="00D45BF4">
              <w:rPr>
                <w:rFonts w:ascii="Times New Roman" w:hAnsi="Times New Roman"/>
              </w:rPr>
              <w:t xml:space="preserve">. Vykonávanie prehliadky mŕtveho tela sa </w:t>
            </w:r>
            <w:r>
              <w:rPr>
                <w:rFonts w:ascii="Times New Roman" w:hAnsi="Times New Roman"/>
              </w:rPr>
              <w:t>považuje</w:t>
            </w:r>
            <w:r w:rsidRPr="00D45BF4">
              <w:rPr>
                <w:rFonts w:ascii="Times New Roman" w:hAnsi="Times New Roman"/>
              </w:rPr>
              <w:t xml:space="preserve"> za činnosť vo verejnom záujme</w:t>
            </w:r>
            <w:r w:rsidRPr="00D45BF4">
              <w:rPr>
                <w:rFonts w:ascii="Times New Roman" w:hAnsi="Times New Roman"/>
                <w:vertAlign w:val="superscript"/>
              </w:rPr>
              <w:t xml:space="preserve"> </w:t>
            </w:r>
            <w:r w:rsidRPr="00D45BF4">
              <w:rPr>
                <w:rFonts w:ascii="Times New Roman" w:hAnsi="Times New Roman"/>
              </w:rPr>
              <w:t>v rámci výkonu zdravotníckeho povolania, pričom takáto úprava je nevyhnutá z dôvodu, že v aplikačnej praxi sa povinnosť vykonávania prehliadok mŕtvych tiel bagatelizovala a stávalo sa, že mŕtve telo osoby muselo mimo úmrtia v zdravotníckom zariadení na prehliadajúceho lekára čakať aj viac ako 5 hodín, čo bolo vo vzťahu k rodinným príslušníkom, občanom Slovenskej a samotnému mŕtvemu telu neľudské, neetické a nemorálne</w:t>
            </w:r>
            <w:r w:rsidRPr="00D45BF4">
              <w:rPr>
                <w:rFonts w:ascii="Times New Roman" w:hAnsi="Times New Roman"/>
                <w:iCs/>
              </w:rPr>
              <w:t xml:space="preserve">. </w:t>
            </w:r>
            <w:r w:rsidRPr="00D45BF4">
              <w:rPr>
                <w:rFonts w:ascii="Times New Roman" w:hAnsi="Times New Roman"/>
              </w:rPr>
              <w:t>K odstráneniu takejto diskrepancii je nevyhnuté ustanoviť, že činnosť prehliadajúceho lekára, ktorý vykonáva prehliadku mŕtveho tela</w:t>
            </w:r>
            <w:r>
              <w:rPr>
                <w:rFonts w:ascii="Times New Roman" w:hAnsi="Times New Roman"/>
              </w:rPr>
              <w:t>,</w:t>
            </w:r>
            <w:r w:rsidRPr="00D45BF4">
              <w:rPr>
                <w:rFonts w:ascii="Times New Roman" w:hAnsi="Times New Roman"/>
              </w:rPr>
              <w:t xml:space="preserve"> je činnosťou vo verejnom záujme</w:t>
            </w:r>
            <w:r>
              <w:rPr>
                <w:rFonts w:ascii="Times New Roman" w:hAnsi="Times New Roman"/>
              </w:rPr>
              <w:t xml:space="preserve"> najmä z dôvodu ochrany verejného zdravia osôb</w:t>
            </w:r>
            <w:r w:rsidRPr="00D45BF4">
              <w:rPr>
                <w:rFonts w:ascii="Times New Roman" w:hAnsi="Times New Roman"/>
              </w:rPr>
              <w:t>.</w:t>
            </w:r>
          </w:p>
          <w:p w:rsidR="007D20BF" w:rsidRPr="00D45BF4" w:rsidP="007D20BF">
            <w:pPr>
              <w:bidi w:val="0"/>
              <w:ind w:left="360"/>
              <w:jc w:val="both"/>
              <w:rPr>
                <w:rFonts w:ascii="Times New Roman" w:hAnsi="Times New Roman"/>
              </w:rPr>
            </w:pPr>
          </w:p>
          <w:p w:rsidR="007D20BF" w:rsidRPr="00D45BF4" w:rsidP="007D20BF">
            <w:pPr>
              <w:pStyle w:val="ListParagraph"/>
              <w:numPr>
                <w:numId w:val="6"/>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eHealth</w:t>
            </w:r>
          </w:p>
          <w:p w:rsidR="007D20BF" w:rsidRPr="00D45BF4" w:rsidP="007D20BF">
            <w:pPr>
              <w:bidi w:val="0"/>
              <w:jc w:val="both"/>
              <w:rPr>
                <w:rFonts w:ascii="Times New Roman" w:hAnsi="Times New Roman"/>
              </w:rPr>
            </w:pPr>
            <w:r w:rsidRPr="00D45BF4">
              <w:rPr>
                <w:rFonts w:ascii="Times New Roman" w:hAnsi="Times New Roman"/>
              </w:rPr>
              <w:t xml:space="preserve">Navrhuje sa prístup jednotlivých zdravotníckych pracovníkov k záznamom v elektronickej zdravotnej knižke podľa potreby a praxe s výsledkom možnosti čo najefektívnejšieho fungovania elektronického zdravotníctva. </w:t>
            </w:r>
          </w:p>
          <w:p w:rsidR="007D20BF" w:rsidRPr="00D45BF4" w:rsidP="007D20BF">
            <w:pPr>
              <w:bidi w:val="0"/>
              <w:ind w:left="360"/>
              <w:jc w:val="both"/>
              <w:rPr>
                <w:rFonts w:ascii="Times New Roman" w:hAnsi="Times New Roman"/>
              </w:rPr>
            </w:pPr>
          </w:p>
          <w:p w:rsidR="007D20BF" w:rsidRPr="00D45BF4" w:rsidP="007D20BF">
            <w:pPr>
              <w:pStyle w:val="ListParagraph"/>
              <w:numPr>
                <w:numId w:val="6"/>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Ošetrovateľská starostlivosť v zariadeniach sociáln</w:t>
            </w:r>
            <w:r w:rsidR="002472F1">
              <w:rPr>
                <w:rFonts w:ascii="Times New Roman" w:hAnsi="Times New Roman"/>
                <w:b/>
                <w:sz w:val="20"/>
                <w:szCs w:val="20"/>
                <w:u w:val="single"/>
              </w:rPr>
              <w:t>ej pomoci</w:t>
            </w:r>
          </w:p>
          <w:p w:rsidR="007D20BF" w:rsidRPr="00D45BF4" w:rsidP="007D20BF">
            <w:pPr>
              <w:bidi w:val="0"/>
              <w:jc w:val="both"/>
              <w:rPr>
                <w:rFonts w:ascii="Times New Roman" w:hAnsi="Times New Roman"/>
              </w:rPr>
            </w:pPr>
            <w:r w:rsidRPr="00D45BF4">
              <w:rPr>
                <w:rFonts w:ascii="Times New Roman" w:hAnsi="Times New Roman"/>
              </w:rPr>
              <w:t>Navrhovaná úprava má za cieľ skvalitnenie poskytovania ošetrovateľskej starostlivosti v zariadeniach sociáln</w:t>
            </w:r>
            <w:r w:rsidR="002472F1">
              <w:rPr>
                <w:rFonts w:ascii="Times New Roman" w:hAnsi="Times New Roman"/>
              </w:rPr>
              <w:t>ej pomoci</w:t>
            </w:r>
            <w:r w:rsidRPr="00D45BF4">
              <w:rPr>
                <w:rFonts w:ascii="Times New Roman" w:hAnsi="Times New Roman"/>
              </w:rPr>
              <w:t xml:space="preserve"> do kreovania komplexného návrhu zákona o dlhodobej starostlivosti s plánovanou účinnosťou od 1. januára 2019. Cieľom ošetrovateľskej starostlivosti o odkázané osoby má byť stabilizácia ich zdravotného stavu, resp. maximálna snaha o preventívne pôsobenie tak, aby nedošlo k tzv. destabilizácii pacienta s potrebou následnej hospitalizácie. Napríklad vznik dekubitov je ukazovateľom nedostatočných preventívnych opatrení.</w:t>
            </w:r>
          </w:p>
          <w:p w:rsidR="007D20BF" w:rsidRPr="00D45BF4" w:rsidP="007D20BF">
            <w:pPr>
              <w:bidi w:val="0"/>
              <w:jc w:val="both"/>
              <w:rPr>
                <w:rFonts w:ascii="Times New Roman" w:hAnsi="Times New Roman"/>
              </w:rPr>
            </w:pPr>
            <w:r w:rsidRPr="00D45BF4">
              <w:rPr>
                <w:rFonts w:ascii="Times New Roman" w:hAnsi="Times New Roman"/>
              </w:rPr>
              <w:t>Na základe záverov zo stretnutí pracovnej skupiny zriadenej na úpravu problematiky dlhodobej starostlivosti sa navrhuje ustanovenie paušálnej platby za ošetrovateľskú starostlivosť v zariadeniach sociáln</w:t>
            </w:r>
            <w:r w:rsidR="002472F1">
              <w:rPr>
                <w:rFonts w:ascii="Times New Roman" w:hAnsi="Times New Roman"/>
              </w:rPr>
              <w:t>ej pomoci</w:t>
            </w:r>
            <w:r w:rsidRPr="00D45BF4">
              <w:rPr>
                <w:rFonts w:ascii="Times New Roman" w:hAnsi="Times New Roman"/>
              </w:rPr>
              <w:t xml:space="preserve"> za podmienok ustanovených v zákone č. 576/2004 Z. z. o zdravotnej starostlivosti, službách súvisiacich s poskytovaním zdravotnej starostlivosti a o zmene a doplnení niektorých zákonov v znení neskorších predpisov, zákone č. 577/2004 Z. z. o rozsahu zdravotnej starostlivosti uhrádzanej na základe verejného zdravotného poistenia a o úhradách za služby súvisiace s poskytovaním zdravotnej starostlivosti v znení neskorších predpisov a v zákone č. 581/2004 Z. z. o zdravotných poisťovniach, dohľade nad zdravotnou starostlivosťou a o zmene a doplnení niektorých zákonov v znení neskorších predpisov.</w:t>
            </w:r>
          </w:p>
          <w:p w:rsidR="007D20BF" w:rsidRPr="00D45BF4" w:rsidP="007D20BF">
            <w:pPr>
              <w:bidi w:val="0"/>
              <w:ind w:firstLine="708"/>
              <w:jc w:val="both"/>
              <w:rPr>
                <w:rFonts w:ascii="Times New Roman" w:hAnsi="Times New Roman"/>
              </w:rPr>
            </w:pPr>
          </w:p>
          <w:p w:rsidR="007D20BF" w:rsidRPr="00D45BF4" w:rsidP="007D20BF">
            <w:pPr>
              <w:pStyle w:val="ListParagraph"/>
              <w:numPr>
                <w:numId w:val="6"/>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Odvodová odpočítateľná položka</w:t>
            </w:r>
            <w:r>
              <w:rPr>
                <w:rFonts w:ascii="Times New Roman" w:hAnsi="Times New Roman"/>
                <w:b/>
                <w:sz w:val="20"/>
                <w:szCs w:val="20"/>
                <w:u w:val="single"/>
              </w:rPr>
              <w:t>,</w:t>
            </w:r>
            <w:r w:rsidRPr="00D45BF4">
              <w:rPr>
                <w:rFonts w:ascii="Times New Roman" w:hAnsi="Times New Roman"/>
                <w:b/>
                <w:sz w:val="20"/>
                <w:szCs w:val="20"/>
                <w:u w:val="single"/>
              </w:rPr>
              <w:t xml:space="preserve"> prerozdeľovací systém</w:t>
            </w:r>
          </w:p>
          <w:p w:rsidR="007D20BF" w:rsidRPr="00A87B92" w:rsidP="007D20BF">
            <w:pPr>
              <w:bidi w:val="0"/>
              <w:jc w:val="both"/>
              <w:rPr>
                <w:rFonts w:ascii="Times New Roman" w:hAnsi="Times New Roman"/>
              </w:rPr>
            </w:pPr>
            <w:r w:rsidRPr="00A87B92">
              <w:rPr>
                <w:rFonts w:ascii="Times New Roman" w:hAnsi="Times New Roman"/>
              </w:rPr>
              <w:t xml:space="preserve">Navrhuje sa riešiť situácie, kedy do slovenského systému zdravotného zabezpečenia špekulatívne vstupujú osoby z iných krajín na základe výkonu (často fiktívnej) ekonomickej činnosti z ktorej im plynie nízka mzda (často len pár desiatok eur). Na základe výkonu tejto činnosti ako jedinej deklarovanej ekonomickej aktivity vstupujú do systému zdravotného zabezpečenia SR a následne oni a ich nezaopatrení rodinní príslušníci z nášho systému čerpajú zdravotnú starostlivosť. Navrhuje sa, aby osoba, ktorá získa nárok pre vstup do systému SR mala mesačný príjem minimálne na úrovni minimálnej mzdy. </w:t>
            </w:r>
          </w:p>
          <w:p w:rsidR="007D20BF" w:rsidRPr="00A87B92" w:rsidP="007D20BF">
            <w:pPr>
              <w:bidi w:val="0"/>
              <w:jc w:val="both"/>
              <w:rPr>
                <w:rFonts w:ascii="Times New Roman" w:hAnsi="Times New Roman"/>
              </w:rPr>
            </w:pPr>
            <w:r w:rsidRPr="00A87B92">
              <w:rPr>
                <w:rFonts w:ascii="Times New Roman" w:hAnsi="Times New Roman"/>
              </w:rPr>
              <w:t xml:space="preserve">Pre osoby, ktoré majú udelený azyl, majú nárok na zdravotné poistenie a nemajú ešte pridelené rodné číslo sa nahrádza povinnosť uviesť rodné číslo povinnosťou predložiť rozhodnutie o udelení azylu. </w:t>
            </w:r>
          </w:p>
          <w:p w:rsidR="007D20BF" w:rsidRPr="00A87B92" w:rsidP="007D20BF">
            <w:pPr>
              <w:bidi w:val="0"/>
              <w:jc w:val="both"/>
              <w:rPr>
                <w:rFonts w:ascii="Times New Roman" w:hAnsi="Times New Roman"/>
              </w:rPr>
            </w:pPr>
            <w:r w:rsidRPr="00A87B92">
              <w:rPr>
                <w:rFonts w:ascii="Times New Roman" w:hAnsi="Times New Roman"/>
              </w:rPr>
              <w:t xml:space="preserve">Pre uplatnenie odpočítateľnej položky bude potrebné, aby úhrn mesačných príjmov počas existencie zamestnania bol nižší, ako je úhrn hraničných mesačných príjmov v tom istom období pre uplatnenie odpočítateľnej položky (a to aj v prípade, ak celkový ročný príjem zo zamestnania je nižší ako suma 6840 eur). </w:t>
            </w:r>
          </w:p>
          <w:p w:rsidR="007D20BF" w:rsidRPr="00A87B92" w:rsidP="007D20BF">
            <w:pPr>
              <w:bidi w:val="0"/>
              <w:jc w:val="both"/>
              <w:rPr>
                <w:rFonts w:ascii="Times New Roman" w:hAnsi="Times New Roman"/>
              </w:rPr>
            </w:pPr>
            <w:r w:rsidRPr="00A87B92">
              <w:rPr>
                <w:rFonts w:ascii="Times New Roman" w:hAnsi="Times New Roman"/>
              </w:rPr>
              <w:t>Zavádza sa povinnosť pre zdravotné poisťovne k počtu poistencov štátu, za ktorých sa má uhradiť preddavok štátu, doložiť aj ich zoznam (aby bola možná následná bezproblémová kontrola správnosti vykazovania).</w:t>
            </w:r>
          </w:p>
          <w:p w:rsidR="007D20BF" w:rsidRPr="00A87B92" w:rsidP="007D20BF">
            <w:pPr>
              <w:bidi w:val="0"/>
              <w:jc w:val="both"/>
              <w:rPr>
                <w:rFonts w:ascii="Times New Roman" w:hAnsi="Times New Roman"/>
              </w:rPr>
            </w:pPr>
            <w:r w:rsidRPr="00A87B92">
              <w:rPr>
                <w:rFonts w:ascii="Times New Roman" w:hAnsi="Times New Roman"/>
              </w:rPr>
              <w:t xml:space="preserve">Tiež sa upravujú procesy v mesačnom a ročnom prerozdelení poistného tak, aby boli transparentnejšie a jednoduchšie kontrolovateľné. </w:t>
            </w:r>
          </w:p>
          <w:p w:rsidR="007D20BF" w:rsidRPr="00D45BF4" w:rsidP="00CF64F2">
            <w:pPr>
              <w:bidi w:val="0"/>
              <w:jc w:val="both"/>
              <w:rPr>
                <w:rFonts w:ascii="Times New Roman" w:hAnsi="Times New Roman"/>
              </w:rPr>
            </w:pPr>
          </w:p>
        </w:tc>
      </w:tr>
      <w:tr>
        <w:tblPrEx>
          <w:tblW w:w="9039" w:type="dxa"/>
          <w:tblLayout w:type="fixed"/>
          <w:tblLook w:val="00A0"/>
        </w:tblPrEx>
        <w:tc>
          <w:tcPr>
            <w:tcW w:w="9039"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7D20BF" w:rsidRPr="00D45BF4" w:rsidP="007D20BF">
            <w:pPr>
              <w:pStyle w:val="ListParagraph"/>
              <w:numPr>
                <w:numId w:val="1"/>
              </w:numPr>
              <w:bidi w:val="0"/>
              <w:spacing w:after="0" w:line="240" w:lineRule="auto"/>
              <w:ind w:left="426"/>
              <w:rPr>
                <w:rFonts w:ascii="Times New Roman" w:hAnsi="Times New Roman"/>
                <w:b/>
                <w:sz w:val="20"/>
                <w:szCs w:val="20"/>
              </w:rPr>
            </w:pPr>
            <w:r w:rsidRPr="00D45BF4">
              <w:rPr>
                <w:rFonts w:ascii="Times New Roman" w:hAnsi="Times New Roman"/>
                <w:b/>
                <w:sz w:val="20"/>
                <w:szCs w:val="20"/>
              </w:rPr>
              <w:t>Dotknuté subjekty</w:t>
            </w:r>
          </w:p>
        </w:tc>
      </w:tr>
      <w:tr>
        <w:tblPrEx>
          <w:tblW w:w="9039" w:type="dxa"/>
          <w:tblLayout w:type="fixed"/>
          <w:tblLook w:val="00A0"/>
        </w:tblPrEx>
        <w:tc>
          <w:tcPr>
            <w:tcW w:w="9039"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7D20BF" w:rsidRPr="00D45BF4" w:rsidP="007D20BF">
            <w:pPr>
              <w:pStyle w:val="ListParagraph"/>
              <w:numPr>
                <w:numId w:val="7"/>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Urgentné príjmy</w:t>
            </w:r>
          </w:p>
          <w:p w:rsidR="007D20BF" w:rsidRPr="00D45BF4" w:rsidP="007D20BF">
            <w:pPr>
              <w:bidi w:val="0"/>
              <w:jc w:val="both"/>
              <w:rPr>
                <w:rFonts w:ascii="Times New Roman" w:hAnsi="Times New Roman"/>
              </w:rPr>
            </w:pPr>
            <w:r w:rsidRPr="00D45BF4">
              <w:rPr>
                <w:rFonts w:ascii="Times New Roman" w:hAnsi="Times New Roman"/>
              </w:rPr>
              <w:t>Poskytovatelia zdravotnej starostlivosti, ktorí prevádzkujú urgentné príjmy a zdravotné poisťovne.</w:t>
            </w:r>
          </w:p>
          <w:p w:rsidR="007D20BF" w:rsidRPr="00D45BF4" w:rsidP="007D20BF">
            <w:pPr>
              <w:pStyle w:val="ListParagraph"/>
              <w:numPr>
                <w:numId w:val="7"/>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Obhliadky mŕtvych</w:t>
            </w:r>
          </w:p>
          <w:p w:rsidR="007D20BF" w:rsidRPr="00D45BF4" w:rsidP="007D20BF">
            <w:pPr>
              <w:bidi w:val="0"/>
              <w:jc w:val="both"/>
              <w:rPr>
                <w:rFonts w:ascii="Times New Roman" w:hAnsi="Times New Roman"/>
              </w:rPr>
            </w:pPr>
            <w:r w:rsidRPr="00D45BF4">
              <w:rPr>
                <w:rFonts w:ascii="Times New Roman" w:hAnsi="Times New Roman"/>
                <w:bCs/>
              </w:rPr>
              <w:t>Poskytovatelia zdravotnej starostlivosti, lekári alebo organizátori vykonávania prehliadok mŕtvych tiel</w:t>
            </w:r>
            <w:r>
              <w:rPr>
                <w:rFonts w:ascii="Times New Roman" w:hAnsi="Times New Roman"/>
                <w:bCs/>
              </w:rPr>
              <w:t>,</w:t>
            </w:r>
            <w:r w:rsidRPr="00D45BF4">
              <w:rPr>
                <w:rFonts w:ascii="Times New Roman" w:hAnsi="Times New Roman"/>
                <w:bCs/>
              </w:rPr>
              <w:t xml:space="preserve"> Úrad pre dohľad nad zdravotnou starostlivosťou.</w:t>
            </w:r>
          </w:p>
          <w:p w:rsidR="007D20BF" w:rsidRPr="00D45BF4" w:rsidP="007D20BF">
            <w:pPr>
              <w:pStyle w:val="ListParagraph"/>
              <w:numPr>
                <w:numId w:val="7"/>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eHealth</w:t>
            </w:r>
          </w:p>
          <w:p w:rsidR="007D20BF" w:rsidRPr="00D45BF4" w:rsidP="007D20BF">
            <w:pPr>
              <w:bidi w:val="0"/>
              <w:jc w:val="both"/>
              <w:rPr>
                <w:rFonts w:ascii="Times New Roman" w:hAnsi="Times New Roman"/>
              </w:rPr>
            </w:pPr>
            <w:r w:rsidRPr="00D45BF4">
              <w:rPr>
                <w:rFonts w:ascii="Times New Roman" w:hAnsi="Times New Roman"/>
              </w:rPr>
              <w:t>Zdravotné poisťovne, Národné centrum zdravotníckych informácií, Poskytovatelia zdravotnej starostlivosti</w:t>
            </w:r>
          </w:p>
          <w:p w:rsidR="007D20BF" w:rsidRPr="00D45BF4" w:rsidP="007D20BF">
            <w:pPr>
              <w:pStyle w:val="ListParagraph"/>
              <w:numPr>
                <w:numId w:val="7"/>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Ošetrovateľská starostlivosť v zariadeniach sociáln</w:t>
            </w:r>
            <w:r w:rsidR="002472F1">
              <w:rPr>
                <w:rFonts w:ascii="Times New Roman" w:hAnsi="Times New Roman"/>
                <w:b/>
                <w:sz w:val="20"/>
                <w:szCs w:val="20"/>
                <w:u w:val="single"/>
              </w:rPr>
              <w:t>ej pomoci</w:t>
            </w:r>
          </w:p>
          <w:p w:rsidR="007D20BF" w:rsidRPr="00D45BF4" w:rsidP="007D20BF">
            <w:pPr>
              <w:bidi w:val="0"/>
              <w:jc w:val="both"/>
              <w:rPr>
                <w:rFonts w:ascii="Times New Roman" w:hAnsi="Times New Roman"/>
              </w:rPr>
            </w:pPr>
            <w:r w:rsidRPr="00D45BF4">
              <w:rPr>
                <w:rFonts w:ascii="Times New Roman" w:hAnsi="Times New Roman"/>
              </w:rPr>
              <w:t xml:space="preserve">Zariadenia sociálnych služieb a zariadenia sociálno-právnej ochrany detí a sociálnej kurately, zdravotné poisťovne </w:t>
            </w:r>
          </w:p>
          <w:p w:rsidR="007D20BF" w:rsidRPr="00D45BF4" w:rsidP="007D20BF">
            <w:pPr>
              <w:pStyle w:val="ListParagraph"/>
              <w:numPr>
                <w:numId w:val="7"/>
              </w:numPr>
              <w:bidi w:val="0"/>
              <w:spacing w:after="0" w:line="240" w:lineRule="auto"/>
              <w:jc w:val="both"/>
              <w:rPr>
                <w:rFonts w:ascii="Times New Roman" w:hAnsi="Times New Roman"/>
                <w:b/>
                <w:sz w:val="20"/>
                <w:szCs w:val="20"/>
                <w:u w:val="single"/>
              </w:rPr>
            </w:pPr>
            <w:r w:rsidRPr="00D45BF4">
              <w:rPr>
                <w:rFonts w:ascii="Times New Roman" w:hAnsi="Times New Roman"/>
                <w:b/>
                <w:sz w:val="20"/>
                <w:szCs w:val="20"/>
                <w:u w:val="single"/>
              </w:rPr>
              <w:t>Odvodová odpočítateľná položka a prerozdeľovací systém</w:t>
            </w:r>
          </w:p>
          <w:p w:rsidR="007D20BF" w:rsidRPr="00D45BF4" w:rsidP="007D20BF">
            <w:pPr>
              <w:bidi w:val="0"/>
              <w:jc w:val="both"/>
              <w:rPr>
                <w:rFonts w:ascii="Times New Roman" w:hAnsi="Times New Roman"/>
              </w:rPr>
            </w:pPr>
            <w:r w:rsidRPr="00D45BF4">
              <w:rPr>
                <w:rFonts w:ascii="Times New Roman" w:hAnsi="Times New Roman"/>
              </w:rPr>
              <w:t>Zdravotné poisťovne</w:t>
            </w:r>
            <w:r>
              <w:rPr>
                <w:rFonts w:ascii="Times New Roman" w:hAnsi="Times New Roman"/>
              </w:rPr>
              <w:t>, zamestnávatelia, odborové organizácie</w:t>
            </w:r>
          </w:p>
          <w:p w:rsidR="007D20BF" w:rsidRPr="00D45BF4" w:rsidP="007D20BF">
            <w:pPr>
              <w:bidi w:val="0"/>
              <w:jc w:val="both"/>
              <w:rPr>
                <w:rFonts w:ascii="Times New Roman" w:hAnsi="Times New Roman"/>
              </w:rPr>
            </w:pPr>
          </w:p>
        </w:tc>
      </w:tr>
      <w:tr>
        <w:tblPrEx>
          <w:tblW w:w="9039" w:type="dxa"/>
          <w:tblLayout w:type="fixed"/>
          <w:tblLook w:val="00A0"/>
        </w:tblPrEx>
        <w:tc>
          <w:tcPr>
            <w:tcW w:w="9039"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7D20BF" w:rsidRPr="00D45BF4" w:rsidP="007D20BF">
            <w:pPr>
              <w:pStyle w:val="ListParagraph"/>
              <w:numPr>
                <w:numId w:val="1"/>
              </w:numPr>
              <w:bidi w:val="0"/>
              <w:spacing w:after="0" w:line="240" w:lineRule="auto"/>
              <w:ind w:left="502"/>
              <w:rPr>
                <w:rFonts w:ascii="Times New Roman" w:hAnsi="Times New Roman"/>
                <w:b/>
                <w:sz w:val="20"/>
                <w:szCs w:val="20"/>
              </w:rPr>
            </w:pPr>
            <w:r w:rsidRPr="00D45BF4">
              <w:rPr>
                <w:rFonts w:ascii="Times New Roman" w:hAnsi="Times New Roman"/>
                <w:b/>
                <w:sz w:val="20"/>
                <w:szCs w:val="20"/>
              </w:rPr>
              <w:t>Alternatívne riešenia</w:t>
            </w:r>
          </w:p>
        </w:tc>
      </w:tr>
      <w:tr>
        <w:tblPrEx>
          <w:tblW w:w="9039" w:type="dxa"/>
          <w:tblLayout w:type="fixed"/>
          <w:tblLook w:val="00A0"/>
        </w:tblPrEx>
        <w:trPr>
          <w:trHeight w:val="427"/>
        </w:trPr>
        <w:tc>
          <w:tcPr>
            <w:tcW w:w="9039"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7D20BF" w:rsidRPr="00D45BF4" w:rsidP="007D20BF">
            <w:pPr>
              <w:bidi w:val="0"/>
              <w:jc w:val="both"/>
              <w:rPr>
                <w:rFonts w:ascii="Times New Roman" w:hAnsi="Times New Roman"/>
              </w:rPr>
            </w:pPr>
            <w:r w:rsidRPr="00D45BF4">
              <w:rPr>
                <w:rFonts w:ascii="Times New Roman" w:hAnsi="Times New Roman"/>
              </w:rPr>
              <w:t xml:space="preserve">      nie sú </w:t>
            </w: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D20BF" w:rsidRPr="00D45BF4" w:rsidP="007D20BF">
            <w:pPr>
              <w:pStyle w:val="ListParagraph"/>
              <w:numPr>
                <w:numId w:val="1"/>
              </w:numPr>
              <w:bidi w:val="0"/>
              <w:spacing w:after="0" w:line="240" w:lineRule="auto"/>
              <w:ind w:left="426"/>
              <w:rPr>
                <w:rFonts w:ascii="Times New Roman" w:hAnsi="Times New Roman"/>
                <w:b/>
                <w:sz w:val="20"/>
                <w:szCs w:val="20"/>
              </w:rPr>
            </w:pPr>
            <w:r w:rsidRPr="00D45BF4">
              <w:rPr>
                <w:rFonts w:ascii="Times New Roman" w:hAnsi="Times New Roman"/>
                <w:b/>
                <w:sz w:val="20"/>
                <w:szCs w:val="20"/>
              </w:rPr>
              <w:t>Vykonávacie predpisy</w:t>
            </w:r>
          </w:p>
        </w:tc>
      </w:tr>
      <w:tr>
        <w:tblPrEx>
          <w:tblW w:w="9039" w:type="dxa"/>
          <w:tblLayout w:type="fixed"/>
          <w:tblLook w:val="00A0"/>
        </w:tblPrEx>
        <w:tc>
          <w:tcPr>
            <w:tcW w:w="6043" w:type="dxa"/>
            <w:gridSpan w:val="6"/>
            <w:tcBorders>
              <w:top w:val="single" w:sz="4" w:space="0" w:color="FFFFFF"/>
              <w:left w:val="single" w:sz="4" w:space="0" w:color="auto"/>
              <w:bottom w:val="nil"/>
              <w:right w:val="nil"/>
            </w:tcBorders>
            <w:shd w:val="clear" w:color="auto" w:fill="FFFFFF"/>
            <w:textDirection w:val="lrTb"/>
            <w:vAlign w:val="top"/>
          </w:tcPr>
          <w:p w:rsidR="007D20BF" w:rsidRPr="003B43AF" w:rsidP="007D20BF">
            <w:pPr>
              <w:bidi w:val="0"/>
              <w:rPr>
                <w:rFonts w:ascii="Times New Roman" w:hAnsi="Times New Roman"/>
                <w:i/>
                <w:highlight w:val="lightGray"/>
              </w:rPr>
            </w:pPr>
            <w:r w:rsidRPr="003B43AF">
              <w:rPr>
                <w:rFonts w:ascii="Times New Roman" w:hAnsi="Times New Roman"/>
                <w:i/>
                <w:highlight w:val="lightGray"/>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7D20BF" w:rsidRPr="003B43AF" w:rsidP="007D20BF">
            <w:pPr>
              <w:bidi w:val="0"/>
              <w:jc w:val="center"/>
              <w:rPr>
                <w:rFonts w:ascii="Times New Roman" w:hAnsi="Times New Roman"/>
                <w:b/>
                <w:highlight w:val="lightGray"/>
              </w:rPr>
            </w:pPr>
            <w:r w:rsidRPr="003B43AF">
              <w:rPr>
                <w:rFonts w:ascii="Times New Roman" w:eastAsia="MS Gothic" w:hAnsi="Times New Roman"/>
                <w:b/>
                <w:highlight w:val="lightGray"/>
              </w:rPr>
              <w:t>X</w:t>
            </w:r>
            <w:r w:rsidRPr="003B43AF">
              <w:rPr>
                <w:rFonts w:ascii="Times New Roman" w:hAnsi="Times New Roman"/>
                <w:b/>
                <w:highlight w:val="lightGray"/>
              </w:rPr>
              <w:t xml:space="preserve"> Áno</w:t>
            </w:r>
          </w:p>
        </w:tc>
        <w:tc>
          <w:tcPr>
            <w:tcW w:w="1579" w:type="dxa"/>
            <w:gridSpan w:val="2"/>
            <w:tcBorders>
              <w:top w:val="single" w:sz="4" w:space="0" w:color="FFFFFF"/>
              <w:left w:val="nil"/>
              <w:bottom w:val="nil"/>
              <w:right w:val="single" w:sz="4" w:space="0" w:color="auto"/>
            </w:tcBorders>
            <w:shd w:val="clear" w:color="auto" w:fill="FFFFFF"/>
            <w:textDirection w:val="lrTb"/>
            <w:vAlign w:val="top"/>
          </w:tcPr>
          <w:p w:rsidR="007D20BF" w:rsidRPr="003B43AF" w:rsidP="007D20BF">
            <w:pPr>
              <w:bidi w:val="0"/>
              <w:jc w:val="center"/>
              <w:rPr>
                <w:rFonts w:ascii="Times New Roman" w:hAnsi="Times New Roman"/>
                <w:highlight w:val="lightGray"/>
              </w:rPr>
            </w:pPr>
            <w:r w:rsidRPr="003B43AF">
              <w:rPr>
                <w:rFonts w:ascii="Segoe UI Symbol" w:eastAsia="MS Mincho" w:hAnsi="Segoe UI Symbol" w:cs="Segoe UI Symbol" w:hint="default"/>
                <w:highlight w:val="lightGray"/>
              </w:rPr>
              <w:t>☐</w:t>
            </w:r>
            <w:r w:rsidRPr="003B43AF">
              <w:rPr>
                <w:rFonts w:ascii="Times New Roman" w:hAnsi="Times New Roman"/>
                <w:highlight w:val="lightGray"/>
              </w:rPr>
              <w:t xml:space="preserve">  Nie</w:t>
            </w:r>
          </w:p>
        </w:tc>
      </w:tr>
      <w:tr>
        <w:tblPrEx>
          <w:tblW w:w="9039" w:type="dxa"/>
          <w:tblLayout w:type="fixed"/>
          <w:tblLook w:val="00A0"/>
        </w:tblPrEx>
        <w:tc>
          <w:tcPr>
            <w:tcW w:w="9039"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7D20BF" w:rsidRPr="003B43AF" w:rsidP="007D20BF">
            <w:pPr>
              <w:bidi w:val="0"/>
              <w:rPr>
                <w:rFonts w:ascii="Times New Roman" w:hAnsi="Times New Roman"/>
                <w:i/>
                <w:highlight w:val="lightGray"/>
              </w:rPr>
            </w:pPr>
            <w:r w:rsidRPr="003B43AF">
              <w:rPr>
                <w:rFonts w:ascii="Times New Roman" w:hAnsi="Times New Roman"/>
                <w:i/>
                <w:highlight w:val="lightGray"/>
              </w:rPr>
              <w:t>Ak áno, uveďte ktoré oblasti budú nimi upravené, resp. ktorých vykonávacích predpisov sa zmena dotkne:</w:t>
            </w:r>
          </w:p>
          <w:p w:rsidR="007D20BF" w:rsidRPr="00BC6A85" w:rsidP="007D20BF">
            <w:pPr>
              <w:pStyle w:val="ListParagraph"/>
              <w:numPr>
                <w:numId w:val="8"/>
              </w:numPr>
              <w:bidi w:val="0"/>
              <w:spacing w:after="0" w:line="240" w:lineRule="auto"/>
              <w:jc w:val="both"/>
              <w:rPr>
                <w:rFonts w:ascii="Times New Roman" w:hAnsi="Times New Roman"/>
                <w:b/>
                <w:sz w:val="20"/>
                <w:szCs w:val="20"/>
                <w:u w:val="single"/>
              </w:rPr>
            </w:pPr>
            <w:r w:rsidRPr="00BC6A85">
              <w:rPr>
                <w:rFonts w:ascii="Times New Roman" w:hAnsi="Times New Roman"/>
                <w:b/>
                <w:sz w:val="20"/>
                <w:szCs w:val="20"/>
                <w:u w:val="single"/>
              </w:rPr>
              <w:t>Urgentné príjmy</w:t>
            </w:r>
          </w:p>
          <w:p w:rsidR="007D20BF" w:rsidRPr="00BC6A85" w:rsidP="007D20BF">
            <w:pPr>
              <w:pStyle w:val="ListParagraph"/>
              <w:numPr>
                <w:numId w:val="13"/>
              </w:numPr>
              <w:bidi w:val="0"/>
              <w:spacing w:after="0" w:line="240" w:lineRule="auto"/>
              <w:jc w:val="both"/>
              <w:rPr>
                <w:rFonts w:ascii="Times New Roman" w:hAnsi="Times New Roman"/>
                <w:sz w:val="20"/>
                <w:szCs w:val="20"/>
              </w:rPr>
            </w:pPr>
            <w:r w:rsidRPr="00BC6A85">
              <w:rPr>
                <w:rFonts w:ascii="Times New Roman" w:hAnsi="Times New Roman"/>
                <w:sz w:val="20"/>
                <w:szCs w:val="20"/>
              </w:rPr>
              <w:t>Návrh novely nariadenia vlády SR č. 640/2008 Z. z. o verejnej minimálnej sieti poskytovateľov zdravotnej starostlivosti</w:t>
            </w:r>
          </w:p>
          <w:p w:rsidR="007D20BF" w:rsidRPr="00BC6A85" w:rsidP="007D20BF">
            <w:pPr>
              <w:pStyle w:val="NormalWeb"/>
              <w:numPr>
                <w:numId w:val="14"/>
              </w:numPr>
              <w:bidi w:val="0"/>
              <w:spacing w:before="0" w:beforeAutospacing="0" w:after="0" w:afterAutospacing="0"/>
              <w:jc w:val="both"/>
              <w:rPr>
                <w:rFonts w:ascii="Times New Roman" w:hAnsi="Times New Roman"/>
                <w:b/>
                <w:i/>
                <w:sz w:val="20"/>
                <w:szCs w:val="20"/>
              </w:rPr>
            </w:pPr>
            <w:r w:rsidRPr="00BC6A85">
              <w:rPr>
                <w:rFonts w:ascii="Times New Roman" w:hAnsi="Times New Roman"/>
                <w:b/>
                <w:i/>
                <w:sz w:val="20"/>
                <w:szCs w:val="20"/>
              </w:rPr>
              <w:t>ustanovenie pevnej siete poskytovateľov ústavnej zdravotnej starostlivosti poskytujúcich ústavnú pohotovostnú službu na urgentnom príjme 1. a 2 typu.</w:t>
            </w:r>
          </w:p>
          <w:p w:rsidR="007D20BF" w:rsidRPr="00BC6A85" w:rsidP="007D20BF">
            <w:pPr>
              <w:pStyle w:val="ListParagraph"/>
              <w:numPr>
                <w:numId w:val="13"/>
              </w:numPr>
              <w:bidi w:val="0"/>
              <w:spacing w:after="0" w:line="240" w:lineRule="auto"/>
              <w:jc w:val="both"/>
              <w:rPr>
                <w:rFonts w:ascii="Times New Roman" w:hAnsi="Times New Roman"/>
                <w:sz w:val="20"/>
                <w:szCs w:val="20"/>
              </w:rPr>
            </w:pPr>
            <w:r w:rsidRPr="00BC6A85">
              <w:rPr>
                <w:rFonts w:ascii="Times New Roman" w:hAnsi="Times New Roman"/>
                <w:sz w:val="20"/>
                <w:szCs w:val="20"/>
              </w:rPr>
              <w:t xml:space="preserve">Návrh novely výnosu Ministerstva zdravotníctva SR č. č. 09812/2008-OL z 10. septembra 2008 o minimálnych požiadavkách na personálne zabezpečenie a materiálno-technické vybavenie jednotlivých druhov zdravotníckych zariadení </w:t>
            </w:r>
          </w:p>
          <w:p w:rsidR="007D20BF" w:rsidRPr="00BC6A85" w:rsidP="007D20BF">
            <w:pPr>
              <w:pStyle w:val="ListParagraph"/>
              <w:numPr>
                <w:numId w:val="14"/>
              </w:numPr>
              <w:bidi w:val="0"/>
              <w:spacing w:after="0" w:line="240" w:lineRule="auto"/>
              <w:jc w:val="both"/>
              <w:rPr>
                <w:rFonts w:ascii="Times New Roman" w:hAnsi="Times New Roman"/>
                <w:b/>
                <w:i/>
                <w:sz w:val="20"/>
                <w:szCs w:val="20"/>
              </w:rPr>
            </w:pPr>
            <w:r w:rsidRPr="00BC6A85">
              <w:rPr>
                <w:rFonts w:ascii="Times New Roman" w:hAnsi="Times New Roman"/>
                <w:b/>
                <w:i/>
                <w:sz w:val="20"/>
                <w:szCs w:val="20"/>
              </w:rPr>
              <w:t>personálne zabezpečenie a materiálno-technické vybavenie poskytovateľov zdravotnej starostlivosti poskytujúcich ústavnú pohotovostnú službu na urgentnom príjme 1. typu a 2. typu</w:t>
            </w:r>
            <w:r w:rsidR="002843BC">
              <w:rPr>
                <w:rFonts w:ascii="Times New Roman" w:hAnsi="Times New Roman"/>
                <w:b/>
                <w:i/>
                <w:sz w:val="20"/>
                <w:szCs w:val="20"/>
              </w:rPr>
              <w:t>, traumacentra</w:t>
            </w:r>
            <w:r w:rsidRPr="00BC6A85">
              <w:rPr>
                <w:rFonts w:ascii="Times New Roman" w:hAnsi="Times New Roman"/>
                <w:b/>
                <w:i/>
                <w:sz w:val="20"/>
                <w:szCs w:val="20"/>
              </w:rPr>
              <w:t xml:space="preserve">. </w:t>
            </w:r>
          </w:p>
          <w:p w:rsidR="007D20BF" w:rsidRPr="002843BC" w:rsidP="007D20BF">
            <w:pPr>
              <w:pStyle w:val="ListParagraph"/>
              <w:numPr>
                <w:numId w:val="13"/>
              </w:numPr>
              <w:bidi w:val="0"/>
              <w:spacing w:after="0" w:line="240" w:lineRule="auto"/>
              <w:jc w:val="both"/>
              <w:rPr>
                <w:rFonts w:ascii="Times New Roman" w:hAnsi="Times New Roman"/>
                <w:i/>
                <w:sz w:val="20"/>
                <w:szCs w:val="20"/>
              </w:rPr>
            </w:pPr>
            <w:r w:rsidRPr="00BC6A85">
              <w:rPr>
                <w:rFonts w:ascii="Times New Roman" w:hAnsi="Times New Roman"/>
                <w:sz w:val="20"/>
                <w:szCs w:val="20"/>
              </w:rPr>
              <w:t xml:space="preserve">Návrh novely opatrenia Ministerstva zdravotníctva SR z ............. 2017 č. 07045-......./2017-OL, </w:t>
            </w:r>
            <w:r w:rsidRPr="002843BC">
              <w:rPr>
                <w:rFonts w:ascii="Times New Roman" w:hAnsi="Times New Roman"/>
                <w:bCs/>
                <w:sz w:val="20"/>
                <w:szCs w:val="20"/>
              </w:rPr>
              <w:t>ktorým sa mení opatrenie Ministerstva zdravotníctva SR č. 07045/2003 z 30. decembra 2003, ktorým sa ustanovuje rozsah regulácie cien v oblasti zdravotníctva v znení neskorších predpisov</w:t>
            </w:r>
          </w:p>
          <w:p w:rsidR="007D20BF" w:rsidRPr="002843BC" w:rsidP="007D20BF">
            <w:pPr>
              <w:pStyle w:val="ListParagraph"/>
              <w:numPr>
                <w:numId w:val="14"/>
              </w:numPr>
              <w:bidi w:val="0"/>
              <w:spacing w:after="0" w:line="240" w:lineRule="auto"/>
              <w:jc w:val="both"/>
              <w:rPr>
                <w:rFonts w:ascii="Times New Roman" w:hAnsi="Times New Roman"/>
                <w:b/>
                <w:i/>
                <w:sz w:val="20"/>
                <w:szCs w:val="20"/>
              </w:rPr>
            </w:pPr>
            <w:r w:rsidRPr="002843BC">
              <w:rPr>
                <w:rFonts w:ascii="Times New Roman" w:hAnsi="Times New Roman"/>
                <w:b/>
                <w:i/>
                <w:sz w:val="20"/>
                <w:szCs w:val="20"/>
              </w:rPr>
              <w:t>určenie paušálnej úhrady – pevnej ceny na urgentný príjem 1. typu – 26 700 eur na mesiac</w:t>
            </w:r>
          </w:p>
          <w:p w:rsidR="007D20BF" w:rsidRPr="002843BC" w:rsidP="007D20BF">
            <w:pPr>
              <w:pStyle w:val="ListParagraph"/>
              <w:numPr>
                <w:numId w:val="14"/>
              </w:numPr>
              <w:bidi w:val="0"/>
              <w:spacing w:after="0" w:line="240" w:lineRule="auto"/>
              <w:jc w:val="both"/>
              <w:rPr>
                <w:rFonts w:ascii="Times New Roman" w:hAnsi="Times New Roman"/>
                <w:b/>
                <w:i/>
                <w:sz w:val="20"/>
                <w:szCs w:val="20"/>
              </w:rPr>
            </w:pPr>
            <w:r w:rsidRPr="002843BC">
              <w:rPr>
                <w:rFonts w:ascii="Times New Roman" w:hAnsi="Times New Roman"/>
                <w:b/>
                <w:i/>
                <w:sz w:val="20"/>
                <w:szCs w:val="20"/>
              </w:rPr>
              <w:t>určenie paušálnej úhrady – pevnej ceny na urgentný príjem 2. typu – 99 300 eur na mesiac</w:t>
            </w:r>
          </w:p>
          <w:p w:rsidR="007D20BF" w:rsidRPr="002843BC" w:rsidP="007D20BF">
            <w:pPr>
              <w:pStyle w:val="ListParagraph"/>
              <w:numPr>
                <w:numId w:val="14"/>
              </w:numPr>
              <w:bidi w:val="0"/>
              <w:spacing w:after="0" w:line="240" w:lineRule="auto"/>
              <w:jc w:val="both"/>
              <w:rPr>
                <w:rFonts w:ascii="Times New Roman" w:hAnsi="Times New Roman"/>
                <w:b/>
                <w:i/>
                <w:sz w:val="20"/>
                <w:szCs w:val="20"/>
              </w:rPr>
            </w:pPr>
            <w:r w:rsidRPr="002843BC">
              <w:rPr>
                <w:rFonts w:ascii="Times New Roman" w:hAnsi="Times New Roman"/>
                <w:b/>
                <w:i/>
                <w:sz w:val="20"/>
                <w:szCs w:val="20"/>
              </w:rPr>
              <w:t>určenie pevnej ceny na expektačnom lôžku 350 eur za prípad</w:t>
            </w:r>
          </w:p>
          <w:p w:rsidR="007D20BF" w:rsidRPr="002843BC" w:rsidP="007D20BF">
            <w:pPr>
              <w:pStyle w:val="ListParagraph"/>
              <w:numPr>
                <w:numId w:val="14"/>
              </w:numPr>
              <w:bidi w:val="0"/>
              <w:spacing w:after="0" w:line="240" w:lineRule="auto"/>
              <w:jc w:val="both"/>
              <w:rPr>
                <w:rFonts w:ascii="Times New Roman" w:hAnsi="Times New Roman"/>
                <w:b/>
                <w:i/>
                <w:sz w:val="20"/>
                <w:szCs w:val="20"/>
              </w:rPr>
            </w:pPr>
            <w:r w:rsidRPr="002843BC">
              <w:rPr>
                <w:rFonts w:ascii="Times New Roman" w:hAnsi="Times New Roman"/>
                <w:b/>
                <w:i/>
                <w:sz w:val="20"/>
                <w:szCs w:val="20"/>
              </w:rPr>
              <w:t>definovanie traumacentier a organizácie práce</w:t>
            </w:r>
          </w:p>
          <w:p w:rsidR="007D20BF" w:rsidRPr="002843BC" w:rsidP="007D20BF">
            <w:pPr>
              <w:pStyle w:val="ListParagraph"/>
              <w:numPr>
                <w:numId w:val="13"/>
              </w:numPr>
              <w:bidi w:val="0"/>
              <w:spacing w:after="0" w:line="240" w:lineRule="auto"/>
              <w:jc w:val="both"/>
              <w:rPr>
                <w:rFonts w:ascii="Times New Roman" w:hAnsi="Times New Roman"/>
                <w:i/>
                <w:sz w:val="20"/>
                <w:szCs w:val="20"/>
              </w:rPr>
            </w:pPr>
            <w:r w:rsidRPr="002843BC">
              <w:rPr>
                <w:rFonts w:ascii="Times New Roman" w:hAnsi="Times New Roman"/>
                <w:sz w:val="20"/>
                <w:szCs w:val="20"/>
              </w:rPr>
              <w:t>Návrh novely odborného usmernenia Ministerstva zdravotníctva SR č. 07594/2009-OZS zo dňa 24. septembra 2009 o vedení zdravotnej dokumentácie</w:t>
            </w:r>
          </w:p>
          <w:p w:rsidR="007D20BF" w:rsidRPr="002843BC" w:rsidP="007D20BF">
            <w:pPr>
              <w:pStyle w:val="ListParagraph"/>
              <w:numPr>
                <w:numId w:val="14"/>
              </w:numPr>
              <w:bidi w:val="0"/>
              <w:spacing w:after="0" w:line="240" w:lineRule="auto"/>
              <w:jc w:val="both"/>
              <w:rPr>
                <w:rFonts w:ascii="Times New Roman" w:hAnsi="Times New Roman"/>
                <w:b/>
                <w:i/>
                <w:sz w:val="20"/>
                <w:szCs w:val="20"/>
              </w:rPr>
            </w:pPr>
            <w:r w:rsidRPr="002843BC">
              <w:rPr>
                <w:rFonts w:ascii="Times New Roman" w:hAnsi="Times New Roman"/>
                <w:b/>
                <w:i/>
                <w:sz w:val="20"/>
                <w:szCs w:val="20"/>
              </w:rPr>
              <w:t>zabezpečenie jednotnej obsahovej štruktúry vedenia zdravotnej dokumentácie zdravotníckymi pracovníkmi pri poskytovaní ústavnej pohotovostnej služby na urgentnom príjme 1. typu a 2. typu (Správa o poskytnutí urgentnej starostlivosti).</w:t>
            </w:r>
          </w:p>
          <w:p w:rsidR="007D20BF" w:rsidRPr="002843BC" w:rsidP="007D20BF">
            <w:pPr>
              <w:pStyle w:val="ListParagraph"/>
              <w:bidi w:val="0"/>
              <w:spacing w:after="0" w:line="240" w:lineRule="auto"/>
              <w:ind w:left="1080"/>
              <w:jc w:val="both"/>
              <w:rPr>
                <w:rFonts w:ascii="Times New Roman" w:hAnsi="Times New Roman"/>
                <w:b/>
                <w:i/>
                <w:sz w:val="20"/>
                <w:szCs w:val="20"/>
              </w:rPr>
            </w:pPr>
          </w:p>
          <w:p w:rsidR="007D20BF" w:rsidRPr="002843BC" w:rsidP="007D20BF">
            <w:pPr>
              <w:pStyle w:val="ListParagraph"/>
              <w:numPr>
                <w:numId w:val="8"/>
              </w:numPr>
              <w:bidi w:val="0"/>
              <w:spacing w:after="0" w:line="240" w:lineRule="auto"/>
              <w:jc w:val="both"/>
              <w:rPr>
                <w:rFonts w:ascii="Times New Roman" w:hAnsi="Times New Roman"/>
                <w:b/>
                <w:sz w:val="20"/>
                <w:szCs w:val="20"/>
                <w:u w:val="single"/>
              </w:rPr>
            </w:pPr>
            <w:r w:rsidRPr="002843BC" w:rsidR="002843BC">
              <w:rPr>
                <w:rFonts w:ascii="Times New Roman" w:hAnsi="Times New Roman"/>
                <w:b/>
                <w:sz w:val="20"/>
                <w:szCs w:val="20"/>
                <w:u w:val="single"/>
              </w:rPr>
              <w:t xml:space="preserve">Prehliadky </w:t>
            </w:r>
            <w:r w:rsidRPr="002843BC">
              <w:rPr>
                <w:rFonts w:ascii="Times New Roman" w:hAnsi="Times New Roman"/>
                <w:b/>
                <w:sz w:val="20"/>
                <w:szCs w:val="20"/>
                <w:u w:val="single"/>
              </w:rPr>
              <w:t>mŕtvych</w:t>
            </w:r>
            <w:r w:rsidRPr="002843BC" w:rsidR="002843BC">
              <w:rPr>
                <w:rFonts w:ascii="Times New Roman" w:hAnsi="Times New Roman"/>
                <w:b/>
                <w:sz w:val="20"/>
                <w:szCs w:val="20"/>
                <w:u w:val="single"/>
              </w:rPr>
              <w:t xml:space="preserve"> tiel</w:t>
            </w:r>
          </w:p>
          <w:p w:rsidR="007D20BF" w:rsidRPr="002843BC" w:rsidP="007D20BF">
            <w:pPr>
              <w:pStyle w:val="ListParagraph"/>
              <w:bidi w:val="0"/>
              <w:spacing w:after="0" w:line="240" w:lineRule="auto"/>
              <w:jc w:val="both"/>
              <w:rPr>
                <w:rFonts w:ascii="Times New Roman" w:hAnsi="Times New Roman"/>
                <w:sz w:val="20"/>
                <w:szCs w:val="20"/>
              </w:rPr>
            </w:pPr>
            <w:r w:rsidRPr="002843BC">
              <w:rPr>
                <w:rFonts w:ascii="Times New Roman" w:hAnsi="Times New Roman"/>
                <w:sz w:val="20"/>
                <w:szCs w:val="20"/>
              </w:rPr>
              <w:t>-</w:t>
            </w:r>
          </w:p>
          <w:p w:rsidR="007D20BF" w:rsidRPr="002843BC" w:rsidP="007D20BF">
            <w:pPr>
              <w:pStyle w:val="ListParagraph"/>
              <w:numPr>
                <w:numId w:val="8"/>
              </w:numPr>
              <w:bidi w:val="0"/>
              <w:spacing w:after="0" w:line="240" w:lineRule="auto"/>
              <w:jc w:val="both"/>
              <w:rPr>
                <w:rFonts w:ascii="Times New Roman" w:hAnsi="Times New Roman"/>
                <w:b/>
                <w:sz w:val="20"/>
                <w:szCs w:val="20"/>
                <w:u w:val="single"/>
              </w:rPr>
            </w:pPr>
            <w:r w:rsidRPr="002843BC">
              <w:rPr>
                <w:rFonts w:ascii="Times New Roman" w:hAnsi="Times New Roman"/>
                <w:b/>
                <w:sz w:val="20"/>
                <w:szCs w:val="20"/>
                <w:u w:val="single"/>
              </w:rPr>
              <w:t>eHealth</w:t>
            </w:r>
          </w:p>
          <w:p w:rsidR="008070CA" w:rsidP="008070CA">
            <w:pPr>
              <w:pStyle w:val="ListParagraph"/>
              <w:bidi w:val="0"/>
              <w:jc w:val="both"/>
              <w:rPr>
                <w:rFonts w:ascii="Times New Roman" w:hAnsi="Times New Roman"/>
                <w:sz w:val="20"/>
                <w:szCs w:val="20"/>
              </w:rPr>
            </w:pPr>
            <w:r w:rsidRPr="002843BC" w:rsidR="002843BC">
              <w:rPr>
                <w:rFonts w:ascii="Times New Roman" w:hAnsi="Times New Roman"/>
                <w:sz w:val="20"/>
                <w:szCs w:val="20"/>
              </w:rPr>
              <w:t>Návrh opatrenia MZ SR, ktorým sa ustanovuje zoznam chorôb, ktoré zapisuje lekár so špecializáciou v príslušnom špecializačnom odbore do pacientskeho sumára.</w:t>
            </w:r>
          </w:p>
          <w:p w:rsidR="008070CA" w:rsidRPr="008070CA" w:rsidP="008070CA">
            <w:pPr>
              <w:pStyle w:val="ListParagraph"/>
              <w:bidi w:val="0"/>
              <w:jc w:val="both"/>
              <w:rPr>
                <w:rFonts w:ascii="Times New Roman" w:hAnsi="Times New Roman"/>
                <w:sz w:val="20"/>
                <w:szCs w:val="20"/>
              </w:rPr>
            </w:pPr>
            <w:r w:rsidRPr="008070CA">
              <w:rPr>
                <w:rFonts w:ascii="Times New Roman" w:hAnsi="Times New Roman"/>
                <w:sz w:val="20"/>
                <w:szCs w:val="20"/>
              </w:rPr>
              <w:t>Návrh opatrenia Ministerstva zdravotníctva Slovenskej republiky, ktorým sa ustanovuje zoznam zdravotníckych pomôcok, ktoré je oprávnená predpísať sestra alebo pôrodná asistentka.</w:t>
            </w:r>
          </w:p>
          <w:p w:rsidR="008070CA" w:rsidRPr="002843BC" w:rsidP="007D20BF">
            <w:pPr>
              <w:pStyle w:val="ListParagraph"/>
              <w:bidi w:val="0"/>
              <w:jc w:val="both"/>
              <w:rPr>
                <w:rFonts w:ascii="Times New Roman" w:hAnsi="Times New Roman"/>
                <w:sz w:val="20"/>
                <w:szCs w:val="20"/>
              </w:rPr>
            </w:pPr>
          </w:p>
          <w:p w:rsidR="007D20BF" w:rsidRPr="002843BC" w:rsidP="007D20BF">
            <w:pPr>
              <w:pStyle w:val="ListParagraph"/>
              <w:numPr>
                <w:numId w:val="8"/>
              </w:numPr>
              <w:bidi w:val="0"/>
              <w:spacing w:after="0" w:line="240" w:lineRule="auto"/>
              <w:jc w:val="both"/>
              <w:rPr>
                <w:rFonts w:ascii="Times New Roman" w:hAnsi="Times New Roman"/>
                <w:b/>
                <w:sz w:val="20"/>
                <w:szCs w:val="20"/>
                <w:u w:val="single"/>
              </w:rPr>
            </w:pPr>
            <w:r w:rsidRPr="002843BC">
              <w:rPr>
                <w:rFonts w:ascii="Times New Roman" w:hAnsi="Times New Roman"/>
                <w:b/>
                <w:sz w:val="20"/>
                <w:szCs w:val="20"/>
                <w:u w:val="single"/>
              </w:rPr>
              <w:t>Ošetrovateľská starostlivosť v zariadeniach sociáln</w:t>
            </w:r>
            <w:r w:rsidRPr="002843BC" w:rsidR="002472F1">
              <w:rPr>
                <w:rFonts w:ascii="Times New Roman" w:hAnsi="Times New Roman"/>
                <w:b/>
                <w:sz w:val="20"/>
                <w:szCs w:val="20"/>
                <w:u w:val="single"/>
              </w:rPr>
              <w:t xml:space="preserve">ej pomoci </w:t>
            </w:r>
          </w:p>
          <w:p w:rsidR="007D20BF" w:rsidRPr="002843BC" w:rsidP="007D20BF">
            <w:pPr>
              <w:pStyle w:val="ListParagraph"/>
              <w:numPr>
                <w:numId w:val="17"/>
              </w:numPr>
              <w:bidi w:val="0"/>
              <w:spacing w:after="0" w:line="240" w:lineRule="auto"/>
              <w:jc w:val="both"/>
              <w:rPr>
                <w:rFonts w:ascii="Times New Roman" w:hAnsi="Times New Roman"/>
                <w:sz w:val="20"/>
                <w:szCs w:val="20"/>
              </w:rPr>
            </w:pPr>
            <w:r w:rsidRPr="002843BC">
              <w:rPr>
                <w:rFonts w:ascii="Times New Roman" w:hAnsi="Times New Roman"/>
                <w:sz w:val="20"/>
                <w:szCs w:val="20"/>
              </w:rPr>
              <w:t>Návrh Vyhlášky Ministerstva zdravotníctva Slovenskej republiky, ktorou sa ustanovujú indikačné kritériá na poskytovanie ošetrovateľskej starostlivosti v zariadení sociálnych služieb a v zariadení sociálnoprávnej ochrany detí a sociálnej kurately a vzor návrhu o potrebe poskytovania ošetrovateľskej starostlivosti osobe umiestnenej v zariadení sociálnych služieb a v zariadení sociálnoprávnej ochrany detí a sociálnej kurately</w:t>
            </w:r>
          </w:p>
          <w:p w:rsidR="007D20BF" w:rsidRPr="002843BC" w:rsidP="007D20BF">
            <w:pPr>
              <w:pStyle w:val="ListParagraph"/>
              <w:numPr>
                <w:numId w:val="14"/>
              </w:numPr>
              <w:bidi w:val="0"/>
              <w:spacing w:after="0" w:line="240" w:lineRule="auto"/>
              <w:jc w:val="both"/>
              <w:rPr>
                <w:rFonts w:ascii="Times New Roman" w:hAnsi="Times New Roman"/>
                <w:b/>
                <w:i/>
                <w:sz w:val="20"/>
                <w:szCs w:val="20"/>
              </w:rPr>
            </w:pPr>
            <w:r w:rsidRPr="002843BC">
              <w:rPr>
                <w:rFonts w:ascii="Times New Roman" w:hAnsi="Times New Roman"/>
                <w:b/>
                <w:i/>
                <w:sz w:val="20"/>
                <w:szCs w:val="20"/>
              </w:rPr>
              <w:t xml:space="preserve">definovanie indikačných kritérií a vzoru návrhu o potrebe poskytovania ošetrovateľskej starostlivosti osobe umiestnenej v zariadení sociálnych služieb a v zariadení sociálnoprávnej ochrany detí a sociálnej kurately </w:t>
            </w:r>
          </w:p>
          <w:p w:rsidR="007D20BF" w:rsidRPr="00BC6A85" w:rsidP="007D20BF">
            <w:pPr>
              <w:pStyle w:val="ListParagraph"/>
              <w:numPr>
                <w:numId w:val="17"/>
              </w:numPr>
              <w:bidi w:val="0"/>
              <w:spacing w:after="0" w:line="240" w:lineRule="auto"/>
              <w:jc w:val="both"/>
              <w:rPr>
                <w:rFonts w:ascii="Times New Roman" w:hAnsi="Times New Roman"/>
                <w:i/>
                <w:sz w:val="20"/>
                <w:szCs w:val="20"/>
              </w:rPr>
            </w:pPr>
            <w:r w:rsidRPr="002843BC">
              <w:rPr>
                <w:rFonts w:ascii="Times New Roman" w:hAnsi="Times New Roman"/>
                <w:sz w:val="20"/>
                <w:szCs w:val="20"/>
              </w:rPr>
              <w:t xml:space="preserve">Návrh novely opatrenia Ministerstva zdravotníctva SR z ............. 2017 č. 07045-......./2017-OL, </w:t>
            </w:r>
            <w:r w:rsidRPr="002843BC">
              <w:rPr>
                <w:rFonts w:ascii="Times New Roman" w:hAnsi="Times New Roman"/>
                <w:bCs/>
                <w:sz w:val="20"/>
                <w:szCs w:val="20"/>
              </w:rPr>
              <w:t>ktorým sa mení opatrenie Ministerstva zdravotníctva</w:t>
            </w:r>
            <w:r w:rsidRPr="00BC6A85">
              <w:rPr>
                <w:rFonts w:ascii="Times New Roman" w:hAnsi="Times New Roman"/>
                <w:bCs/>
                <w:sz w:val="20"/>
                <w:szCs w:val="20"/>
              </w:rPr>
              <w:t xml:space="preserve"> SR č. 07045/2003 z 30. decembra 2003, ktorým sa ustanovuje rozsah regulácie cien v oblasti zdravotníctva v znení neskorších predpisov</w:t>
            </w:r>
          </w:p>
          <w:p w:rsidR="007D20BF" w:rsidRPr="00BC6A85" w:rsidP="007D20BF">
            <w:pPr>
              <w:pStyle w:val="ListParagraph"/>
              <w:numPr>
                <w:numId w:val="14"/>
              </w:numPr>
              <w:bidi w:val="0"/>
              <w:spacing w:after="0" w:line="240" w:lineRule="auto"/>
              <w:jc w:val="both"/>
              <w:rPr>
                <w:rFonts w:ascii="Times New Roman" w:hAnsi="Times New Roman"/>
                <w:b/>
                <w:i/>
                <w:sz w:val="20"/>
                <w:szCs w:val="20"/>
              </w:rPr>
            </w:pPr>
            <w:r w:rsidRPr="00BC6A85">
              <w:rPr>
                <w:rFonts w:ascii="Times New Roman" w:hAnsi="Times New Roman"/>
                <w:b/>
                <w:i/>
                <w:sz w:val="20"/>
                <w:szCs w:val="20"/>
              </w:rPr>
              <w:t xml:space="preserve">určenie paušálnej úhrady – za poskytovanie ošetrovateľskej starostlivosti vo výške 3,30 eura na osobu a deň </w:t>
            </w:r>
          </w:p>
          <w:p w:rsidR="007D20BF" w:rsidRPr="00BC6A85" w:rsidP="007D20BF">
            <w:pPr>
              <w:pStyle w:val="ListParagraph"/>
              <w:numPr>
                <w:numId w:val="17"/>
              </w:numPr>
              <w:autoSpaceDE w:val="0"/>
              <w:autoSpaceDN w:val="0"/>
              <w:bidi w:val="0"/>
              <w:adjustRightInd w:val="0"/>
              <w:spacing w:after="0" w:line="240" w:lineRule="auto"/>
              <w:ind w:left="739" w:hanging="425"/>
              <w:jc w:val="both"/>
              <w:rPr>
                <w:rFonts w:ascii="Times New Roman" w:hAnsi="Times New Roman"/>
                <w:sz w:val="20"/>
                <w:szCs w:val="20"/>
              </w:rPr>
            </w:pPr>
            <w:r w:rsidRPr="00BC6A85">
              <w:rPr>
                <w:rFonts w:ascii="Times New Roman" w:hAnsi="Times New Roman"/>
                <w:sz w:val="20"/>
                <w:szCs w:val="20"/>
              </w:rPr>
              <w:t>Návrh Vyhlášky Ministerstva zdravotníctva Slovenskej republiky</w:t>
            </w:r>
            <w:r>
              <w:rPr>
                <w:rFonts w:ascii="Times New Roman" w:hAnsi="Times New Roman"/>
                <w:sz w:val="20"/>
                <w:szCs w:val="20"/>
              </w:rPr>
              <w:t xml:space="preserve">, </w:t>
            </w:r>
            <w:r w:rsidRPr="00BC6A85">
              <w:rPr>
                <w:rFonts w:ascii="Times New Roman" w:hAnsi="Times New Roman"/>
                <w:sz w:val="20"/>
                <w:szCs w:val="20"/>
              </w:rPr>
              <w:t xml:space="preserve">ktorou sa ustanovuje minimálny počet lôžok na účely poskytovania ošetrovateľskej starostlivosti v zariadeniach sociálnych služieb a  zariadeniach sociálnoprávnej ochrany detí a sociálnej kurately podľa samosprávnych krajov </w:t>
            </w:r>
          </w:p>
          <w:p w:rsidR="007D20BF" w:rsidRPr="00BC6A85" w:rsidP="007D20BF">
            <w:pPr>
              <w:pStyle w:val="ListParagraph"/>
              <w:numPr>
                <w:numId w:val="14"/>
              </w:numPr>
              <w:bidi w:val="0"/>
              <w:spacing w:after="0" w:line="240" w:lineRule="auto"/>
              <w:jc w:val="both"/>
              <w:rPr>
                <w:rFonts w:ascii="Times New Roman" w:hAnsi="Times New Roman"/>
                <w:b/>
                <w:i/>
                <w:sz w:val="20"/>
                <w:szCs w:val="20"/>
              </w:rPr>
            </w:pPr>
            <w:r w:rsidRPr="00BC6A85">
              <w:rPr>
                <w:rFonts w:ascii="Times New Roman" w:hAnsi="Times New Roman"/>
                <w:b/>
                <w:i/>
                <w:sz w:val="20"/>
                <w:szCs w:val="20"/>
              </w:rPr>
              <w:t>určenie minimálneho počtu lôžok na účely poskytovania ošetrovateľskej starostlivosti v zariadeniach sociálnych služieb a  zariadeniach sociálnoprávnej ochrany detí a sociálnej kurately podľa samosprávnych krajov</w:t>
            </w:r>
          </w:p>
          <w:p w:rsidR="007D20BF" w:rsidRPr="00BC6A85" w:rsidP="007D20BF">
            <w:pPr>
              <w:bidi w:val="0"/>
              <w:jc w:val="both"/>
              <w:rPr>
                <w:rFonts w:ascii="Times New Roman" w:hAnsi="Times New Roman"/>
              </w:rPr>
            </w:pPr>
          </w:p>
          <w:p w:rsidR="007D20BF" w:rsidRPr="00BC6A85" w:rsidP="007D20BF">
            <w:pPr>
              <w:pStyle w:val="ListParagraph"/>
              <w:numPr>
                <w:numId w:val="8"/>
              </w:numPr>
              <w:bidi w:val="0"/>
              <w:spacing w:after="0" w:line="240" w:lineRule="auto"/>
              <w:jc w:val="both"/>
              <w:rPr>
                <w:rFonts w:ascii="Times New Roman" w:hAnsi="Times New Roman"/>
                <w:b/>
                <w:sz w:val="20"/>
                <w:szCs w:val="20"/>
                <w:u w:val="single"/>
              </w:rPr>
            </w:pPr>
            <w:r w:rsidRPr="00BC6A85">
              <w:rPr>
                <w:rFonts w:ascii="Times New Roman" w:hAnsi="Times New Roman"/>
                <w:b/>
                <w:sz w:val="20"/>
                <w:szCs w:val="20"/>
                <w:u w:val="single"/>
              </w:rPr>
              <w:t>Odvodová odpočítateľná položka a prerozdeľovací systém</w:t>
            </w:r>
          </w:p>
          <w:p w:rsidR="007D20BF" w:rsidP="007D20BF">
            <w:pPr>
              <w:widowControl w:val="0"/>
              <w:autoSpaceDE w:val="0"/>
              <w:autoSpaceDN w:val="0"/>
              <w:bidi w:val="0"/>
              <w:adjustRightInd w:val="0"/>
              <w:ind w:left="739"/>
              <w:jc w:val="both"/>
              <w:rPr>
                <w:rFonts w:ascii="Times New Roman" w:hAnsi="Times New Roman"/>
                <w:lang w:eastAsia="en-US"/>
              </w:rPr>
            </w:pPr>
            <w:r w:rsidRPr="00BC6A85">
              <w:rPr>
                <w:rFonts w:ascii="Times New Roman" w:hAnsi="Times New Roman"/>
                <w:lang w:eastAsia="en-US"/>
              </w:rPr>
              <w:t>Návrh novely vyhlášky Ministerstva zdravotníctva Slovenskej republiky, ktorou sa mení a dopĺňa vyhláška Ministerstva zdravotníctva Slovenskej republiky č. 267/2012 Z. z., ktorou sa ustanovujú podrobnosti o mesačnom prerozdeľovaní preddavkov na poistné na verejné zdravotné poistenie a o ročnom prerozdeľovaní poistného na verejné zdravotné poistenie</w:t>
            </w:r>
          </w:p>
          <w:p w:rsidR="007D20BF" w:rsidRPr="00BC6A85" w:rsidP="007D20BF">
            <w:pPr>
              <w:pStyle w:val="ListParagraph"/>
              <w:widowControl w:val="0"/>
              <w:numPr>
                <w:numId w:val="14"/>
              </w:numPr>
              <w:autoSpaceDE w:val="0"/>
              <w:autoSpaceDN w:val="0"/>
              <w:bidi w:val="0"/>
              <w:adjustRightInd w:val="0"/>
              <w:spacing w:after="0" w:line="240" w:lineRule="auto"/>
              <w:ind w:left="1077" w:hanging="357"/>
              <w:jc w:val="both"/>
              <w:rPr>
                <w:rFonts w:ascii="Times New Roman" w:hAnsi="Times New Roman"/>
                <w:b/>
                <w:i/>
                <w:sz w:val="20"/>
                <w:szCs w:val="20"/>
              </w:rPr>
            </w:pPr>
            <w:r w:rsidRPr="00BC6A85">
              <w:rPr>
                <w:rFonts w:ascii="Times New Roman" w:hAnsi="Times New Roman"/>
                <w:b/>
                <w:i/>
                <w:sz w:val="20"/>
                <w:szCs w:val="20"/>
              </w:rPr>
              <w:t>úprava údajov v súvislosti so zmenami v zákone</w:t>
            </w:r>
          </w:p>
          <w:p w:rsidR="007D20BF" w:rsidRPr="00BC6A85" w:rsidP="007D20BF">
            <w:pPr>
              <w:bidi w:val="0"/>
              <w:jc w:val="both"/>
              <w:rPr>
                <w:rFonts w:ascii="Times New Roman" w:hAnsi="Times New Roman"/>
              </w:rPr>
            </w:pP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D20BF" w:rsidRPr="00D45BF4" w:rsidP="007D20BF">
            <w:pPr>
              <w:pStyle w:val="ListParagraph"/>
              <w:numPr>
                <w:numId w:val="1"/>
              </w:numPr>
              <w:bidi w:val="0"/>
              <w:spacing w:after="0" w:line="240" w:lineRule="auto"/>
              <w:ind w:left="426"/>
              <w:rPr>
                <w:rFonts w:ascii="Times New Roman" w:hAnsi="Times New Roman"/>
                <w:b/>
                <w:sz w:val="20"/>
                <w:szCs w:val="20"/>
              </w:rPr>
            </w:pPr>
            <w:r w:rsidRPr="00D45BF4">
              <w:rPr>
                <w:rFonts w:ascii="Times New Roman" w:hAnsi="Times New Roman"/>
                <w:b/>
                <w:sz w:val="20"/>
                <w:szCs w:val="20"/>
              </w:rPr>
              <w:t xml:space="preserve">Transpozícia práva EÚ </w:t>
            </w:r>
          </w:p>
        </w:tc>
      </w:tr>
      <w:tr>
        <w:tblPrEx>
          <w:tblW w:w="9039" w:type="dxa"/>
          <w:tblLayout w:type="fixed"/>
          <w:tblLook w:val="00A0"/>
        </w:tblPrEx>
        <w:trPr>
          <w:trHeight w:val="924"/>
        </w:trPr>
        <w:tc>
          <w:tcPr>
            <w:tcW w:w="9039" w:type="dxa"/>
            <w:gridSpan w:val="10"/>
            <w:tcBorders>
              <w:top w:val="nil"/>
              <w:left w:val="single" w:sz="4" w:space="0" w:color="000000"/>
              <w:bottom w:val="nil"/>
              <w:right w:val="single" w:sz="4" w:space="0" w:color="auto"/>
            </w:tcBorders>
            <w:shd w:val="clear" w:color="auto" w:fill="FFFFFF"/>
            <w:textDirection w:val="lrTb"/>
            <w:vAlign w:val="top"/>
          </w:tcPr>
          <w:p w:rsidR="007D20BF" w:rsidRPr="00D45BF4" w:rsidP="007D20BF">
            <w:pPr>
              <w:bidi w:val="0"/>
              <w:rPr>
                <w:rFonts w:ascii="Times New Roman" w:hAnsi="Times New Roman"/>
                <w:i/>
              </w:rPr>
            </w:pPr>
            <w:r w:rsidRPr="003B43AF">
              <w:rPr>
                <w:rFonts w:ascii="Times New Roman" w:hAnsi="Times New Roman"/>
                <w:i/>
                <w:highlight w:val="lightGray"/>
              </w:rPr>
              <w:t>Uveďte, v ktorých ustanoveniach ide národná právna úprava nad rámec minimálnych požiadaviek EÚ spolu s odôvodnením.</w:t>
            </w:r>
          </w:p>
          <w:p w:rsidR="007D20BF" w:rsidRPr="00D45BF4" w:rsidP="007D20BF">
            <w:pPr>
              <w:numPr>
                <w:numId w:val="4"/>
              </w:numPr>
              <w:bidi w:val="0"/>
              <w:rPr>
                <w:rFonts w:ascii="Times New Roman" w:hAnsi="Times New Roman"/>
              </w:rPr>
            </w:pPr>
          </w:p>
        </w:tc>
      </w:tr>
      <w:tr>
        <w:tblPrEx>
          <w:tblW w:w="9039" w:type="dxa"/>
          <w:tblLayout w:type="fixed"/>
          <w:tblLook w:val="00A0"/>
        </w:tblPrEx>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7D20BF" w:rsidRPr="00D45BF4" w:rsidP="007D20BF">
            <w:pPr>
              <w:pStyle w:val="ListParagraph"/>
              <w:numPr>
                <w:numId w:val="1"/>
              </w:numPr>
              <w:bidi w:val="0"/>
              <w:spacing w:after="0" w:line="240" w:lineRule="auto"/>
              <w:ind w:left="426"/>
              <w:rPr>
                <w:rFonts w:ascii="Times New Roman" w:hAnsi="Times New Roman"/>
                <w:b/>
                <w:sz w:val="20"/>
                <w:szCs w:val="20"/>
              </w:rPr>
            </w:pPr>
            <w:r w:rsidRPr="00D45BF4">
              <w:rPr>
                <w:rFonts w:ascii="Times New Roman" w:hAnsi="Times New Roman"/>
                <w:b/>
                <w:sz w:val="20"/>
                <w:szCs w:val="20"/>
              </w:rPr>
              <w:t>Preskúmanie účelnosti**</w:t>
            </w:r>
          </w:p>
        </w:tc>
      </w:tr>
      <w:tr>
        <w:tblPrEx>
          <w:tblW w:w="9039" w:type="dxa"/>
          <w:tblLayout w:type="fixed"/>
          <w:tblLook w:val="00A0"/>
        </w:tblPrEx>
        <w:tc>
          <w:tcPr>
            <w:tcW w:w="9039"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7D20BF" w:rsidRPr="00D45BF4" w:rsidP="007D20BF">
            <w:pPr>
              <w:bidi w:val="0"/>
              <w:rPr>
                <w:rFonts w:ascii="Times New Roman" w:hAnsi="Times New Roman"/>
                <w:i/>
              </w:rPr>
            </w:pPr>
            <w:r w:rsidRPr="00D45BF4">
              <w:rPr>
                <w:rFonts w:ascii="Times New Roman" w:hAnsi="Times New Roman"/>
                <w:i/>
              </w:rPr>
              <w:t>Uveďte termín, kedy by malo dôjsť k preskúmaniu účinnosti a účelnosti navrhovaného predpisu.</w:t>
            </w:r>
          </w:p>
          <w:p w:rsidR="007D20BF" w:rsidRPr="00D45BF4" w:rsidP="007D20BF">
            <w:pPr>
              <w:bidi w:val="0"/>
              <w:rPr>
                <w:rFonts w:ascii="Times New Roman" w:hAnsi="Times New Roman"/>
                <w:i/>
              </w:rPr>
            </w:pPr>
            <w:r w:rsidRPr="00D45BF4">
              <w:rPr>
                <w:rFonts w:ascii="Times New Roman" w:hAnsi="Times New Roman"/>
                <w:i/>
              </w:rPr>
              <w:t>Uveďte kritériá, na základe ktorých bude preskúmanie vykonané.</w:t>
            </w:r>
          </w:p>
        </w:tc>
      </w:tr>
      <w:tr>
        <w:tblPrEx>
          <w:tblW w:w="9039" w:type="dxa"/>
          <w:tblLayout w:type="fixed"/>
          <w:tblLook w:val="00A0"/>
        </w:tblPrEx>
        <w:tc>
          <w:tcPr>
            <w:tcW w:w="9039" w:type="dxa"/>
            <w:gridSpan w:val="10"/>
            <w:tcBorders>
              <w:top w:val="nil"/>
              <w:left w:val="nil"/>
              <w:bottom w:val="single" w:sz="4" w:space="0" w:color="auto"/>
              <w:right w:val="nil"/>
            </w:tcBorders>
            <w:shd w:val="clear" w:color="auto" w:fill="FFFFFF"/>
            <w:textDirection w:val="lrTb"/>
            <w:vAlign w:val="top"/>
          </w:tcPr>
          <w:p w:rsidR="007D20BF" w:rsidRPr="00D45BF4" w:rsidP="007D20BF">
            <w:pPr>
              <w:bidi w:val="0"/>
              <w:rPr>
                <w:rFonts w:ascii="Times New Roman" w:hAnsi="Times New Roman"/>
                <w:b/>
              </w:rPr>
            </w:pPr>
          </w:p>
        </w:tc>
      </w:tr>
      <w:tr>
        <w:tblPrEx>
          <w:tblW w:w="9039" w:type="dxa"/>
          <w:tblLayout w:type="fixed"/>
          <w:tblLook w:val="00A0"/>
        </w:tblPrEx>
        <w:trPr>
          <w:trHeight w:val="577"/>
        </w:trPr>
        <w:tc>
          <w:tcPr>
            <w:tcW w:w="9039"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7D20BF" w:rsidRPr="0080721D" w:rsidP="007D20BF">
            <w:pPr>
              <w:pStyle w:val="ListParagraph"/>
              <w:numPr>
                <w:numId w:val="1"/>
              </w:numPr>
              <w:bidi w:val="0"/>
              <w:spacing w:after="0" w:line="240" w:lineRule="auto"/>
              <w:ind w:left="426"/>
            </w:pPr>
            <w:r w:rsidRPr="0080721D">
              <w:t>Vplyvy navrhovaného materiálu</w:t>
            </w:r>
          </w:p>
        </w:tc>
      </w:tr>
      <w:tr>
        <w:tblPrEx>
          <w:tblW w:w="9039" w:type="dxa"/>
          <w:tblLayout w:type="fixed"/>
          <w:tblLook w:val="00A0"/>
        </w:tblPrEx>
        <w:tc>
          <w:tcPr>
            <w:tcW w:w="3652" w:type="dxa"/>
            <w:tcBorders>
              <w:top w:val="single" w:sz="4" w:space="0" w:color="auto"/>
              <w:left w:val="single" w:sz="4" w:space="0" w:color="auto"/>
              <w:bottom w:val="nil"/>
              <w:right w:val="single" w:sz="4" w:space="0" w:color="auto"/>
            </w:tcBorders>
            <w:shd w:val="clear" w:color="auto" w:fill="E2E2E2"/>
            <w:textDirection w:val="lrTb"/>
            <w:vAlign w:val="top"/>
          </w:tcPr>
          <w:p w:rsidR="007D20BF" w:rsidRPr="0080721D" w:rsidP="007D20BF">
            <w:pPr>
              <w:bidi w:val="0"/>
              <w:rPr>
                <w:rFonts w:ascii="Times New Roman" w:hAnsi="Times New Roman"/>
              </w:rPr>
            </w:pPr>
            <w:r w:rsidRPr="0080721D">
              <w:rPr>
                <w:rFonts w:ascii="Times New Roman" w:hAnsi="Times New Roman"/>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7D20BF" w:rsidRPr="0080721D" w:rsidP="007D20BF">
            <w:pPr>
              <w:bidi w:val="0"/>
              <w:jc w:val="center"/>
              <w:rPr>
                <w:rFonts w:ascii="Times New Roman" w:hAnsi="Times New Roman"/>
              </w:rPr>
            </w:pPr>
            <w:r w:rsidRPr="0080721D">
              <w:rPr>
                <w:rFonts w:ascii="Segoe UI Symbol" w:eastAsia="MS Mincho" w:hAnsi="Segoe UI Symbol" w:cs="Segoe UI Symbol" w:hint="default"/>
              </w:rPr>
              <w:t>☒</w:t>
            </w:r>
          </w:p>
        </w:tc>
        <w:tc>
          <w:tcPr>
            <w:tcW w:w="1281" w:type="dxa"/>
            <w:gridSpan w:val="2"/>
            <w:tcBorders>
              <w:top w:val="single" w:sz="4" w:space="0" w:color="auto"/>
              <w:left w:val="nil"/>
              <w:bottom w:val="single" w:sz="4" w:space="0" w:color="auto"/>
              <w:right w:val="nil"/>
            </w:tcBorders>
            <w:textDirection w:val="lrTb"/>
            <w:vAlign w:val="top"/>
          </w:tcPr>
          <w:p w:rsidR="007D20BF" w:rsidRPr="0080721D" w:rsidP="007D20BF">
            <w:pPr>
              <w:bidi w:val="0"/>
              <w:rPr>
                <w:rFonts w:ascii="Times New Roman" w:hAnsi="Times New Roman"/>
              </w:rPr>
            </w:pPr>
            <w:r w:rsidRPr="0080721D">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7D20BF" w:rsidRPr="0080721D" w:rsidP="007D20BF">
            <w:pPr>
              <w:bidi w:val="0"/>
              <w:jc w:val="center"/>
              <w:rPr>
                <w:rFonts w:ascii="Times New Roman" w:hAnsi="Times New Roman"/>
              </w:rPr>
            </w:pPr>
            <w:r w:rsidRPr="0080721D">
              <w:rPr>
                <w:rFonts w:ascii="Segoe UI Symbol" w:eastAsia="MS Mincho"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7D20BF" w:rsidRPr="0080721D" w:rsidP="007D20BF">
            <w:pPr>
              <w:bidi w:val="0"/>
              <w:rPr>
                <w:rFonts w:ascii="Times New Roman" w:hAnsi="Times New Roman"/>
              </w:rPr>
            </w:pPr>
            <w:r w:rsidRPr="0080721D">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7D20BF" w:rsidRPr="0080721D" w:rsidP="007D20BF">
            <w:pPr>
              <w:bidi w:val="0"/>
              <w:ind w:left="-107" w:right="-108"/>
              <w:jc w:val="center"/>
              <w:rPr>
                <w:rFonts w:ascii="Times New Roman" w:hAnsi="Times New Roman"/>
              </w:rPr>
            </w:pPr>
            <w:r w:rsidRPr="0080721D">
              <w:rPr>
                <w:rFonts w:ascii="Segoe UI Symbol" w:eastAsia="MS Mincho" w:hAnsi="Segoe UI Symbol" w:cs="Segoe UI Symbol" w:hint="default"/>
              </w:rPr>
              <w:t>☒</w:t>
            </w:r>
          </w:p>
        </w:tc>
        <w:tc>
          <w:tcPr>
            <w:tcW w:w="1316" w:type="dxa"/>
            <w:tcBorders>
              <w:top w:val="single" w:sz="4" w:space="0" w:color="auto"/>
              <w:left w:val="nil"/>
              <w:bottom w:val="single" w:sz="4" w:space="0" w:color="auto"/>
              <w:right w:val="single" w:sz="4" w:space="0" w:color="auto"/>
            </w:tcBorders>
            <w:textDirection w:val="lrTb"/>
            <w:vAlign w:val="top"/>
          </w:tcPr>
          <w:p w:rsidR="007D20BF" w:rsidRPr="0080721D" w:rsidP="007D20BF">
            <w:pPr>
              <w:bidi w:val="0"/>
              <w:ind w:left="34"/>
              <w:rPr>
                <w:rFonts w:ascii="Times New Roman" w:hAnsi="Times New Roman"/>
              </w:rPr>
            </w:pPr>
            <w:r w:rsidRPr="0080721D">
              <w:rPr>
                <w:rFonts w:ascii="Times New Roman" w:hAnsi="Times New Roman"/>
              </w:rPr>
              <w:t>Negatívne</w:t>
            </w:r>
          </w:p>
        </w:tc>
      </w:tr>
      <w:tr>
        <w:tblPrEx>
          <w:tblW w:w="9039" w:type="dxa"/>
          <w:tblLayout w:type="fixed"/>
          <w:tblLook w:val="00A0"/>
        </w:tblPrEx>
        <w:tc>
          <w:tcPr>
            <w:tcW w:w="3652" w:type="dxa"/>
            <w:tcBorders>
              <w:top w:val="nil"/>
              <w:left w:val="single" w:sz="4" w:space="0" w:color="auto"/>
              <w:bottom w:val="single" w:sz="4" w:space="0" w:color="000000"/>
              <w:right w:val="single" w:sz="4" w:space="0" w:color="auto"/>
            </w:tcBorders>
            <w:shd w:val="clear" w:color="auto" w:fill="E2E2E2"/>
            <w:textDirection w:val="lrTb"/>
            <w:vAlign w:val="top"/>
          </w:tcPr>
          <w:p w:rsidR="007D20BF" w:rsidRPr="0080721D" w:rsidP="007D20BF">
            <w:pPr>
              <w:bidi w:val="0"/>
              <w:rPr>
                <w:rFonts w:ascii="Times New Roman" w:hAnsi="Times New Roman"/>
              </w:rPr>
            </w:pPr>
            <w:r w:rsidRPr="0080721D">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7D20BF" w:rsidRPr="0080721D" w:rsidP="007D20BF">
            <w:pPr>
              <w:bidi w:val="0"/>
              <w:jc w:val="center"/>
              <w:rPr>
                <w:rFonts w:ascii="Times New Roman" w:hAnsi="Times New Roman"/>
              </w:rPr>
            </w:pPr>
            <w:r w:rsidRPr="0080721D">
              <w:rPr>
                <w:rFonts w:ascii="Segoe UI Symbol" w:eastAsia="MS Mincho" w:hAnsi="Segoe UI Symbol" w:cs="Segoe UI Symbol" w:hint="default"/>
              </w:rPr>
              <w:t>☒</w:t>
            </w:r>
          </w:p>
        </w:tc>
        <w:tc>
          <w:tcPr>
            <w:tcW w:w="1281" w:type="dxa"/>
            <w:gridSpan w:val="2"/>
            <w:tcBorders>
              <w:top w:val="single" w:sz="4" w:space="0" w:color="auto"/>
              <w:left w:val="nil"/>
              <w:bottom w:val="single" w:sz="4" w:space="0" w:color="auto"/>
              <w:right w:val="nil"/>
            </w:tcBorders>
            <w:textDirection w:val="lrTb"/>
            <w:vAlign w:val="top"/>
          </w:tcPr>
          <w:p w:rsidR="007D20BF" w:rsidRPr="0080721D" w:rsidP="007D20BF">
            <w:pPr>
              <w:bidi w:val="0"/>
              <w:rPr>
                <w:rFonts w:ascii="Times New Roman" w:hAnsi="Times New Roman"/>
              </w:rPr>
            </w:pPr>
            <w:r w:rsidRPr="0080721D">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7D20BF" w:rsidRPr="0080721D" w:rsidP="007D20BF">
            <w:pPr>
              <w:bidi w:val="0"/>
              <w:jc w:val="center"/>
              <w:rPr>
                <w:rFonts w:ascii="Times New Roman" w:hAnsi="Times New Roman"/>
              </w:rPr>
            </w:pPr>
            <w:r w:rsidRPr="0080721D">
              <w:rPr>
                <w:rFonts w:ascii="Segoe UI Symbol" w:eastAsia="MS Mincho"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7D20BF" w:rsidRPr="0080721D" w:rsidP="007D20BF">
            <w:pPr>
              <w:bidi w:val="0"/>
              <w:rPr>
                <w:rFonts w:ascii="Times New Roman" w:hAnsi="Times New Roman"/>
              </w:rPr>
            </w:pPr>
            <w:r w:rsidRPr="0080721D">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7D20BF" w:rsidRPr="0080721D" w:rsidP="007D20BF">
            <w:pPr>
              <w:bidi w:val="0"/>
              <w:ind w:left="-107" w:right="-108"/>
              <w:jc w:val="center"/>
              <w:rPr>
                <w:rFonts w:ascii="Times New Roman" w:hAnsi="Times New Roman"/>
              </w:rPr>
            </w:pPr>
            <w:r w:rsidRPr="0080721D">
              <w:rPr>
                <w:rFonts w:ascii="Segoe UI Symbol" w:eastAsia="MS Mincho" w:hAnsi="Segoe UI Symbol" w:cs="Segoe UI Symbol" w:hint="default"/>
              </w:rPr>
              <w:t>☐</w:t>
            </w:r>
          </w:p>
        </w:tc>
        <w:tc>
          <w:tcPr>
            <w:tcW w:w="1316" w:type="dxa"/>
            <w:tcBorders>
              <w:top w:val="single" w:sz="4" w:space="0" w:color="auto"/>
              <w:left w:val="nil"/>
              <w:bottom w:val="single" w:sz="4" w:space="0" w:color="auto"/>
              <w:right w:val="single" w:sz="4" w:space="0" w:color="auto"/>
            </w:tcBorders>
            <w:textDirection w:val="lrTb"/>
            <w:vAlign w:val="top"/>
          </w:tcPr>
          <w:p w:rsidR="007D20BF" w:rsidRPr="0080721D" w:rsidP="007D20BF">
            <w:pPr>
              <w:bidi w:val="0"/>
              <w:ind w:left="34"/>
              <w:rPr>
                <w:rFonts w:ascii="Times New Roman" w:hAnsi="Times New Roman"/>
              </w:rPr>
            </w:pPr>
            <w:r w:rsidRPr="0080721D">
              <w:rPr>
                <w:rFonts w:ascii="Times New Roman" w:hAnsi="Times New Roman"/>
              </w:rPr>
              <w:t>Čiastočne</w:t>
            </w:r>
          </w:p>
        </w:tc>
      </w:tr>
      <w:tr>
        <w:tblPrEx>
          <w:tblW w:w="9039" w:type="dxa"/>
          <w:tblLayout w:type="fixed"/>
          <w:tblLook w:val="00A0"/>
        </w:tblPrEx>
        <w:tc>
          <w:tcPr>
            <w:tcW w:w="3652" w:type="dxa"/>
            <w:tcBorders>
              <w:top w:val="single" w:sz="4" w:space="0" w:color="000000"/>
              <w:left w:val="single" w:sz="4" w:space="0" w:color="auto"/>
              <w:bottom w:val="nil"/>
              <w:right w:val="single" w:sz="4" w:space="0" w:color="auto"/>
            </w:tcBorders>
            <w:shd w:val="clear" w:color="auto" w:fill="E2E2E2"/>
            <w:textDirection w:val="lrTb"/>
            <w:vAlign w:val="top"/>
          </w:tcPr>
          <w:p w:rsidR="007D20BF" w:rsidRPr="002843BC" w:rsidP="007D20BF">
            <w:pPr>
              <w:bidi w:val="0"/>
              <w:rPr>
                <w:rFonts w:ascii="Times New Roman" w:hAnsi="Times New Roman"/>
              </w:rPr>
            </w:pPr>
            <w:r w:rsidRPr="002843BC">
              <w:rPr>
                <w:rFonts w:ascii="Times New Roman" w:hAnsi="Times New Roman"/>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281" w:type="dxa"/>
            <w:gridSpan w:val="2"/>
            <w:tcBorders>
              <w:top w:val="single" w:sz="4" w:space="0" w:color="auto"/>
              <w:left w:val="nil"/>
              <w:bottom w:val="single" w:sz="4" w:space="0" w:color="auto"/>
              <w:right w:val="nil"/>
            </w:tcBorders>
            <w:textDirection w:val="lrTb"/>
            <w:vAlign w:val="top"/>
          </w:tcPr>
          <w:p w:rsidR="007D20BF" w:rsidRPr="002843BC" w:rsidP="007D20BF">
            <w:pPr>
              <w:bidi w:val="0"/>
              <w:ind w:right="-108"/>
              <w:rPr>
                <w:rFonts w:ascii="Times New Roman" w:hAnsi="Times New Roman"/>
              </w:rPr>
            </w:pPr>
            <w:r w:rsidRPr="002843BC">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7D20BF" w:rsidRPr="002843BC" w:rsidP="007D20BF">
            <w:pPr>
              <w:bidi w:val="0"/>
              <w:rPr>
                <w:rFonts w:ascii="Times New Roman" w:hAnsi="Times New Roman"/>
              </w:rPr>
            </w:pPr>
            <w:r w:rsidRPr="002843BC">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316" w:type="dxa"/>
            <w:tcBorders>
              <w:top w:val="single" w:sz="4" w:space="0" w:color="auto"/>
              <w:left w:val="nil"/>
              <w:bottom w:val="single" w:sz="4" w:space="0" w:color="auto"/>
              <w:right w:val="single" w:sz="4" w:space="0" w:color="auto"/>
            </w:tcBorders>
            <w:textDirection w:val="lrTb"/>
            <w:vAlign w:val="top"/>
          </w:tcPr>
          <w:p w:rsidR="007D20BF" w:rsidRPr="002843BC" w:rsidP="007D20BF">
            <w:pPr>
              <w:bidi w:val="0"/>
              <w:ind w:left="54"/>
              <w:rPr>
                <w:rFonts w:ascii="Times New Roman" w:hAnsi="Times New Roman"/>
              </w:rPr>
            </w:pPr>
            <w:r w:rsidRPr="002843BC">
              <w:rPr>
                <w:rFonts w:ascii="Times New Roman" w:hAnsi="Times New Roman"/>
              </w:rPr>
              <w:t>Negatívne</w:t>
            </w:r>
          </w:p>
        </w:tc>
      </w:tr>
      <w:tr>
        <w:tblPrEx>
          <w:tblW w:w="9039" w:type="dxa"/>
          <w:tblLayout w:type="fixed"/>
          <w:tblLook w:val="00A0"/>
        </w:tblPrEx>
        <w:tc>
          <w:tcPr>
            <w:tcW w:w="3652" w:type="dxa"/>
            <w:tcBorders>
              <w:top w:val="nil"/>
              <w:left w:val="single" w:sz="4" w:space="0" w:color="000000"/>
              <w:bottom w:val="single" w:sz="4" w:space="0" w:color="000000"/>
              <w:right w:val="single" w:sz="4" w:space="0" w:color="000000"/>
            </w:tcBorders>
            <w:shd w:val="clear" w:color="auto" w:fill="E2E2E2"/>
            <w:textDirection w:val="lrTb"/>
            <w:vAlign w:val="top"/>
          </w:tcPr>
          <w:p w:rsidR="007D20BF" w:rsidRPr="002843BC" w:rsidP="007D20BF">
            <w:pPr>
              <w:bidi w:val="0"/>
              <w:rPr>
                <w:rFonts w:ascii="Times New Roman" w:hAnsi="Times New Roman"/>
              </w:rPr>
            </w:pPr>
            <w:r w:rsidRPr="002843BC">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281" w:type="dxa"/>
            <w:gridSpan w:val="2"/>
            <w:tcBorders>
              <w:top w:val="single" w:sz="4" w:space="0" w:color="auto"/>
              <w:left w:val="nil"/>
              <w:bottom w:val="single" w:sz="4" w:space="0" w:color="auto"/>
              <w:right w:val="nil"/>
            </w:tcBorders>
            <w:textDirection w:val="lrTb"/>
            <w:vAlign w:val="top"/>
          </w:tcPr>
          <w:p w:rsidR="007D20BF" w:rsidRPr="002843BC" w:rsidP="007D20BF">
            <w:pPr>
              <w:bidi w:val="0"/>
              <w:ind w:right="-108"/>
              <w:rPr>
                <w:rFonts w:ascii="Times New Roman" w:hAnsi="Times New Roman"/>
              </w:rPr>
            </w:pPr>
            <w:r w:rsidRPr="002843BC">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7D20BF" w:rsidRPr="002843BC" w:rsidP="007D20BF">
            <w:pPr>
              <w:bidi w:val="0"/>
              <w:rPr>
                <w:rFonts w:ascii="Times New Roman" w:hAnsi="Times New Roman"/>
              </w:rPr>
            </w:pPr>
            <w:r w:rsidRPr="002843BC">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316" w:type="dxa"/>
            <w:tcBorders>
              <w:top w:val="single" w:sz="4" w:space="0" w:color="auto"/>
              <w:left w:val="nil"/>
              <w:bottom w:val="single" w:sz="4" w:space="0" w:color="auto"/>
              <w:right w:val="single" w:sz="4" w:space="0" w:color="auto"/>
            </w:tcBorders>
            <w:textDirection w:val="lrTb"/>
            <w:vAlign w:val="top"/>
          </w:tcPr>
          <w:p w:rsidR="007D20BF" w:rsidRPr="002843BC" w:rsidP="007D20BF">
            <w:pPr>
              <w:bidi w:val="0"/>
              <w:ind w:left="54"/>
              <w:rPr>
                <w:rFonts w:ascii="Times New Roman" w:hAnsi="Times New Roman"/>
              </w:rPr>
            </w:pPr>
            <w:r w:rsidRPr="002843BC">
              <w:rPr>
                <w:rFonts w:ascii="Times New Roman" w:hAnsi="Times New Roman"/>
              </w:rPr>
              <w:t>Negatívne</w:t>
            </w:r>
          </w:p>
        </w:tc>
      </w:tr>
      <w:tr>
        <w:tblPrEx>
          <w:tblW w:w="9039" w:type="dxa"/>
          <w:tblLayout w:type="fixed"/>
          <w:tblLook w:val="00A0"/>
        </w:tblPrEx>
        <w:tc>
          <w:tcPr>
            <w:tcW w:w="365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7D20BF" w:rsidRPr="002843BC" w:rsidP="007D20BF">
            <w:pPr>
              <w:bidi w:val="0"/>
              <w:rPr>
                <w:rFonts w:ascii="Times New Roman" w:hAnsi="Times New Roman"/>
              </w:rPr>
            </w:pPr>
            <w:r w:rsidRPr="002843BC">
              <w:rPr>
                <w:rFonts w:ascii="Times New Roman" w:hAnsi="Times New Roman"/>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281" w:type="dxa"/>
            <w:gridSpan w:val="2"/>
            <w:tcBorders>
              <w:top w:val="single" w:sz="4" w:space="0" w:color="auto"/>
              <w:left w:val="nil"/>
              <w:bottom w:val="single" w:sz="4" w:space="0" w:color="auto"/>
              <w:right w:val="nil"/>
            </w:tcBorders>
            <w:textDirection w:val="lrTb"/>
            <w:vAlign w:val="top"/>
          </w:tcPr>
          <w:p w:rsidR="007D20BF" w:rsidRPr="002843BC" w:rsidP="007D20BF">
            <w:pPr>
              <w:bidi w:val="0"/>
              <w:ind w:right="-108"/>
              <w:rPr>
                <w:rFonts w:ascii="Times New Roman" w:hAnsi="Times New Roman"/>
              </w:rPr>
            </w:pPr>
            <w:r w:rsidRPr="002843BC">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sidR="00B34D1B">
              <w:rPr>
                <w:rFonts w:ascii="Segoe UI Symbol" w:eastAsia="MS Mincho"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7D20BF" w:rsidRPr="002843BC" w:rsidP="007D20BF">
            <w:pPr>
              <w:bidi w:val="0"/>
              <w:rPr>
                <w:rFonts w:ascii="Times New Roman" w:hAnsi="Times New Roman"/>
              </w:rPr>
            </w:pPr>
            <w:r w:rsidRPr="002843BC">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sidR="00B34D1B">
              <w:rPr>
                <w:rFonts w:ascii="Segoe UI Symbol" w:eastAsia="MS Mincho" w:hAnsi="Segoe UI Symbol" w:cs="Segoe UI Symbol" w:hint="default"/>
              </w:rPr>
              <w:t>☒</w:t>
            </w:r>
          </w:p>
        </w:tc>
        <w:tc>
          <w:tcPr>
            <w:tcW w:w="1316" w:type="dxa"/>
            <w:tcBorders>
              <w:top w:val="single" w:sz="4" w:space="0" w:color="auto"/>
              <w:left w:val="nil"/>
              <w:bottom w:val="single" w:sz="4" w:space="0" w:color="auto"/>
              <w:right w:val="single" w:sz="4" w:space="0" w:color="auto"/>
            </w:tcBorders>
            <w:textDirection w:val="lrTb"/>
            <w:vAlign w:val="top"/>
          </w:tcPr>
          <w:p w:rsidR="007D20BF" w:rsidRPr="002843BC" w:rsidP="007D20BF">
            <w:pPr>
              <w:bidi w:val="0"/>
              <w:ind w:left="54"/>
              <w:rPr>
                <w:rFonts w:ascii="Times New Roman" w:hAnsi="Times New Roman"/>
              </w:rPr>
            </w:pPr>
            <w:r w:rsidRPr="002843BC">
              <w:rPr>
                <w:rFonts w:ascii="Times New Roman" w:hAnsi="Times New Roman"/>
              </w:rPr>
              <w:t>Negatívne</w:t>
            </w:r>
          </w:p>
        </w:tc>
      </w:tr>
      <w:tr>
        <w:tblPrEx>
          <w:tblW w:w="9039" w:type="dxa"/>
          <w:tblLayout w:type="fixed"/>
          <w:tblLook w:val="00A0"/>
        </w:tblPrEx>
        <w:tc>
          <w:tcPr>
            <w:tcW w:w="365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7D20BF" w:rsidRPr="002843BC" w:rsidP="007D20BF">
            <w:pPr>
              <w:bidi w:val="0"/>
              <w:rPr>
                <w:rFonts w:ascii="Times New Roman" w:hAnsi="Times New Roman"/>
              </w:rPr>
            </w:pPr>
            <w:r w:rsidRPr="002843BC">
              <w:rPr>
                <w:rFonts w:ascii="Times New Roman" w:hAnsi="Times New Roman"/>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281" w:type="dxa"/>
            <w:gridSpan w:val="2"/>
            <w:tcBorders>
              <w:top w:val="single" w:sz="4" w:space="0" w:color="auto"/>
              <w:left w:val="nil"/>
              <w:bottom w:val="single" w:sz="4" w:space="0" w:color="auto"/>
              <w:right w:val="nil"/>
            </w:tcBorders>
            <w:textDirection w:val="lrTb"/>
            <w:vAlign w:val="top"/>
          </w:tcPr>
          <w:p w:rsidR="007D20BF" w:rsidRPr="002843BC" w:rsidP="007D20BF">
            <w:pPr>
              <w:bidi w:val="0"/>
              <w:ind w:right="-108"/>
              <w:rPr>
                <w:rFonts w:ascii="Times New Roman" w:hAnsi="Times New Roman"/>
              </w:rPr>
            </w:pPr>
            <w:r w:rsidRPr="002843BC">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7D20BF" w:rsidRPr="002843BC" w:rsidP="007D20BF">
            <w:pPr>
              <w:bidi w:val="0"/>
              <w:rPr>
                <w:rFonts w:ascii="Times New Roman" w:hAnsi="Times New Roman"/>
              </w:rPr>
            </w:pPr>
            <w:r w:rsidRPr="002843BC">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316" w:type="dxa"/>
            <w:tcBorders>
              <w:top w:val="single" w:sz="4" w:space="0" w:color="auto"/>
              <w:left w:val="nil"/>
              <w:bottom w:val="single" w:sz="4" w:space="0" w:color="auto"/>
              <w:right w:val="single" w:sz="4" w:space="0" w:color="auto"/>
            </w:tcBorders>
            <w:textDirection w:val="lrTb"/>
            <w:vAlign w:val="top"/>
          </w:tcPr>
          <w:p w:rsidR="007D20BF" w:rsidRPr="002843BC" w:rsidP="007D20BF">
            <w:pPr>
              <w:bidi w:val="0"/>
              <w:ind w:left="54"/>
              <w:rPr>
                <w:rFonts w:ascii="Times New Roman" w:hAnsi="Times New Roman"/>
              </w:rPr>
            </w:pPr>
            <w:r w:rsidRPr="002843BC">
              <w:rPr>
                <w:rFonts w:ascii="Times New Roman" w:hAnsi="Times New Roman"/>
              </w:rPr>
              <w:t>Negatívne</w:t>
            </w:r>
          </w:p>
        </w:tc>
      </w:tr>
      <w:tr>
        <w:tblPrEx>
          <w:tblW w:w="9039" w:type="dxa"/>
          <w:tblLayout w:type="fixed"/>
          <w:tblLook w:val="00A0"/>
        </w:tblPrEx>
        <w:tc>
          <w:tcPr>
            <w:tcW w:w="365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7D20BF" w:rsidRPr="002843BC" w:rsidP="007D20BF">
            <w:pPr>
              <w:bidi w:val="0"/>
              <w:rPr>
                <w:rFonts w:ascii="Times New Roman" w:hAnsi="Times New Roman"/>
              </w:rPr>
            </w:pPr>
            <w:r w:rsidRPr="002843BC">
              <w:rPr>
                <w:rFonts w:ascii="Times New Roman" w:hAnsi="Times New Roman"/>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281" w:type="dxa"/>
            <w:gridSpan w:val="2"/>
            <w:tcBorders>
              <w:top w:val="single" w:sz="4" w:space="0" w:color="auto"/>
              <w:left w:val="nil"/>
              <w:bottom w:val="single" w:sz="4" w:space="0" w:color="auto"/>
              <w:right w:val="nil"/>
            </w:tcBorders>
            <w:textDirection w:val="lrTb"/>
            <w:vAlign w:val="top"/>
          </w:tcPr>
          <w:p w:rsidR="007D20BF" w:rsidRPr="002843BC" w:rsidP="007D20BF">
            <w:pPr>
              <w:bidi w:val="0"/>
              <w:ind w:right="-108"/>
              <w:rPr>
                <w:rFonts w:ascii="Times New Roman" w:hAnsi="Times New Roman"/>
              </w:rPr>
            </w:pPr>
            <w:r w:rsidRPr="002843BC">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133" w:type="dxa"/>
            <w:tcBorders>
              <w:top w:val="single" w:sz="4" w:space="0" w:color="auto"/>
              <w:left w:val="nil"/>
              <w:bottom w:val="single" w:sz="4" w:space="0" w:color="auto"/>
              <w:right w:val="nil"/>
            </w:tcBorders>
            <w:textDirection w:val="lrTb"/>
            <w:vAlign w:val="top"/>
          </w:tcPr>
          <w:p w:rsidR="007D20BF" w:rsidRPr="002843BC" w:rsidP="007D20BF">
            <w:pPr>
              <w:bidi w:val="0"/>
              <w:rPr>
                <w:rFonts w:ascii="Times New Roman" w:hAnsi="Times New Roman"/>
              </w:rPr>
            </w:pPr>
            <w:r w:rsidRPr="002843BC">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7D20BF" w:rsidRPr="002843BC" w:rsidP="007D20BF">
            <w:pPr>
              <w:bidi w:val="0"/>
              <w:jc w:val="center"/>
              <w:rPr>
                <w:rFonts w:ascii="Times New Roman" w:hAnsi="Times New Roman"/>
              </w:rPr>
            </w:pPr>
            <w:r w:rsidRPr="002843BC">
              <w:rPr>
                <w:rFonts w:ascii="Segoe UI Symbol" w:eastAsia="MS Mincho" w:hAnsi="Segoe UI Symbol" w:cs="Segoe UI Symbol" w:hint="default"/>
              </w:rPr>
              <w:t>☐</w:t>
            </w:r>
          </w:p>
        </w:tc>
        <w:tc>
          <w:tcPr>
            <w:tcW w:w="1316" w:type="dxa"/>
            <w:tcBorders>
              <w:top w:val="single" w:sz="4" w:space="0" w:color="auto"/>
              <w:left w:val="nil"/>
              <w:bottom w:val="single" w:sz="4" w:space="0" w:color="auto"/>
              <w:right w:val="single" w:sz="4" w:space="0" w:color="auto"/>
            </w:tcBorders>
            <w:textDirection w:val="lrTb"/>
            <w:vAlign w:val="top"/>
          </w:tcPr>
          <w:p w:rsidR="007D20BF" w:rsidRPr="002843BC" w:rsidP="007D20BF">
            <w:pPr>
              <w:bidi w:val="0"/>
              <w:ind w:left="54"/>
              <w:rPr>
                <w:rFonts w:ascii="Times New Roman" w:hAnsi="Times New Roman"/>
              </w:rPr>
            </w:pPr>
            <w:r w:rsidRPr="002843BC">
              <w:rPr>
                <w:rFonts w:ascii="Times New Roman" w:hAnsi="Times New Roman"/>
              </w:rPr>
              <w:t>Negatívne</w:t>
            </w:r>
          </w:p>
        </w:tc>
      </w:tr>
    </w:tbl>
    <w:p w:rsidR="00F473BD" w:rsidRPr="002843BC" w:rsidP="00D45BF4">
      <w:pPr>
        <w:bidi w:val="0"/>
        <w:ind w:right="141"/>
        <w:rPr>
          <w:rFonts w:ascii="Times New Roman" w:hAnsi="Times New Roman"/>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F473BD" w:rsidRPr="002843BC" w:rsidP="00D45BF4">
            <w:pPr>
              <w:bidi w:val="0"/>
              <w:spacing w:after="0" w:line="240" w:lineRule="auto"/>
              <w:rPr>
                <w:rFonts w:ascii="Times New Roman" w:hAnsi="Times New Roman"/>
              </w:rPr>
            </w:pPr>
            <w:r w:rsidRPr="002843BC">
              <w:rPr>
                <w:rFonts w:ascii="Times New Roman" w:hAnsi="Times New Roman"/>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F473BD" w:rsidRPr="002843BC" w:rsidP="00D45BF4">
            <w:pPr>
              <w:bidi w:val="0"/>
              <w:spacing w:after="0" w:line="240" w:lineRule="auto"/>
              <w:jc w:val="center"/>
              <w:rPr>
                <w:rFonts w:ascii="Times New Roman" w:eastAsia="MS Mincho" w:hAnsi="Times New Roman"/>
              </w:rPr>
            </w:pPr>
          </w:p>
        </w:tc>
        <w:tc>
          <w:tcPr>
            <w:tcW w:w="1281" w:type="dxa"/>
            <w:tcBorders>
              <w:top w:val="single" w:sz="4" w:space="0" w:color="auto"/>
              <w:left w:val="nil"/>
              <w:bottom w:val="nil"/>
              <w:right w:val="nil"/>
            </w:tcBorders>
            <w:textDirection w:val="lrTb"/>
            <w:vAlign w:val="top"/>
          </w:tcPr>
          <w:p w:rsidR="00F473BD" w:rsidRPr="002843BC" w:rsidP="00D45BF4">
            <w:pPr>
              <w:bidi w:val="0"/>
              <w:spacing w:after="0" w:line="240" w:lineRule="auto"/>
              <w:ind w:right="-108"/>
              <w:rPr>
                <w:rFonts w:ascii="Times New Roman" w:hAnsi="Times New Roman"/>
              </w:rPr>
            </w:pPr>
          </w:p>
        </w:tc>
        <w:tc>
          <w:tcPr>
            <w:tcW w:w="569" w:type="dxa"/>
            <w:tcBorders>
              <w:top w:val="single" w:sz="4" w:space="0" w:color="auto"/>
              <w:left w:val="nil"/>
              <w:bottom w:val="nil"/>
              <w:right w:val="nil"/>
            </w:tcBorders>
            <w:textDirection w:val="lrTb"/>
            <w:vAlign w:val="top"/>
          </w:tcPr>
          <w:p w:rsidR="00F473BD" w:rsidRPr="002843BC" w:rsidP="00D45BF4">
            <w:pPr>
              <w:bidi w:val="0"/>
              <w:spacing w:after="0" w:line="240" w:lineRule="auto"/>
              <w:jc w:val="center"/>
              <w:rPr>
                <w:rFonts w:ascii="Times New Roman" w:eastAsia="MS Mincho" w:hAnsi="Times New Roman"/>
              </w:rPr>
            </w:pPr>
          </w:p>
        </w:tc>
        <w:tc>
          <w:tcPr>
            <w:tcW w:w="1133" w:type="dxa"/>
            <w:tcBorders>
              <w:top w:val="single" w:sz="4" w:space="0" w:color="auto"/>
              <w:left w:val="nil"/>
              <w:bottom w:val="nil"/>
              <w:right w:val="nil"/>
            </w:tcBorders>
            <w:textDirection w:val="lrTb"/>
            <w:vAlign w:val="top"/>
          </w:tcPr>
          <w:p w:rsidR="00F473BD" w:rsidRPr="002843BC" w:rsidP="00D45BF4">
            <w:pPr>
              <w:bidi w:val="0"/>
              <w:spacing w:after="0" w:line="240" w:lineRule="auto"/>
              <w:rPr>
                <w:rFonts w:ascii="Times New Roman" w:hAnsi="Times New Roman"/>
              </w:rPr>
            </w:pPr>
          </w:p>
        </w:tc>
        <w:tc>
          <w:tcPr>
            <w:tcW w:w="547" w:type="dxa"/>
            <w:tcBorders>
              <w:top w:val="single" w:sz="4" w:space="0" w:color="auto"/>
              <w:left w:val="nil"/>
              <w:bottom w:val="nil"/>
              <w:right w:val="nil"/>
            </w:tcBorders>
            <w:textDirection w:val="lrTb"/>
            <w:vAlign w:val="top"/>
          </w:tcPr>
          <w:p w:rsidR="00F473BD" w:rsidRPr="002843BC" w:rsidP="00D45BF4">
            <w:pPr>
              <w:bidi w:val="0"/>
              <w:spacing w:after="0" w:line="240" w:lineRule="auto"/>
              <w:jc w:val="center"/>
              <w:rPr>
                <w:rFonts w:ascii="Times New Roman" w:eastAsia="MS Mincho" w:hAnsi="Times New Roman"/>
              </w:rPr>
            </w:pPr>
          </w:p>
        </w:tc>
        <w:tc>
          <w:tcPr>
            <w:tcW w:w="1297" w:type="dxa"/>
            <w:tcBorders>
              <w:top w:val="single" w:sz="4" w:space="0" w:color="auto"/>
              <w:left w:val="nil"/>
              <w:bottom w:val="nil"/>
              <w:right w:val="single" w:sz="4" w:space="0" w:color="auto"/>
            </w:tcBorders>
            <w:textDirection w:val="lrTb"/>
            <w:vAlign w:val="top"/>
          </w:tcPr>
          <w:p w:rsidR="00F473BD" w:rsidRPr="002843BC" w:rsidP="00D45BF4">
            <w:pPr>
              <w:bidi w:val="0"/>
              <w:spacing w:after="0" w:line="240" w:lineRule="auto"/>
              <w:ind w:left="54"/>
              <w:rPr>
                <w:rFonts w:ascii="Times New Roman" w:hAnsi="Times New Roman"/>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F473BD" w:rsidRPr="002843BC" w:rsidP="00D45BF4">
            <w:pPr>
              <w:bidi w:val="0"/>
              <w:spacing w:after="0" w:line="240" w:lineRule="auto"/>
              <w:ind w:left="196" w:hanging="196"/>
              <w:rPr>
                <w:rFonts w:ascii="Times New Roman" w:hAnsi="Times New Roman"/>
              </w:rPr>
            </w:pPr>
            <w:r w:rsidRPr="002843BC">
              <w:rPr>
                <w:rFonts w:ascii="Times New Roman" w:hAnsi="Times New Roman"/>
              </w:rPr>
              <w:t xml:space="preserve">    vplyvy služieb verejnej správy na občana</w:t>
            </w:r>
          </w:p>
        </w:tc>
        <w:tc>
          <w:tcPr>
            <w:tcW w:w="541" w:type="dxa"/>
            <w:tcBorders>
              <w:top w:val="nil"/>
              <w:left w:val="single" w:sz="4" w:space="0" w:color="auto"/>
              <w:bottom w:val="nil"/>
              <w:right w:val="nil"/>
            </w:tcBorders>
            <w:textDirection w:val="lrTb"/>
            <w:vAlign w:val="top"/>
          </w:tcPr>
          <w:p w:rsidR="00F473BD" w:rsidRPr="002843BC" w:rsidP="00D45BF4">
            <w:pPr>
              <w:bidi w:val="0"/>
              <w:spacing w:after="0" w:line="240" w:lineRule="auto"/>
              <w:jc w:val="center"/>
              <w:rPr>
                <w:rFonts w:ascii="Times New Roman" w:hAnsi="Times New Roman"/>
              </w:rPr>
            </w:pPr>
            <w:r w:rsidRPr="002843BC">
              <w:rPr>
                <w:rFonts w:ascii="Segoe UI Symbol" w:eastAsia="MS Mincho" w:hAnsi="Segoe UI Symbol" w:cs="Segoe UI Symbol" w:hint="default"/>
              </w:rPr>
              <w:t>☐</w:t>
            </w:r>
          </w:p>
        </w:tc>
        <w:tc>
          <w:tcPr>
            <w:tcW w:w="1281" w:type="dxa"/>
            <w:tcBorders>
              <w:top w:val="nil"/>
              <w:left w:val="nil"/>
              <w:bottom w:val="nil"/>
              <w:right w:val="nil"/>
            </w:tcBorders>
            <w:textDirection w:val="lrTb"/>
            <w:vAlign w:val="top"/>
          </w:tcPr>
          <w:p w:rsidR="00F473BD" w:rsidRPr="002843BC" w:rsidP="00D45BF4">
            <w:pPr>
              <w:bidi w:val="0"/>
              <w:spacing w:after="0" w:line="240" w:lineRule="auto"/>
              <w:ind w:right="-108"/>
              <w:rPr>
                <w:rFonts w:ascii="Times New Roman" w:hAnsi="Times New Roman"/>
              </w:rPr>
            </w:pPr>
            <w:r w:rsidRPr="002843BC">
              <w:rPr>
                <w:rFonts w:ascii="Times New Roman" w:hAnsi="Times New Roman"/>
              </w:rPr>
              <w:t>Pozitívne</w:t>
            </w:r>
          </w:p>
        </w:tc>
        <w:tc>
          <w:tcPr>
            <w:tcW w:w="569" w:type="dxa"/>
            <w:tcBorders>
              <w:top w:val="nil"/>
              <w:left w:val="nil"/>
              <w:bottom w:val="nil"/>
              <w:right w:val="nil"/>
            </w:tcBorders>
            <w:textDirection w:val="lrTb"/>
            <w:vAlign w:val="top"/>
          </w:tcPr>
          <w:p w:rsidR="00F473BD" w:rsidRPr="002843BC" w:rsidP="00D45BF4">
            <w:pPr>
              <w:bidi w:val="0"/>
              <w:spacing w:after="0" w:line="240" w:lineRule="auto"/>
              <w:jc w:val="center"/>
              <w:rPr>
                <w:rFonts w:ascii="Times New Roman" w:hAnsi="Times New Roman"/>
              </w:rPr>
            </w:pPr>
            <w:r w:rsidRPr="002843BC">
              <w:rPr>
                <w:rFonts w:ascii="Segoe UI Symbol" w:eastAsia="MS Mincho" w:hAnsi="Segoe UI Symbol" w:cs="Segoe UI Symbol" w:hint="default"/>
              </w:rPr>
              <w:t>☒</w:t>
            </w:r>
          </w:p>
        </w:tc>
        <w:tc>
          <w:tcPr>
            <w:tcW w:w="1133" w:type="dxa"/>
            <w:tcBorders>
              <w:top w:val="nil"/>
              <w:left w:val="nil"/>
              <w:bottom w:val="nil"/>
              <w:right w:val="nil"/>
            </w:tcBorders>
            <w:textDirection w:val="lrTb"/>
            <w:vAlign w:val="top"/>
          </w:tcPr>
          <w:p w:rsidR="00F473BD" w:rsidRPr="002843BC" w:rsidP="00D45BF4">
            <w:pPr>
              <w:bidi w:val="0"/>
              <w:spacing w:after="0" w:line="240" w:lineRule="auto"/>
              <w:rPr>
                <w:rFonts w:ascii="Times New Roman" w:hAnsi="Times New Roman"/>
              </w:rPr>
            </w:pPr>
            <w:r w:rsidRPr="002843BC">
              <w:rPr>
                <w:rFonts w:ascii="Times New Roman" w:hAnsi="Times New Roman"/>
              </w:rPr>
              <w:t>Žiadne</w:t>
            </w:r>
          </w:p>
        </w:tc>
        <w:tc>
          <w:tcPr>
            <w:tcW w:w="547" w:type="dxa"/>
            <w:tcBorders>
              <w:top w:val="nil"/>
              <w:left w:val="nil"/>
              <w:bottom w:val="nil"/>
              <w:right w:val="nil"/>
            </w:tcBorders>
            <w:textDirection w:val="lrTb"/>
            <w:vAlign w:val="top"/>
          </w:tcPr>
          <w:p w:rsidR="00F473BD" w:rsidRPr="002843BC" w:rsidP="00D45BF4">
            <w:pPr>
              <w:bidi w:val="0"/>
              <w:spacing w:after="0" w:line="240" w:lineRule="auto"/>
              <w:jc w:val="center"/>
              <w:rPr>
                <w:rFonts w:ascii="Times New Roman" w:hAnsi="Times New Roman"/>
              </w:rPr>
            </w:pPr>
            <w:r w:rsidRPr="002843BC">
              <w:rPr>
                <w:rFonts w:ascii="Segoe UI Symbol" w:eastAsia="MS Mincho" w:hAnsi="Segoe UI Symbol" w:cs="Segoe UI Symbol" w:hint="default"/>
              </w:rPr>
              <w:t>☐</w:t>
            </w:r>
          </w:p>
        </w:tc>
        <w:tc>
          <w:tcPr>
            <w:tcW w:w="1297" w:type="dxa"/>
            <w:tcBorders>
              <w:top w:val="nil"/>
              <w:left w:val="nil"/>
              <w:bottom w:val="nil"/>
              <w:right w:val="single" w:sz="4" w:space="0" w:color="auto"/>
            </w:tcBorders>
            <w:textDirection w:val="lrTb"/>
            <w:vAlign w:val="top"/>
          </w:tcPr>
          <w:p w:rsidR="00F473BD" w:rsidRPr="002843BC" w:rsidP="00D45BF4">
            <w:pPr>
              <w:bidi w:val="0"/>
              <w:spacing w:after="0" w:line="240" w:lineRule="auto"/>
              <w:ind w:left="54"/>
              <w:rPr>
                <w:rFonts w:ascii="Times New Roman" w:hAnsi="Times New Roman"/>
              </w:rPr>
            </w:pPr>
            <w:r w:rsidRPr="002843BC">
              <w:rPr>
                <w:rFonts w:ascii="Times New Roman" w:hAnsi="Times New Roman"/>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F473BD" w:rsidRPr="002843BC" w:rsidP="00D45BF4">
            <w:pPr>
              <w:bidi w:val="0"/>
              <w:spacing w:after="0" w:line="240" w:lineRule="auto"/>
              <w:ind w:left="168" w:hanging="168"/>
              <w:rPr>
                <w:rFonts w:ascii="Times New Roman" w:hAnsi="Times New Roman"/>
              </w:rPr>
            </w:pPr>
            <w:r w:rsidRPr="002843BC">
              <w:rPr>
                <w:rFonts w:ascii="Times New Roman" w:hAnsi="Times New Roman"/>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F473BD" w:rsidRPr="002843BC" w:rsidP="00D45BF4">
            <w:pPr>
              <w:bidi w:val="0"/>
              <w:spacing w:after="0" w:line="240" w:lineRule="auto"/>
              <w:jc w:val="center"/>
              <w:rPr>
                <w:rFonts w:ascii="Times New Roman" w:hAnsi="Times New Roman"/>
              </w:rPr>
            </w:pPr>
            <w:r w:rsidRPr="002843BC">
              <w:rPr>
                <w:rFonts w:ascii="Segoe UI Symbol" w:eastAsia="MS Mincho" w:hAnsi="Segoe UI Symbol" w:cs="Segoe UI Symbol" w:hint="default"/>
              </w:rPr>
              <w:t>☐</w:t>
            </w:r>
          </w:p>
        </w:tc>
        <w:tc>
          <w:tcPr>
            <w:tcW w:w="1281" w:type="dxa"/>
            <w:tcBorders>
              <w:top w:val="nil"/>
              <w:left w:val="nil"/>
              <w:bottom w:val="single" w:sz="4" w:space="0" w:color="auto"/>
              <w:right w:val="nil"/>
            </w:tcBorders>
            <w:textDirection w:val="lrTb"/>
            <w:vAlign w:val="top"/>
          </w:tcPr>
          <w:p w:rsidR="00F473BD" w:rsidRPr="002843BC" w:rsidP="00D45BF4">
            <w:pPr>
              <w:bidi w:val="0"/>
              <w:spacing w:after="0" w:line="240" w:lineRule="auto"/>
              <w:ind w:right="-108"/>
              <w:rPr>
                <w:rFonts w:ascii="Times New Roman" w:hAnsi="Times New Roman"/>
              </w:rPr>
            </w:pPr>
            <w:r w:rsidRPr="002843BC">
              <w:rPr>
                <w:rFonts w:ascii="Times New Roman" w:hAnsi="Times New Roman"/>
              </w:rPr>
              <w:t>Pozitívne</w:t>
            </w:r>
          </w:p>
        </w:tc>
        <w:tc>
          <w:tcPr>
            <w:tcW w:w="569" w:type="dxa"/>
            <w:tcBorders>
              <w:top w:val="nil"/>
              <w:left w:val="nil"/>
              <w:bottom w:val="single" w:sz="4" w:space="0" w:color="auto"/>
              <w:right w:val="nil"/>
            </w:tcBorders>
            <w:textDirection w:val="lrTb"/>
            <w:vAlign w:val="top"/>
          </w:tcPr>
          <w:p w:rsidR="00F473BD" w:rsidRPr="002843BC" w:rsidP="00D45BF4">
            <w:pPr>
              <w:bidi w:val="0"/>
              <w:spacing w:after="0" w:line="240" w:lineRule="auto"/>
              <w:jc w:val="center"/>
              <w:rPr>
                <w:rFonts w:ascii="Times New Roman" w:hAnsi="Times New Roman"/>
              </w:rPr>
            </w:pPr>
            <w:r w:rsidRPr="002843BC">
              <w:rPr>
                <w:rFonts w:ascii="Segoe UI Symbol" w:eastAsia="MS Mincho" w:hAnsi="Segoe UI Symbol" w:cs="Segoe UI Symbol" w:hint="default"/>
              </w:rPr>
              <w:t>☒</w:t>
            </w:r>
          </w:p>
        </w:tc>
        <w:tc>
          <w:tcPr>
            <w:tcW w:w="1133" w:type="dxa"/>
            <w:tcBorders>
              <w:top w:val="nil"/>
              <w:left w:val="nil"/>
              <w:bottom w:val="single" w:sz="4" w:space="0" w:color="auto"/>
              <w:right w:val="nil"/>
            </w:tcBorders>
            <w:textDirection w:val="lrTb"/>
            <w:vAlign w:val="top"/>
          </w:tcPr>
          <w:p w:rsidR="00F473BD" w:rsidRPr="002843BC" w:rsidP="00D45BF4">
            <w:pPr>
              <w:bidi w:val="0"/>
              <w:spacing w:after="0" w:line="240" w:lineRule="auto"/>
              <w:rPr>
                <w:rFonts w:ascii="Times New Roman" w:hAnsi="Times New Roman"/>
              </w:rPr>
            </w:pPr>
            <w:r w:rsidRPr="002843BC">
              <w:rPr>
                <w:rFonts w:ascii="Times New Roman" w:hAnsi="Times New Roman"/>
              </w:rPr>
              <w:t>Žiadne</w:t>
            </w:r>
          </w:p>
        </w:tc>
        <w:tc>
          <w:tcPr>
            <w:tcW w:w="547" w:type="dxa"/>
            <w:tcBorders>
              <w:top w:val="nil"/>
              <w:left w:val="nil"/>
              <w:bottom w:val="single" w:sz="4" w:space="0" w:color="auto"/>
              <w:right w:val="nil"/>
            </w:tcBorders>
            <w:textDirection w:val="lrTb"/>
            <w:vAlign w:val="top"/>
          </w:tcPr>
          <w:p w:rsidR="00F473BD" w:rsidRPr="002843BC" w:rsidP="00D45BF4">
            <w:pPr>
              <w:bidi w:val="0"/>
              <w:spacing w:after="0" w:line="240" w:lineRule="auto"/>
              <w:jc w:val="center"/>
              <w:rPr>
                <w:rFonts w:ascii="Times New Roman" w:hAnsi="Times New Roman"/>
              </w:rPr>
            </w:pPr>
            <w:r w:rsidRPr="002843BC">
              <w:rPr>
                <w:rFonts w:ascii="Segoe UI Symbol" w:eastAsia="MS Mincho" w:hAnsi="Segoe UI Symbol" w:cs="Segoe UI Symbol" w:hint="default"/>
              </w:rPr>
              <w:t>☐</w:t>
            </w:r>
          </w:p>
        </w:tc>
        <w:tc>
          <w:tcPr>
            <w:tcW w:w="1297" w:type="dxa"/>
            <w:tcBorders>
              <w:top w:val="nil"/>
              <w:left w:val="nil"/>
              <w:bottom w:val="single" w:sz="4" w:space="0" w:color="auto"/>
              <w:right w:val="single" w:sz="4" w:space="0" w:color="auto"/>
            </w:tcBorders>
            <w:textDirection w:val="lrTb"/>
            <w:vAlign w:val="top"/>
          </w:tcPr>
          <w:p w:rsidR="00F473BD" w:rsidRPr="002843BC" w:rsidP="00D45BF4">
            <w:pPr>
              <w:bidi w:val="0"/>
              <w:spacing w:after="0" w:line="240" w:lineRule="auto"/>
              <w:ind w:left="54"/>
              <w:rPr>
                <w:rFonts w:ascii="Times New Roman" w:hAnsi="Times New Roman"/>
              </w:rPr>
            </w:pPr>
            <w:r w:rsidRPr="002843BC">
              <w:rPr>
                <w:rFonts w:ascii="Times New Roman" w:hAnsi="Times New Roman"/>
              </w:rPr>
              <w:t>Negatívne</w:t>
            </w:r>
          </w:p>
        </w:tc>
      </w:tr>
    </w:tbl>
    <w:p w:rsidR="00F473BD" w:rsidRPr="00D45BF4" w:rsidP="00D45BF4">
      <w:pPr>
        <w:bidi w:val="0"/>
        <w:rPr>
          <w:rFonts w:ascii="Times New Roman" w:hAnsi="Times New Roman"/>
          <w:vanish/>
          <w:lang w:eastAsia="en-US"/>
        </w:rPr>
      </w:pPr>
    </w:p>
    <w:tbl>
      <w:tblPr>
        <w:tblStyle w:val="TableGrid"/>
        <w:tblW w:w="9176" w:type="dxa"/>
        <w:tblLayout w:type="fixed"/>
        <w:tblLook w:val="00A0"/>
      </w:tblPr>
      <w:tblGrid>
        <w:gridCol w:w="9176"/>
      </w:tblGrid>
      <w:tr>
        <w:tblPrEx>
          <w:tblW w:w="9176" w:type="dxa"/>
          <w:tblLayout w:type="fixed"/>
          <w:tblLook w:val="00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F473BD" w:rsidRPr="00D45BF4" w:rsidP="00D45BF4">
            <w:pPr>
              <w:pStyle w:val="ListParagraph"/>
              <w:numPr>
                <w:numId w:val="1"/>
              </w:numPr>
              <w:bidi w:val="0"/>
              <w:spacing w:after="0" w:line="240" w:lineRule="auto"/>
              <w:ind w:left="426"/>
              <w:rPr>
                <w:rFonts w:ascii="Times New Roman" w:hAnsi="Times New Roman"/>
                <w:b/>
                <w:sz w:val="20"/>
                <w:szCs w:val="20"/>
              </w:rPr>
            </w:pPr>
            <w:r w:rsidRPr="00D45BF4">
              <w:rPr>
                <w:rFonts w:ascii="Times New Roman" w:hAnsi="Times New Roman"/>
                <w:b/>
                <w:sz w:val="20"/>
                <w:szCs w:val="20"/>
              </w:rPr>
              <w:t>Poznámky</w:t>
            </w:r>
          </w:p>
        </w:tc>
      </w:tr>
      <w:tr>
        <w:tblPrEx>
          <w:tblW w:w="9176" w:type="dxa"/>
          <w:tblLayout w:type="fixed"/>
          <w:tblLook w:val="00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F473BD" w:rsidRPr="00D45BF4" w:rsidP="00D45BF4">
            <w:pPr>
              <w:bidi w:val="0"/>
              <w:rPr>
                <w:rFonts w:ascii="Times New Roman" w:hAnsi="Times New Roman"/>
                <w:i/>
              </w:rPr>
            </w:pPr>
            <w:r w:rsidRPr="00D45BF4">
              <w:rPr>
                <w:rFonts w:ascii="Times New Roman" w:hAnsi="Times New Roman"/>
                <w:i/>
              </w:rPr>
              <w:t>V prípade potreby uveďte doplňujúce informácie k návrhu.</w:t>
            </w:r>
          </w:p>
          <w:p w:rsidR="00F473BD" w:rsidRPr="00D45BF4" w:rsidP="00D45BF4">
            <w:pPr>
              <w:bidi w:val="0"/>
              <w:jc w:val="both"/>
              <w:rPr>
                <w:rFonts w:ascii="Times New Roman" w:hAnsi="Times New Roman"/>
              </w:rPr>
            </w:pPr>
            <w:r w:rsidRPr="00D45BF4">
              <w:rPr>
                <w:rFonts w:ascii="Times New Roman" w:hAnsi="Times New Roman"/>
              </w:rPr>
              <w:t>Navrhovanou úpravou</w:t>
            </w:r>
            <w:r w:rsidR="00A87B92">
              <w:rPr>
                <w:rFonts w:ascii="Times New Roman" w:hAnsi="Times New Roman"/>
              </w:rPr>
              <w:t xml:space="preserve"> za oblasť financovania urgentných príjmov</w:t>
            </w:r>
            <w:r w:rsidRPr="00D45BF4">
              <w:rPr>
                <w:rFonts w:ascii="Times New Roman" w:hAnsi="Times New Roman"/>
              </w:rPr>
              <w:t xml:space="preserve"> sa predpokladá negatívny vpl</w:t>
            </w:r>
            <w:r w:rsidR="00A87B92">
              <w:rPr>
                <w:rFonts w:ascii="Times New Roman" w:hAnsi="Times New Roman"/>
              </w:rPr>
              <w:t>yv na rozpočet verejnej správy</w:t>
            </w:r>
            <w:r w:rsidRPr="00D45BF4">
              <w:rPr>
                <w:rFonts w:ascii="Times New Roman" w:hAnsi="Times New Roman"/>
              </w:rPr>
              <w:t>. Negatívny vplyv je na ťarchu zdravotných poisťovní</w:t>
            </w:r>
            <w:r w:rsidR="00A87B92">
              <w:rPr>
                <w:rFonts w:ascii="Times New Roman" w:hAnsi="Times New Roman"/>
              </w:rPr>
              <w:t xml:space="preserve"> v rámci ich existujúcich rozpočtov</w:t>
            </w:r>
            <w:r w:rsidRPr="00D45BF4">
              <w:rPr>
                <w:rFonts w:ascii="Times New Roman" w:hAnsi="Times New Roman"/>
              </w:rPr>
              <w:t xml:space="preserve">, nezakladá vplyv na štátny rozpočet.     </w:t>
            </w:r>
          </w:p>
          <w:p w:rsidR="00F473BD" w:rsidP="00D45BF4">
            <w:pPr>
              <w:bidi w:val="0"/>
              <w:jc w:val="both"/>
              <w:rPr>
                <w:rFonts w:ascii="Times New Roman" w:hAnsi="Times New Roman"/>
              </w:rPr>
            </w:pPr>
            <w:r w:rsidRPr="00D45BF4">
              <w:rPr>
                <w:rFonts w:ascii="Times New Roman" w:hAnsi="Times New Roman"/>
              </w:rPr>
              <w:t xml:space="preserve">Krytie negatívneho vplyvu na rozpočet verejnej správy je zabezpečené zo zdrojov verejného zdravotného poistenia. Dotknutým subjektom, ktorý zabezpečí realizáciu krytia sú zdravotné poisťovne. </w:t>
            </w:r>
          </w:p>
          <w:p w:rsidR="00A87B92" w:rsidRPr="00D45BF4" w:rsidP="00D45BF4">
            <w:pPr>
              <w:bidi w:val="0"/>
              <w:jc w:val="both"/>
              <w:rPr>
                <w:rFonts w:ascii="Times New Roman" w:hAnsi="Times New Roman"/>
              </w:rPr>
            </w:pPr>
            <w:r>
              <w:rPr>
                <w:rFonts w:ascii="Times New Roman" w:hAnsi="Times New Roman"/>
              </w:rPr>
              <w:t>Navrhovanou úpravou v oblasti výpočtu odpočítateľnej položky v ročnom zúčtovaní poistného sa predpokladá pozitívny vplyv na rozpočet verejného zdravotného poistenia.</w:t>
            </w:r>
          </w:p>
          <w:p w:rsidR="007604DE" w:rsidP="00D45BF4">
            <w:pPr>
              <w:bidi w:val="0"/>
              <w:jc w:val="both"/>
              <w:rPr>
                <w:rFonts w:ascii="Times New Roman" w:hAnsi="Times New Roman"/>
              </w:rPr>
            </w:pPr>
          </w:p>
          <w:p w:rsidR="00F473BD" w:rsidRPr="00D45BF4" w:rsidP="00D45BF4">
            <w:pPr>
              <w:bidi w:val="0"/>
              <w:jc w:val="both"/>
              <w:rPr>
                <w:rFonts w:ascii="Times New Roman" w:hAnsi="Times New Roman"/>
              </w:rPr>
            </w:pPr>
            <w:r w:rsidRPr="00D45BF4">
              <w:rPr>
                <w:rFonts w:ascii="Times New Roman" w:hAnsi="Times New Roman"/>
              </w:rPr>
              <w:t>Podľa záverov Európskej komisie  z 15. 10. 2014, podľa ktorého v slovenskom systéme zdravotného poistenia prevládajú sociálne ciele, jedná sa o systém založený najmä na zásade solidarity, pričom Komisia dospela k záveru, že dotknuté činnosti (výkon verejného zdravotného poistenia) nemajú ekonomickú povahu. (</w:t>
            </w:r>
            <w:hyperlink r:id="rId5" w:history="1">
              <w:r w:rsidRPr="00D45BF4">
                <w:rPr>
                  <w:rStyle w:val="Hyperlink"/>
                  <w:rFonts w:ascii="Times New Roman" w:hAnsi="Times New Roman"/>
                  <w:color w:val="auto"/>
                </w:rPr>
                <w:t>http://europa.eu/rapid/press-release_IP-14-1158_sk.htm</w:t>
              </w:r>
            </w:hyperlink>
            <w:r w:rsidRPr="00D45BF4">
              <w:rPr>
                <w:rFonts w:ascii="Times New Roman" w:hAnsi="Times New Roman"/>
              </w:rPr>
              <w:t>). Tento záver sa vzťahuje na osobitný spôsob, akým je táto činnosť na Slovensku organizovaná a vykonávaná, a týka sa preto tohto konkrétneho systému v Slovenskej republike.</w:t>
            </w:r>
            <w:r w:rsidR="007D4140">
              <w:rPr>
                <w:rFonts w:ascii="Times New Roman" w:hAnsi="Times New Roman"/>
              </w:rPr>
              <w:t xml:space="preserve"> </w:t>
            </w:r>
            <w:r w:rsidRPr="00D45BF4">
              <w:rPr>
                <w:rFonts w:ascii="Times New Roman" w:hAnsi="Times New Roman"/>
              </w:rPr>
              <w:t>V súlade s vyššie uvedenými závermi Európskej komisie nie je možné pokladať úhradu nákladov, spojených s danou zmenou z rozpočtu zdravotných poisťovní (t. j. zo zdrojov verejného zdravotného poistenia) za ekonomickú činnosť, nakoľko jednak výkon verejného zdravotného poistenia v SR nemá ekonomickú povahu, jednak sa jedná iba o prerozdelenie zdrojov verejného zdravotného poistenia, ktoré sa dostali do príjmov verejného zdravotného poistenia z titulu zvýšenia platby za poistencov štátu (zo štátneho rozpočtu). Všetky náležitosti v uvedenej súvislosti nezakladajú vplyv na štátny rozpočet, všetky náklady na financovanie budú hradené z</w:t>
            </w:r>
            <w:r w:rsidRPr="00D45BF4" w:rsidR="007700C2">
              <w:rPr>
                <w:rFonts w:ascii="Times New Roman" w:hAnsi="Times New Roman"/>
              </w:rPr>
              <w:t> </w:t>
            </w:r>
            <w:r w:rsidRPr="00D45BF4">
              <w:rPr>
                <w:rFonts w:ascii="Times New Roman" w:hAnsi="Times New Roman"/>
              </w:rPr>
              <w:t>rozpočtu</w:t>
            </w:r>
            <w:r w:rsidRPr="00D45BF4" w:rsidR="007700C2">
              <w:rPr>
                <w:rFonts w:ascii="Times New Roman" w:hAnsi="Times New Roman"/>
              </w:rPr>
              <w:t xml:space="preserve"> zdravotných poisťovní.</w:t>
            </w:r>
            <w:r w:rsidRPr="00D45BF4">
              <w:rPr>
                <w:rFonts w:ascii="Times New Roman" w:hAnsi="Times New Roman"/>
              </w:rPr>
              <w:t xml:space="preserve">  </w:t>
            </w:r>
          </w:p>
          <w:p w:rsidR="0036751B" w:rsidRPr="00D45BF4" w:rsidP="00D45BF4">
            <w:pPr>
              <w:bidi w:val="0"/>
              <w:jc w:val="both"/>
              <w:rPr>
                <w:rFonts w:ascii="Times New Roman" w:hAnsi="Times New Roman"/>
              </w:rPr>
            </w:pPr>
            <w:r w:rsidRPr="00D45BF4" w:rsidR="00F473BD">
              <w:rPr>
                <w:rFonts w:ascii="Times New Roman" w:hAnsi="Times New Roman"/>
              </w:rPr>
              <w:t xml:space="preserve">     </w:t>
            </w:r>
          </w:p>
        </w:tc>
      </w:tr>
      <w:tr>
        <w:tblPrEx>
          <w:tblW w:w="9176" w:type="dxa"/>
          <w:tblLayout w:type="fixed"/>
          <w:tblLook w:val="00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473BD" w:rsidRPr="00D45BF4" w:rsidP="00D45BF4">
            <w:pPr>
              <w:pStyle w:val="ListParagraph"/>
              <w:numPr>
                <w:numId w:val="1"/>
              </w:numPr>
              <w:bidi w:val="0"/>
              <w:spacing w:after="0" w:line="240" w:lineRule="auto"/>
              <w:ind w:left="426"/>
              <w:rPr>
                <w:rFonts w:ascii="Times New Roman" w:hAnsi="Times New Roman"/>
                <w:b/>
                <w:sz w:val="20"/>
                <w:szCs w:val="20"/>
              </w:rPr>
            </w:pPr>
          </w:p>
        </w:tc>
      </w:tr>
      <w:tr>
        <w:tblPrEx>
          <w:tblW w:w="9176" w:type="dxa"/>
          <w:tblLayout w:type="fixed"/>
          <w:tblLook w:val="00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473BD" w:rsidRPr="00D45BF4" w:rsidP="00D45BF4">
            <w:pPr>
              <w:bidi w:val="0"/>
              <w:rPr>
                <w:rFonts w:ascii="Times New Roman" w:hAnsi="Times New Roman"/>
              </w:rPr>
            </w:pPr>
            <w:r w:rsidRPr="00D45BF4">
              <w:rPr>
                <w:rFonts w:ascii="Times New Roman" w:hAnsi="Times New Roman"/>
              </w:rPr>
              <w:t>Sekcia financovania MZSR</w:t>
            </w:r>
          </w:p>
          <w:p w:rsidR="00FC59C4" w:rsidRPr="00D45BF4" w:rsidP="00D45BF4">
            <w:pPr>
              <w:bidi w:val="0"/>
              <w:rPr>
                <w:rFonts w:ascii="Times New Roman" w:hAnsi="Times New Roman"/>
              </w:rPr>
            </w:pPr>
            <w:r w:rsidRPr="00D45BF4">
              <w:rPr>
                <w:rFonts w:ascii="Times New Roman" w:hAnsi="Times New Roman"/>
              </w:rPr>
              <w:t>Mgr. Zuzana Földesová Motajová, MSc</w:t>
            </w:r>
            <w:r w:rsidRPr="00D45BF4" w:rsidR="00D45BF4">
              <w:rPr>
                <w:rFonts w:ascii="Times New Roman" w:hAnsi="Times New Roman"/>
              </w:rPr>
              <w:t>.</w:t>
            </w:r>
          </w:p>
          <w:p w:rsidR="00FC59C4" w:rsidRPr="00D45BF4" w:rsidP="00D45BF4">
            <w:pPr>
              <w:bidi w:val="0"/>
              <w:rPr>
                <w:rFonts w:ascii="Times New Roman" w:hAnsi="Times New Roman"/>
              </w:rPr>
            </w:pPr>
            <w:r w:rsidRPr="00D45BF4">
              <w:rPr>
                <w:rFonts w:ascii="Times New Roman" w:hAnsi="Times New Roman"/>
              </w:rPr>
              <w:t>zuzana.foldesova@health.gov.sk</w:t>
            </w:r>
          </w:p>
          <w:p w:rsidR="00F473BD" w:rsidRPr="00D45BF4" w:rsidP="00D45BF4">
            <w:pPr>
              <w:bidi w:val="0"/>
              <w:rPr>
                <w:rFonts w:ascii="Times New Roman" w:hAnsi="Times New Roman"/>
              </w:rPr>
            </w:pPr>
            <w:r w:rsidRPr="00D45BF4" w:rsidR="00FC59C4">
              <w:rPr>
                <w:rFonts w:ascii="Times New Roman" w:hAnsi="Times New Roman"/>
              </w:rPr>
              <w:t>02/ 59</w:t>
            </w:r>
            <w:r w:rsidR="005713AA">
              <w:rPr>
                <w:rFonts w:ascii="Times New Roman" w:hAnsi="Times New Roman"/>
              </w:rPr>
              <w:t xml:space="preserve"> </w:t>
            </w:r>
            <w:r w:rsidRPr="00D45BF4" w:rsidR="00FC59C4">
              <w:rPr>
                <w:rFonts w:ascii="Times New Roman" w:hAnsi="Times New Roman"/>
              </w:rPr>
              <w:t>373 296</w:t>
            </w:r>
          </w:p>
        </w:tc>
      </w:tr>
      <w:tr>
        <w:tblPrEx>
          <w:tblW w:w="9176" w:type="dxa"/>
          <w:tblLayout w:type="fixed"/>
          <w:tblLook w:val="00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473BD" w:rsidRPr="00D45BF4" w:rsidP="00D45BF4">
            <w:pPr>
              <w:pStyle w:val="ListParagraph"/>
              <w:bidi w:val="0"/>
              <w:spacing w:after="0" w:line="240" w:lineRule="auto"/>
              <w:ind w:left="426"/>
              <w:rPr>
                <w:rFonts w:ascii="Times New Roman" w:hAnsi="Times New Roman"/>
                <w:b/>
                <w:sz w:val="20"/>
                <w:szCs w:val="20"/>
              </w:rPr>
            </w:pPr>
          </w:p>
          <w:p w:rsidR="00F473BD" w:rsidRPr="00D45BF4" w:rsidP="00D45BF4">
            <w:pPr>
              <w:pStyle w:val="ListParagraph"/>
              <w:numPr>
                <w:numId w:val="1"/>
              </w:numPr>
              <w:bidi w:val="0"/>
              <w:spacing w:after="0" w:line="240" w:lineRule="auto"/>
              <w:ind w:left="502"/>
              <w:rPr>
                <w:rFonts w:ascii="Times New Roman" w:hAnsi="Times New Roman"/>
                <w:b/>
                <w:sz w:val="20"/>
                <w:szCs w:val="20"/>
              </w:rPr>
            </w:pPr>
            <w:r w:rsidRPr="00D45BF4">
              <w:rPr>
                <w:rFonts w:ascii="Times New Roman" w:hAnsi="Times New Roman"/>
                <w:b/>
                <w:sz w:val="20"/>
                <w:szCs w:val="20"/>
              </w:rPr>
              <w:t>Zdroje</w:t>
            </w:r>
          </w:p>
        </w:tc>
      </w:tr>
      <w:tr>
        <w:tblPrEx>
          <w:tblW w:w="9176" w:type="dxa"/>
          <w:tblLayout w:type="fixed"/>
          <w:tblLook w:val="00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473BD" w:rsidRPr="00D45BF4" w:rsidP="00D45BF4">
            <w:pPr>
              <w:bidi w:val="0"/>
              <w:rPr>
                <w:rFonts w:ascii="Times New Roman" w:hAnsi="Times New Roman"/>
              </w:rPr>
            </w:pPr>
            <w:r w:rsidRPr="00D45BF4">
              <w:rPr>
                <w:rFonts w:ascii="Times New Roman" w:hAnsi="Times New Roman"/>
              </w:rPr>
              <w:t>Dávky vyka</w:t>
            </w:r>
            <w:r w:rsidR="00983572">
              <w:rPr>
                <w:rFonts w:ascii="Times New Roman" w:hAnsi="Times New Roman"/>
              </w:rPr>
              <w:t>zované zdravotnými poisťovňami</w:t>
            </w:r>
          </w:p>
          <w:p w:rsidR="00F473BD" w:rsidRPr="00D45BF4" w:rsidP="00D45BF4">
            <w:pPr>
              <w:bidi w:val="0"/>
              <w:rPr>
                <w:rFonts w:ascii="Times New Roman" w:hAnsi="Times New Roman"/>
              </w:rPr>
            </w:pPr>
            <w:r w:rsidRPr="00D45BF4">
              <w:rPr>
                <w:rFonts w:ascii="Times New Roman" w:hAnsi="Times New Roman"/>
              </w:rPr>
              <w:t>Národné centrum zdravotníckych informácií</w:t>
            </w:r>
          </w:p>
          <w:p w:rsidR="00F473BD" w:rsidRPr="00D45BF4" w:rsidP="00D45BF4">
            <w:pPr>
              <w:bidi w:val="0"/>
              <w:rPr>
                <w:rFonts w:ascii="Times New Roman" w:hAnsi="Times New Roman"/>
              </w:rPr>
            </w:pPr>
            <w:r w:rsidRPr="00D45BF4">
              <w:rPr>
                <w:rFonts w:ascii="Times New Roman" w:hAnsi="Times New Roman"/>
              </w:rPr>
              <w:t>Údaje od poskytovateľov zdravotnej starostlivosti</w:t>
            </w:r>
          </w:p>
        </w:tc>
      </w:tr>
      <w:tr>
        <w:tblPrEx>
          <w:tblW w:w="9176" w:type="dxa"/>
          <w:tblLayout w:type="fixed"/>
          <w:tblLook w:val="00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F473BD" w:rsidRPr="00D45BF4" w:rsidP="00D45BF4">
            <w:pPr>
              <w:pStyle w:val="ListParagraph"/>
              <w:bidi w:val="0"/>
              <w:spacing w:after="0" w:line="240" w:lineRule="auto"/>
              <w:ind w:left="426"/>
              <w:rPr>
                <w:rFonts w:ascii="Times New Roman" w:hAnsi="Times New Roman"/>
                <w:b/>
                <w:sz w:val="20"/>
                <w:szCs w:val="20"/>
              </w:rPr>
            </w:pPr>
          </w:p>
          <w:p w:rsidR="00F473BD" w:rsidRPr="00D45BF4" w:rsidP="00D45BF4">
            <w:pPr>
              <w:pStyle w:val="ListParagraph"/>
              <w:numPr>
                <w:numId w:val="1"/>
              </w:numPr>
              <w:bidi w:val="0"/>
              <w:spacing w:after="0" w:line="240" w:lineRule="auto"/>
              <w:ind w:left="502"/>
              <w:rPr>
                <w:rFonts w:ascii="Times New Roman" w:hAnsi="Times New Roman"/>
                <w:b/>
                <w:sz w:val="20"/>
                <w:szCs w:val="20"/>
              </w:rPr>
            </w:pPr>
            <w:r w:rsidRPr="00D45BF4">
              <w:rPr>
                <w:rFonts w:ascii="Times New Roman" w:hAnsi="Times New Roman"/>
                <w:b/>
                <w:sz w:val="20"/>
                <w:szCs w:val="20"/>
              </w:rPr>
              <w:t>Stanovisko Komisie pre posudzovanie vybraných vplyvov z PPK</w:t>
            </w:r>
          </w:p>
        </w:tc>
      </w:tr>
      <w:tr>
        <w:tblPrEx>
          <w:tblW w:w="9176" w:type="dxa"/>
          <w:tblLayout w:type="fixed"/>
          <w:tblLook w:val="00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F473BD" w:rsidRPr="00983572" w:rsidP="00983572">
            <w:pPr>
              <w:bidi w:val="0"/>
              <w:jc w:val="both"/>
              <w:rPr>
                <w:rFonts w:ascii="Times New Roman" w:hAnsi="Times New Roman"/>
                <w:i/>
              </w:rPr>
            </w:pPr>
            <w:r w:rsidRPr="003B43AF">
              <w:rPr>
                <w:rFonts w:ascii="Times New Roman" w:hAnsi="Times New Roman"/>
                <w:i/>
                <w:highlight w:val="lightGray"/>
              </w:rPr>
              <w:t>Uveďte stanovisko Komisie pre posudzovanie vybraných vplyvov, ktoré Vám bolo zaslané v rámci predbežného pripomienkového konania</w:t>
            </w:r>
          </w:p>
          <w:p w:rsidR="00BC6A85" w:rsidP="00983572">
            <w:pPr>
              <w:bidi w:val="0"/>
              <w:jc w:val="both"/>
              <w:rPr>
                <w:rFonts w:ascii="Times New Roman" w:hAnsi="Times New Roman"/>
                <w:i/>
              </w:rPr>
            </w:pPr>
          </w:p>
          <w:p w:rsidR="00BD3625" w:rsidRPr="007D4140" w:rsidP="00983572">
            <w:pPr>
              <w:bidi w:val="0"/>
              <w:jc w:val="both"/>
              <w:rPr>
                <w:rFonts w:ascii="Times New Roman" w:hAnsi="Times New Roman"/>
                <w:b/>
                <w:i/>
                <w:u w:val="single"/>
              </w:rPr>
            </w:pPr>
            <w:r w:rsidRPr="007D4140">
              <w:rPr>
                <w:rFonts w:ascii="Times New Roman" w:hAnsi="Times New Roman"/>
                <w:b/>
                <w:i/>
                <w:u w:val="single"/>
              </w:rPr>
              <w:t>Stanovisko Komisie:</w:t>
            </w:r>
          </w:p>
          <w:p w:rsidR="00BC6A85" w:rsidRPr="00983572" w:rsidP="00983572">
            <w:pPr>
              <w:bidi w:val="0"/>
              <w:jc w:val="both"/>
              <w:rPr>
                <w:rFonts w:ascii="Times New Roman" w:hAnsi="Times New Roman"/>
              </w:rPr>
            </w:pPr>
            <w:r w:rsidRPr="00983572">
              <w:rPr>
                <w:rFonts w:ascii="Times New Roman" w:hAnsi="Times New Roman"/>
                <w:b/>
                <w:bCs/>
              </w:rPr>
              <w:t xml:space="preserve">I. Úvod: </w:t>
            </w:r>
            <w:r w:rsidRPr="00983572">
              <w:rPr>
                <w:rFonts w:ascii="Times New Roman" w:hAnsi="Times New Roman"/>
                <w:bCs/>
              </w:rPr>
              <w:t>Ministerstvo zdravotníctva SR dňa 19. júla 2017 predložilo Stálej pracovnej komisii na posudzovanie vybraných vplyvov (ďalej len „Komisia“) na predbežné pripomienkové konanie materiál:</w:t>
            </w:r>
            <w:r w:rsidRPr="00983572">
              <w:rPr>
                <w:rFonts w:ascii="Times New Roman" w:hAnsi="Times New Roman"/>
                <w:i/>
                <w:iCs/>
              </w:rPr>
              <w:t xml:space="preserve"> „Návrh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983572">
              <w:rPr>
                <w:rFonts w:ascii="Times New Roman" w:hAnsi="Times New Roman"/>
                <w:iCs/>
              </w:rPr>
              <w:t>spolu so žiadosťou o skrátenie lehoty PPK. Komisia tejto žiadosti vyhovela.</w:t>
            </w:r>
            <w:r w:rsidRPr="00983572">
              <w:rPr>
                <w:rFonts w:ascii="Times New Roman" w:hAnsi="Times New Roman"/>
                <w:i/>
                <w:iCs/>
              </w:rPr>
              <w:t xml:space="preserve"> </w:t>
            </w:r>
            <w:r w:rsidRPr="00983572">
              <w:rPr>
                <w:rFonts w:ascii="Times New Roman" w:hAnsi="Times New Roman"/>
                <w:iCs/>
              </w:rPr>
              <w:t>M</w:t>
            </w:r>
            <w:r w:rsidRPr="00983572">
              <w:rPr>
                <w:rFonts w:ascii="Times New Roman" w:hAnsi="Times New Roman"/>
                <w:bCs/>
              </w:rPr>
              <w:t xml:space="preserve">ateriál predpokladá negatívne vplyvy na rozpočet verejnej správy, ktoré sú rozpočtovo zabezpečené a pozitívne vplyvy podnikateľské prostredie. </w:t>
            </w:r>
          </w:p>
          <w:p w:rsidR="00BC6A85" w:rsidRPr="00983572" w:rsidP="00983572">
            <w:pPr>
              <w:tabs>
                <w:tab w:val="center" w:pos="6379"/>
              </w:tabs>
              <w:bidi w:val="0"/>
              <w:ind w:right="-2"/>
              <w:jc w:val="both"/>
              <w:rPr>
                <w:rFonts w:ascii="Times New Roman" w:hAnsi="Times New Roman"/>
                <w:b/>
                <w:bCs/>
              </w:rPr>
            </w:pPr>
          </w:p>
          <w:p w:rsidR="00BC6A85" w:rsidRPr="00983572" w:rsidP="00983572">
            <w:pPr>
              <w:tabs>
                <w:tab w:val="center" w:pos="6379"/>
              </w:tabs>
              <w:bidi w:val="0"/>
              <w:ind w:right="-2"/>
              <w:jc w:val="both"/>
              <w:rPr>
                <w:rFonts w:ascii="Times New Roman" w:hAnsi="Times New Roman"/>
                <w:bCs/>
              </w:rPr>
            </w:pPr>
            <w:r w:rsidRPr="00983572">
              <w:rPr>
                <w:rFonts w:ascii="Times New Roman" w:hAnsi="Times New Roman"/>
                <w:b/>
                <w:bCs/>
              </w:rPr>
              <w:t>II. P</w:t>
            </w:r>
            <w:r w:rsidRPr="00983572">
              <w:rPr>
                <w:rFonts w:ascii="Times New Roman" w:hAnsi="Times New Roman"/>
                <w:b/>
              </w:rPr>
              <w:t>r</w:t>
            </w:r>
            <w:r w:rsidRPr="00983572">
              <w:rPr>
                <w:rFonts w:ascii="Times New Roman" w:hAnsi="Times New Roman"/>
                <w:b/>
                <w:bCs/>
              </w:rPr>
              <w:t>ipomienky a návrhy zm</w:t>
            </w:r>
            <w:r w:rsidRPr="00983572">
              <w:rPr>
                <w:rFonts w:ascii="Times New Roman" w:hAnsi="Times New Roman"/>
                <w:b/>
              </w:rPr>
              <w:t>ie</w:t>
            </w:r>
            <w:r w:rsidRPr="00983572">
              <w:rPr>
                <w:rFonts w:ascii="Times New Roman" w:hAnsi="Times New Roman"/>
                <w:b/>
                <w:bCs/>
              </w:rPr>
              <w:t xml:space="preserve">n: </w:t>
            </w:r>
            <w:r w:rsidRPr="00983572">
              <w:rPr>
                <w:rFonts w:ascii="Times New Roman" w:hAnsi="Times New Roman"/>
                <w:bCs/>
              </w:rPr>
              <w:t>Komisia uplatňuje k materiálu nasledovné pripomienky a odporúčania:</w:t>
            </w:r>
          </w:p>
          <w:p w:rsidR="00BC6A85" w:rsidRPr="00983572" w:rsidP="00983572">
            <w:pPr>
              <w:tabs>
                <w:tab w:val="center" w:pos="6379"/>
              </w:tabs>
              <w:bidi w:val="0"/>
              <w:ind w:right="-2"/>
              <w:jc w:val="both"/>
              <w:rPr>
                <w:rFonts w:ascii="Times New Roman" w:hAnsi="Times New Roman"/>
                <w:bCs/>
              </w:rPr>
            </w:pPr>
          </w:p>
          <w:p w:rsidR="00BC6A85" w:rsidRPr="00983572" w:rsidP="00983572">
            <w:pPr>
              <w:tabs>
                <w:tab w:val="center" w:pos="6379"/>
              </w:tabs>
              <w:bidi w:val="0"/>
              <w:ind w:right="-2"/>
              <w:contextualSpacing/>
              <w:jc w:val="both"/>
              <w:rPr>
                <w:rFonts w:ascii="Times New Roman" w:hAnsi="Times New Roman"/>
                <w:bCs/>
              </w:rPr>
            </w:pPr>
            <w:r w:rsidRPr="00983572">
              <w:rPr>
                <w:rFonts w:ascii="Times New Roman" w:hAnsi="Times New Roman"/>
                <w:b/>
                <w:bCs/>
              </w:rPr>
              <w:t>K doložke vybraných vplyvov</w:t>
            </w:r>
          </w:p>
          <w:p w:rsidR="00BC6A85" w:rsidRPr="00983572" w:rsidP="00983572">
            <w:pPr>
              <w:bidi w:val="0"/>
              <w:jc w:val="both"/>
              <w:rPr>
                <w:rFonts w:ascii="Times New Roman" w:hAnsi="Times New Roman"/>
                <w:bCs/>
              </w:rPr>
            </w:pPr>
            <w:r w:rsidRPr="00983572">
              <w:rPr>
                <w:rFonts w:ascii="Times New Roman" w:hAnsi="Times New Roman"/>
                <w:bCs/>
              </w:rPr>
              <w:t xml:space="preserve">Komisia odporúča predkladateľovi v doložke vybraných vplyvov v časti </w:t>
            </w:r>
            <w:r w:rsidRPr="00983572">
              <w:rPr>
                <w:rFonts w:ascii="Times New Roman" w:hAnsi="Times New Roman"/>
                <w:bCs/>
                <w:i/>
              </w:rPr>
              <w:t>„1. Základné údaje“</w:t>
            </w:r>
            <w:r w:rsidRPr="00983572">
              <w:rPr>
                <w:rFonts w:ascii="Times New Roman" w:hAnsi="Times New Roman"/>
                <w:bCs/>
              </w:rPr>
              <w:t xml:space="preserve"> aktualizovať termín začiatku a ukončenia PPK.</w:t>
            </w:r>
          </w:p>
          <w:p w:rsidR="00BC6A85" w:rsidRPr="00983572" w:rsidP="00983572">
            <w:pPr>
              <w:tabs>
                <w:tab w:val="center" w:pos="6379"/>
              </w:tabs>
              <w:bidi w:val="0"/>
              <w:ind w:right="-2"/>
              <w:jc w:val="both"/>
              <w:rPr>
                <w:rFonts w:ascii="Times New Roman" w:hAnsi="Times New Roman"/>
                <w:bCs/>
              </w:rPr>
            </w:pPr>
          </w:p>
          <w:p w:rsidR="00BC6A85" w:rsidRPr="00983572" w:rsidP="00983572">
            <w:pPr>
              <w:tabs>
                <w:tab w:val="center" w:pos="6379"/>
              </w:tabs>
              <w:bidi w:val="0"/>
              <w:ind w:right="-2"/>
              <w:jc w:val="both"/>
              <w:rPr>
                <w:rFonts w:ascii="Times New Roman" w:hAnsi="Times New Roman"/>
                <w:b/>
                <w:bCs/>
              </w:rPr>
            </w:pPr>
            <w:r w:rsidRPr="00983572">
              <w:rPr>
                <w:rFonts w:ascii="Times New Roman" w:hAnsi="Times New Roman"/>
                <w:b/>
                <w:bCs/>
              </w:rPr>
              <w:t>K analýze vplyvov na podnikateľské prostredie</w:t>
            </w:r>
          </w:p>
          <w:p w:rsidR="00BC6A85" w:rsidRPr="00983572" w:rsidP="00983572">
            <w:pPr>
              <w:tabs>
                <w:tab w:val="center" w:pos="6379"/>
              </w:tabs>
              <w:bidi w:val="0"/>
              <w:ind w:right="-2"/>
              <w:contextualSpacing/>
              <w:jc w:val="both"/>
              <w:rPr>
                <w:rFonts w:ascii="Times New Roman" w:hAnsi="Times New Roman"/>
                <w:bCs/>
              </w:rPr>
            </w:pPr>
            <w:r w:rsidRPr="00983572">
              <w:rPr>
                <w:rFonts w:ascii="Times New Roman" w:hAnsi="Times New Roman"/>
                <w:bCs/>
              </w:rPr>
              <w:t xml:space="preserve">Komisia odporúča predkladateľovi odstrániť vyznačenie pozitívneho vplyvu na podnikateľské prostredie v doložke vybraných vplyvov. </w:t>
            </w:r>
            <w:r w:rsidRPr="00983572">
              <w:rPr>
                <w:rFonts w:ascii="Times New Roman" w:hAnsi="Times New Roman"/>
                <w:bCs/>
                <w:u w:val="single"/>
              </w:rPr>
              <w:t>Odôvodnenie:</w:t>
            </w:r>
            <w:r w:rsidRPr="00983572">
              <w:rPr>
                <w:rFonts w:ascii="Times New Roman" w:hAnsi="Times New Roman"/>
                <w:bCs/>
              </w:rPr>
              <w:t xml:space="preserve"> Pozitívny vplyv materiálu na podnikateľské prostredie vyznačený v doložke vybraných vplyvov nie je v tejto doložke ani v </w:t>
            </w:r>
            <w:r w:rsidRPr="00983572">
              <w:rPr>
                <w:rFonts w:ascii="Times New Roman" w:hAnsi="Times New Roman"/>
                <w:bCs/>
                <w:i/>
              </w:rPr>
              <w:t>Analýze vplyvov na podnikateľské prostredie</w:t>
            </w:r>
            <w:r w:rsidRPr="00983572">
              <w:rPr>
                <w:rFonts w:ascii="Times New Roman" w:hAnsi="Times New Roman"/>
                <w:bCs/>
              </w:rPr>
              <w:t xml:space="preserve"> opísaný a ani vyčíslený. Pokiaľ materiál predpokladá pozitívny vplyv materiálu na podnikateľské prostredie je v zmysle Jednotnej metodiky na posudzovanie vybraných vplyvov potrebné tento vplyv opísať a vyčísliť. </w:t>
            </w:r>
          </w:p>
          <w:p w:rsidR="00BC6A85" w:rsidRPr="00983572" w:rsidP="00983572">
            <w:pPr>
              <w:tabs>
                <w:tab w:val="center" w:pos="6379"/>
              </w:tabs>
              <w:bidi w:val="0"/>
              <w:ind w:right="-2"/>
              <w:contextualSpacing/>
              <w:jc w:val="both"/>
              <w:rPr>
                <w:rFonts w:ascii="Times New Roman" w:hAnsi="Times New Roman"/>
                <w:bCs/>
              </w:rPr>
            </w:pPr>
          </w:p>
          <w:p w:rsidR="00BC6A85" w:rsidRPr="00983572" w:rsidP="00983572">
            <w:pPr>
              <w:tabs>
                <w:tab w:val="center" w:pos="6379"/>
              </w:tabs>
              <w:bidi w:val="0"/>
              <w:ind w:right="-2"/>
              <w:contextualSpacing/>
              <w:jc w:val="both"/>
              <w:rPr>
                <w:rFonts w:ascii="Times New Roman" w:hAnsi="Times New Roman"/>
                <w:bCs/>
              </w:rPr>
            </w:pPr>
            <w:r w:rsidRPr="00983572">
              <w:rPr>
                <w:rFonts w:ascii="Times New Roman" w:hAnsi="Times New Roman"/>
                <w:bCs/>
              </w:rPr>
              <w:t xml:space="preserve">Komisia odporúča predkladateľovi vyznačiť negatívny vplyv na podnikateľské prostredie v doložke vybraných vplyvov a vyčísliť negatívny vplyv na podnikateľské prostredie v </w:t>
            </w:r>
            <w:r w:rsidRPr="00983572">
              <w:rPr>
                <w:rFonts w:ascii="Times New Roman" w:hAnsi="Times New Roman"/>
                <w:bCs/>
                <w:i/>
              </w:rPr>
              <w:t>Analýze vplyvov na podnikateľské prostredie</w:t>
            </w:r>
            <w:r w:rsidRPr="00983572">
              <w:rPr>
                <w:rFonts w:ascii="Times New Roman" w:hAnsi="Times New Roman"/>
                <w:bCs/>
              </w:rPr>
              <w:t xml:space="preserve">. </w:t>
            </w:r>
            <w:r w:rsidRPr="00983572">
              <w:rPr>
                <w:rFonts w:ascii="Times New Roman" w:hAnsi="Times New Roman"/>
                <w:bCs/>
                <w:u w:val="single"/>
              </w:rPr>
              <w:t>Odôvodnenie:</w:t>
            </w:r>
            <w:r w:rsidRPr="00983572">
              <w:rPr>
                <w:rFonts w:ascii="Times New Roman" w:hAnsi="Times New Roman"/>
                <w:bCs/>
              </w:rPr>
              <w:t xml:space="preserve"> Navrhovaná úprava prenáša financovanie urgentných príjmov na ťarchu zdravotných poisťovní, čo predstavuje zvýšenie nákladov zdravotných poisťovní a teda negatívny vplyv na podnikateľské prostredie. Ministerstvo hospodárstva SR dlhodobo upozorňuje nato, že neexistuje zhoda, či sú súkromné zdravotné poisťovne podnikateľskými subjektmi alebo nie. Túto názorovú nejednotnosť Ministerstvo hospodárstva SR pripomienkovalo aj v medzirezortnom pripomienkovom konaní k návrhu </w:t>
            </w:r>
            <w:r w:rsidRPr="00983572">
              <w:rPr>
                <w:rFonts w:ascii="Times New Roman" w:hAnsi="Times New Roman"/>
                <w:bCs/>
                <w:i/>
              </w:rPr>
              <w:t>„Zákona, ktorým sa mení a dopĺňa zákon č. 580/2004 Z. z. o zdravotnom poistení a o zmene a doplnení zákona č. 95/2002 Z. z. o poisťovníctve a o zmene a doplnení niektorých zákonov v znení neskorších predpisov a o zmene zákona č. 578/2004 Z. z. o poskytovateľoch zdravotnej starostlivosti, zdravotníckych pracovníkoch, stavovských organizáciách v zdravotníctve a o zmene a doplnení niektorých zákonov v znení neskorších predpisov“</w:t>
            </w:r>
            <w:r w:rsidRPr="00983572">
              <w:rPr>
                <w:rFonts w:ascii="Times New Roman" w:hAnsi="Times New Roman"/>
                <w:bCs/>
              </w:rPr>
              <w:t xml:space="preserve"> v auguste 2016. Podľa názoru Komisie sú súkromné zdravotné poisťovne obchodné spoločnosti, akciové spoločnosti, založené a fungujúce podľa Obchodného zákonníka a zároveň medzi zdravotnými poisťovňami existuje konkurenčné prostredie. Protimonopolný úrad (PMU) sám vzniesol námietky v rámci pripomienkovania novely zákona o zdravotných poisťovniach, ktorá mala zakázať zdravotným poisťovniach zisk z dôvodu, že takáto novela naruší hospodársku súťaž. Taktiež PMU sa niekoľkokrát predtým zaoberal spájaním zdravotných poisťovní ako podnikateľov, rovnako tak, keď súkromní investori kupovali podiely v zdravotných poisťovniach. Ústavný súd SR vyhlásil zákaz zisku ustanovený novelou zákona o zdravotných poisťovniach za protiústavný. </w:t>
            </w:r>
          </w:p>
          <w:p w:rsidR="00BC6A85" w:rsidRPr="00983572" w:rsidP="00983572">
            <w:pPr>
              <w:bidi w:val="0"/>
              <w:jc w:val="both"/>
              <w:rPr>
                <w:rFonts w:ascii="Times New Roman" w:hAnsi="Times New Roman"/>
                <w:bCs/>
              </w:rPr>
            </w:pPr>
          </w:p>
          <w:p w:rsidR="00BC6A85" w:rsidRPr="00983572" w:rsidP="00983572">
            <w:pPr>
              <w:tabs>
                <w:tab w:val="center" w:pos="6379"/>
              </w:tabs>
              <w:bidi w:val="0"/>
              <w:ind w:right="-2"/>
              <w:contextualSpacing/>
              <w:jc w:val="both"/>
              <w:rPr>
                <w:rFonts w:ascii="Times New Roman" w:hAnsi="Times New Roman"/>
                <w:bCs/>
              </w:rPr>
            </w:pPr>
            <w:r w:rsidRPr="00983572">
              <w:rPr>
                <w:rFonts w:ascii="Times New Roman" w:hAnsi="Times New Roman"/>
                <w:b/>
                <w:bCs/>
              </w:rPr>
              <w:t xml:space="preserve">III. Záver: </w:t>
            </w:r>
            <w:r w:rsidRPr="00983572">
              <w:rPr>
                <w:rFonts w:ascii="Times New Roman" w:hAnsi="Times New Roman"/>
                <w:bCs/>
              </w:rPr>
              <w:t xml:space="preserve">Stála pracovná komisia na posudzovanie vybraných vplyvov vyjadruje </w:t>
            </w:r>
          </w:p>
          <w:p w:rsidR="00BC6A85" w:rsidRPr="00983572" w:rsidP="00983572">
            <w:pPr>
              <w:tabs>
                <w:tab w:val="center" w:pos="6379"/>
              </w:tabs>
              <w:bidi w:val="0"/>
              <w:ind w:right="-2"/>
              <w:jc w:val="both"/>
              <w:rPr>
                <w:rFonts w:ascii="Times New Roman" w:hAnsi="Times New Roman"/>
                <w:b/>
                <w:bCs/>
              </w:rPr>
            </w:pPr>
          </w:p>
          <w:p w:rsidR="00BC6A85" w:rsidRPr="00983572" w:rsidP="00983572">
            <w:pPr>
              <w:tabs>
                <w:tab w:val="center" w:pos="6379"/>
              </w:tabs>
              <w:bidi w:val="0"/>
              <w:ind w:right="-2"/>
              <w:jc w:val="both"/>
              <w:rPr>
                <w:rFonts w:ascii="Times New Roman" w:hAnsi="Times New Roman"/>
                <w:b/>
                <w:bCs/>
              </w:rPr>
            </w:pPr>
            <w:r w:rsidRPr="00983572">
              <w:rPr>
                <w:rFonts w:ascii="Times New Roman" w:hAnsi="Times New Roman"/>
                <w:b/>
                <w:bCs/>
              </w:rPr>
              <w:t>súhlasné stanovisko s návrhom na dopracovanie</w:t>
            </w:r>
          </w:p>
          <w:p w:rsidR="00BC6A85" w:rsidRPr="00983572" w:rsidP="00983572">
            <w:pPr>
              <w:tabs>
                <w:tab w:val="center" w:pos="6379"/>
              </w:tabs>
              <w:bidi w:val="0"/>
              <w:ind w:right="-2"/>
              <w:jc w:val="both"/>
              <w:rPr>
                <w:rFonts w:ascii="Times New Roman" w:hAnsi="Times New Roman"/>
                <w:bCs/>
              </w:rPr>
            </w:pPr>
          </w:p>
          <w:p w:rsidR="00BC6A85" w:rsidRPr="00983572" w:rsidP="00983572">
            <w:pPr>
              <w:tabs>
                <w:tab w:val="center" w:pos="6379"/>
              </w:tabs>
              <w:bidi w:val="0"/>
              <w:ind w:right="-2"/>
              <w:jc w:val="both"/>
              <w:rPr>
                <w:rFonts w:ascii="Times New Roman" w:hAnsi="Times New Roman"/>
                <w:bCs/>
              </w:rPr>
            </w:pPr>
            <w:r w:rsidRPr="00983572">
              <w:rPr>
                <w:rFonts w:ascii="Times New Roman" w:hAnsi="Times New Roman"/>
                <w:bCs/>
              </w:rPr>
              <w:t>s materiálom predloženým na predbežné pripomienkové konanie s odporúčaním na jeho dopracovanie podľa pripomienok v bode II.</w:t>
            </w:r>
          </w:p>
          <w:p w:rsidR="00BC6A85" w:rsidRPr="00983572" w:rsidP="00983572">
            <w:pPr>
              <w:tabs>
                <w:tab w:val="center" w:pos="6379"/>
              </w:tabs>
              <w:bidi w:val="0"/>
              <w:ind w:right="-2"/>
              <w:jc w:val="both"/>
              <w:rPr>
                <w:rFonts w:ascii="Times New Roman" w:hAnsi="Times New Roman"/>
                <w:bCs/>
              </w:rPr>
            </w:pPr>
          </w:p>
          <w:p w:rsidR="00BC6A85" w:rsidP="00983572">
            <w:pPr>
              <w:tabs>
                <w:tab w:val="center" w:pos="6379"/>
              </w:tabs>
              <w:bidi w:val="0"/>
              <w:ind w:right="-2"/>
              <w:jc w:val="both"/>
              <w:rPr>
                <w:rFonts w:ascii="Times New Roman" w:hAnsi="Times New Roman"/>
                <w:bCs/>
                <w:lang w:eastAsia="en-US"/>
              </w:rPr>
            </w:pPr>
            <w:r w:rsidRPr="00983572">
              <w:rPr>
                <w:rFonts w:ascii="Times New Roman" w:hAnsi="Times New Roman"/>
                <w:b/>
                <w:bCs/>
                <w:lang w:eastAsia="en-US"/>
              </w:rPr>
              <w:t xml:space="preserve">IV. Poznámka: </w:t>
            </w:r>
            <w:r w:rsidRPr="00983572">
              <w:rPr>
                <w:rFonts w:ascii="Times New Roman" w:hAnsi="Times New Roman"/>
                <w:bCs/>
                <w:lang w:eastAsia="en-US"/>
              </w:rPr>
              <w:t>Predkladateľ zapracuje pripomienky a odporúčania na úpravu uvedené v bode II a uvedie stanovisko Komisie do doložky vybraných vplyvov spolu s vyhodnotením pripomienok.</w:t>
            </w:r>
          </w:p>
          <w:p w:rsidR="00A87B92" w:rsidP="00983572">
            <w:pPr>
              <w:tabs>
                <w:tab w:val="center" w:pos="6379"/>
              </w:tabs>
              <w:bidi w:val="0"/>
              <w:ind w:right="-2"/>
              <w:jc w:val="both"/>
              <w:rPr>
                <w:rFonts w:ascii="Times New Roman" w:hAnsi="Times New Roman"/>
                <w:bCs/>
                <w:lang w:eastAsia="en-US"/>
              </w:rPr>
            </w:pPr>
          </w:p>
          <w:p w:rsidR="00A87B92" w:rsidRPr="00936A57" w:rsidP="00983572">
            <w:pPr>
              <w:tabs>
                <w:tab w:val="center" w:pos="6379"/>
              </w:tabs>
              <w:bidi w:val="0"/>
              <w:ind w:right="-2"/>
              <w:jc w:val="both"/>
              <w:rPr>
                <w:rFonts w:ascii="Times New Roman" w:hAnsi="Times New Roman"/>
                <w:b/>
                <w:bCs/>
                <w:i/>
                <w:u w:val="single"/>
                <w:lang w:eastAsia="en-US"/>
              </w:rPr>
            </w:pPr>
            <w:r w:rsidRPr="00936A57">
              <w:rPr>
                <w:rFonts w:ascii="Times New Roman" w:hAnsi="Times New Roman"/>
                <w:b/>
                <w:bCs/>
                <w:i/>
                <w:u w:val="single"/>
                <w:lang w:eastAsia="en-US"/>
              </w:rPr>
              <w:t>Stanovisko MZ SR k pripomienkam Komisie pre posudzovanie vybraných vplyvov z PPK:</w:t>
            </w:r>
          </w:p>
          <w:p w:rsidR="00A87B92" w:rsidRPr="00936A57" w:rsidP="00983572">
            <w:pPr>
              <w:tabs>
                <w:tab w:val="center" w:pos="6379"/>
              </w:tabs>
              <w:bidi w:val="0"/>
              <w:ind w:right="-2"/>
              <w:jc w:val="both"/>
              <w:rPr>
                <w:rFonts w:ascii="Times New Roman" w:hAnsi="Times New Roman"/>
                <w:b/>
                <w:bCs/>
                <w:i/>
                <w:u w:val="single"/>
              </w:rPr>
            </w:pPr>
            <w:r w:rsidRPr="00936A57">
              <w:rPr>
                <w:rFonts w:ascii="Times New Roman" w:hAnsi="Times New Roman"/>
                <w:b/>
                <w:bCs/>
                <w:i/>
                <w:u w:val="single"/>
              </w:rPr>
              <w:t>MZ SR akceptuje pripomienku ohľadom odstránenia vyznačenia pozitívneho vplyvu na podnikateľské prostredie v doložke vybraných vplyvov.</w:t>
            </w:r>
          </w:p>
          <w:p w:rsidR="00A87B92" w:rsidRPr="00936A57" w:rsidP="00983572">
            <w:pPr>
              <w:tabs>
                <w:tab w:val="center" w:pos="6379"/>
              </w:tabs>
              <w:bidi w:val="0"/>
              <w:ind w:right="-2"/>
              <w:jc w:val="both"/>
              <w:rPr>
                <w:rFonts w:ascii="Times New Roman" w:hAnsi="Times New Roman"/>
                <w:b/>
                <w:bCs/>
                <w:i/>
                <w:u w:val="single"/>
              </w:rPr>
            </w:pPr>
            <w:r w:rsidRPr="00936A57">
              <w:rPr>
                <w:rFonts w:ascii="Times New Roman" w:hAnsi="Times New Roman"/>
                <w:b/>
                <w:bCs/>
                <w:i/>
                <w:u w:val="single"/>
              </w:rPr>
              <w:t>MZ SR neakceptuje pripomienku ohľadom vyznačenia negatívneho vplyvu na podnikateľské subjekty (zdravotné poisťovne). MZ SR v súlade s oficiálnym postojom Slovenskej republiky v</w:t>
            </w:r>
            <w:r w:rsidRPr="00936A57" w:rsidR="00D91D18">
              <w:rPr>
                <w:rFonts w:ascii="Times New Roman" w:hAnsi="Times New Roman"/>
                <w:b/>
                <w:bCs/>
                <w:i/>
                <w:u w:val="single"/>
              </w:rPr>
              <w:t> sporoch nepokladá zdravotné poisťovne za podnikateľské subjekty. Podrobné odôvodnenie v bode 10 (Poznámky).</w:t>
            </w:r>
          </w:p>
          <w:p w:rsidR="00D91D18" w:rsidRPr="00936A57" w:rsidP="00983572">
            <w:pPr>
              <w:tabs>
                <w:tab w:val="center" w:pos="6379"/>
              </w:tabs>
              <w:bidi w:val="0"/>
              <w:ind w:right="-2"/>
              <w:jc w:val="both"/>
              <w:rPr>
                <w:rFonts w:ascii="Times New Roman" w:hAnsi="Times New Roman"/>
                <w:b/>
                <w:bCs/>
                <w:i/>
                <w:u w:val="single"/>
              </w:rPr>
            </w:pPr>
            <w:r w:rsidRPr="00936A57">
              <w:rPr>
                <w:rFonts w:ascii="Times New Roman" w:hAnsi="Times New Roman"/>
                <w:b/>
                <w:bCs/>
                <w:i/>
                <w:u w:val="single"/>
              </w:rPr>
              <w:t>Jedná sa o vplyv na verejné zdravotné poistenie, ktoré je súčasťou rozpočtu verejnej správy Slovenskej republiky, preto aj dopad je uvedený v časti doložky vplyvov, ktorá rieši dopad na verejné financie.</w:t>
            </w:r>
          </w:p>
          <w:p w:rsidR="00BC6A85" w:rsidRPr="00983572" w:rsidP="00983572">
            <w:pPr>
              <w:bidi w:val="0"/>
              <w:jc w:val="both"/>
              <w:rPr>
                <w:rFonts w:ascii="Times New Roman" w:hAnsi="Times New Roman"/>
                <w:i/>
              </w:rPr>
            </w:pPr>
          </w:p>
          <w:p w:rsidR="00BC6A85" w:rsidRPr="007D4140" w:rsidP="00983572">
            <w:pPr>
              <w:bidi w:val="0"/>
              <w:jc w:val="both"/>
              <w:rPr>
                <w:rFonts w:ascii="Times New Roman" w:hAnsi="Times New Roman"/>
                <w:b/>
                <w:i/>
                <w:u w:val="single"/>
              </w:rPr>
            </w:pPr>
            <w:r w:rsidRPr="007D4140" w:rsidR="00BD3625">
              <w:rPr>
                <w:rFonts w:ascii="Times New Roman" w:hAnsi="Times New Roman"/>
                <w:b/>
                <w:i/>
                <w:u w:val="single"/>
              </w:rPr>
              <w:t xml:space="preserve">Stanovisko </w:t>
            </w:r>
            <w:r w:rsidRPr="007D4140">
              <w:rPr>
                <w:rFonts w:ascii="Times New Roman" w:hAnsi="Times New Roman"/>
                <w:b/>
                <w:i/>
                <w:u w:val="single"/>
              </w:rPr>
              <w:t>MF</w:t>
            </w:r>
            <w:r w:rsidR="00D91D18">
              <w:rPr>
                <w:rFonts w:ascii="Times New Roman" w:hAnsi="Times New Roman"/>
                <w:b/>
                <w:i/>
                <w:u w:val="single"/>
              </w:rPr>
              <w:t xml:space="preserve"> </w:t>
            </w:r>
            <w:r w:rsidRPr="007D4140">
              <w:rPr>
                <w:rFonts w:ascii="Times New Roman" w:hAnsi="Times New Roman"/>
                <w:b/>
                <w:i/>
                <w:u w:val="single"/>
              </w:rPr>
              <w:t>SR</w:t>
            </w:r>
            <w:r w:rsidRPr="007D4140" w:rsidR="00BD3625">
              <w:rPr>
                <w:rFonts w:ascii="Times New Roman" w:hAnsi="Times New Roman"/>
                <w:b/>
                <w:i/>
                <w:u w:val="single"/>
              </w:rPr>
              <w:t>:</w:t>
            </w:r>
          </w:p>
          <w:p w:rsidR="00BC6A85" w:rsidRPr="00983572" w:rsidP="00983572">
            <w:pPr>
              <w:bidi w:val="0"/>
              <w:ind w:firstLine="708"/>
              <w:jc w:val="both"/>
              <w:rPr>
                <w:rFonts w:ascii="Times New Roman" w:hAnsi="Times New Roman"/>
              </w:rPr>
            </w:pPr>
            <w:r w:rsidRPr="00983572">
              <w:rPr>
                <w:rFonts w:ascii="Times New Roman" w:hAnsi="Times New Roman"/>
              </w:rPr>
              <w:t xml:space="preserve">Z doložky vybraných vplyvov vyplýva, že návrh zákona bude mať negatívny vplyv na rozpočet verejnej správy, ktorý má byť rozpočtovo zabezpečený. Súčasne sa v časti 10. Poznámky  uvádza, že negatívny vplyv je na ťarchu zdravotných poisťovní a že všetky finančné náklady na zabezpečenie a vykonávanie prehliadok mŕtvych tiel, vrátane dopravy bude uhrádzať ÚDZS zo svojho rozpočtu. V tabuľke č. 1 analýzy vplyvov na rozpočet verejnej správy sú však kvantifikované iba výdavky verejného zdravotného poistenia v sumách od 6,8 mil. eur až do 18,7 mil. eur ročne, nie sú tu uvedené výdavky ÚDZS na úhradu nákladov v súvislosti s vykonávaním prehliadok mŕtvych tiel. Podľa doložky vybraných vplyvov v prípade realizácie verejného obstarávania vykonávania prehliadok mŕtvych tiel mimo zdravotnícke zariadenie sa predpokladajú celkové výdavky v sume 1,25 mil. eur pričom úhrada za vykonanie jednej prehliadky mŕtveho tela bez prepravy lekára sa navrhuje vo výške 40 eur. Táto suma výrazne prevyšuje aktuálnu výšku úhrady za vykonanie jednej prehliadky a preto žiadame v súlade s § 33 zákona č. 523/2004 Z. z. o rozpočtových pravidlách verejnej správy a o zmene a doplnení niektorých zákonov doplniť podrobnejšiu kvantifikáciu výdavkov ÚDZS, vrátane návrhov na úhradu zvýšených výdavkov. </w:t>
            </w:r>
          </w:p>
          <w:p w:rsidR="00BC6A85" w:rsidRPr="00983572" w:rsidP="00983572">
            <w:pPr>
              <w:bidi w:val="0"/>
              <w:ind w:firstLine="708"/>
              <w:jc w:val="both"/>
              <w:rPr>
                <w:rFonts w:ascii="Times New Roman" w:hAnsi="Times New Roman"/>
              </w:rPr>
            </w:pPr>
            <w:r w:rsidRPr="00983572">
              <w:rPr>
                <w:rFonts w:ascii="Times New Roman" w:hAnsi="Times New Roman"/>
              </w:rPr>
              <w:t>Vzhľadom na to, že sa v zmysle zákona rozširujú sankcie v súvislosti s vykonávaním prehliadok mŕtvych tiel, je potrebné do analýzy vplyvov  doplniť aj predpokladané príjmy.</w:t>
            </w:r>
          </w:p>
          <w:p w:rsidR="00BC6A85" w:rsidP="00983572">
            <w:pPr>
              <w:bidi w:val="0"/>
              <w:ind w:firstLine="708"/>
              <w:jc w:val="both"/>
              <w:rPr>
                <w:rFonts w:ascii="Times New Roman" w:hAnsi="Times New Roman"/>
              </w:rPr>
            </w:pPr>
            <w:r w:rsidRPr="00983572">
              <w:rPr>
                <w:rFonts w:ascii="Times New Roman" w:hAnsi="Times New Roman"/>
              </w:rPr>
              <w:t xml:space="preserve">V doložke vybraných vplyvov sa v časti 10. Poznámky uvádza, že vykonávanie prehliadky mŕtveho tela sa navrhuje ako činnosť vo verejnom záujme v rámci výkonu zdravotníckeho povolania a že úhradu takýchto  nákladov zo zdravotných poisťovní nemožno pokladať za ekonomickú činnosť. Nakoľko túto činnosť bude zabezpečovať ÚDZS formou verejného obstarávania prostredníctvom „organizátorov“, nepovažujeme ju za činnosť vo verejnom záujme, ale za činnosť ekonomického charakteru. V nadväznosti na uvedené  navrhujeme preformulovať text v doložke vybraných vplyvov. </w:t>
            </w:r>
          </w:p>
          <w:p w:rsidR="00D91D18" w:rsidRPr="00D91D18" w:rsidP="00983572">
            <w:pPr>
              <w:bidi w:val="0"/>
              <w:ind w:firstLine="708"/>
              <w:jc w:val="both"/>
              <w:rPr>
                <w:rFonts w:ascii="Times New Roman" w:hAnsi="Times New Roman"/>
                <w:i/>
              </w:rPr>
            </w:pPr>
          </w:p>
          <w:p w:rsidR="00D91D18" w:rsidRPr="00936A57" w:rsidP="00D91D18">
            <w:pPr>
              <w:bidi w:val="0"/>
              <w:jc w:val="both"/>
              <w:rPr>
                <w:rFonts w:ascii="Times New Roman" w:hAnsi="Times New Roman"/>
                <w:b/>
                <w:i/>
                <w:u w:val="single"/>
              </w:rPr>
            </w:pPr>
            <w:r w:rsidRPr="00936A57">
              <w:rPr>
                <w:rFonts w:ascii="Times New Roman" w:hAnsi="Times New Roman"/>
                <w:b/>
                <w:i/>
                <w:u w:val="single"/>
              </w:rPr>
              <w:t>Stanovisko MZ SR k pripomienkam MF SR:</w:t>
            </w:r>
          </w:p>
          <w:p w:rsidR="00D91D18" w:rsidRPr="00936A57" w:rsidP="00D91D18">
            <w:pPr>
              <w:bidi w:val="0"/>
              <w:jc w:val="both"/>
              <w:rPr>
                <w:rFonts w:ascii="Times New Roman" w:hAnsi="Times New Roman"/>
                <w:b/>
                <w:i/>
                <w:u w:val="single"/>
              </w:rPr>
            </w:pPr>
            <w:r w:rsidRPr="00936A57">
              <w:rPr>
                <w:rFonts w:ascii="Times New Roman" w:hAnsi="Times New Roman"/>
                <w:b/>
                <w:i/>
                <w:u w:val="single"/>
              </w:rPr>
              <w:t>Pripomienka ohľadom uvedenia výdavkov ÚDZS akceptovaná; do tabuľky doplnený osobitný riadok o vplyve na rozpočet ÚDZS.</w:t>
            </w:r>
          </w:p>
          <w:p w:rsidR="00D91D18" w:rsidRPr="00936A57" w:rsidP="00D91D18">
            <w:pPr>
              <w:bidi w:val="0"/>
              <w:jc w:val="both"/>
              <w:rPr>
                <w:rFonts w:ascii="Times New Roman" w:hAnsi="Times New Roman"/>
                <w:b/>
                <w:i/>
                <w:u w:val="single"/>
              </w:rPr>
            </w:pPr>
            <w:r w:rsidRPr="00936A57">
              <w:rPr>
                <w:rFonts w:ascii="Times New Roman" w:hAnsi="Times New Roman"/>
                <w:b/>
                <w:i/>
                <w:u w:val="single"/>
              </w:rPr>
              <w:t>MZ SR nepredpokladá uplatňovanie sankcií a porušovanie zákona, preto z dôvodu opatrnosti v odhade výšku príjmu z týchto sankcií odhadujeme na 0 eur ročne.</w:t>
            </w:r>
          </w:p>
          <w:p w:rsidR="00D91D18" w:rsidRPr="00936A57" w:rsidP="00D91D18">
            <w:pPr>
              <w:bidi w:val="0"/>
              <w:jc w:val="both"/>
              <w:rPr>
                <w:rFonts w:ascii="Times New Roman" w:hAnsi="Times New Roman"/>
                <w:b/>
                <w:i/>
                <w:u w:val="single"/>
              </w:rPr>
            </w:pPr>
            <w:r w:rsidRPr="00936A57">
              <w:rPr>
                <w:rFonts w:ascii="Times New Roman" w:hAnsi="Times New Roman"/>
                <w:b/>
                <w:i/>
                <w:u w:val="single"/>
              </w:rPr>
              <w:t xml:space="preserve">Vykonávanie prehliadky mŕtveho tela MZ SR naďalej pokladá za činnosť vo verejnom záujme, nakoľko </w:t>
            </w:r>
            <w:r w:rsidRPr="00936A57" w:rsidR="008F10A6">
              <w:rPr>
                <w:rFonts w:ascii="Times New Roman" w:hAnsi="Times New Roman"/>
                <w:b/>
                <w:i/>
                <w:u w:val="single"/>
              </w:rPr>
              <w:t>ide o zabezpečovanie činností, priamo ovplyvňujúcich verejné zdravie.</w:t>
            </w:r>
          </w:p>
          <w:p w:rsidR="00BC6A85" w:rsidP="00983572">
            <w:pPr>
              <w:bidi w:val="0"/>
              <w:ind w:firstLine="708"/>
              <w:jc w:val="both"/>
              <w:rPr>
                <w:rFonts w:ascii="Times New Roman" w:hAnsi="Times New Roman"/>
              </w:rPr>
            </w:pPr>
          </w:p>
          <w:p w:rsidR="00BC6A85" w:rsidRPr="007D4140" w:rsidP="00983572">
            <w:pPr>
              <w:bidi w:val="0"/>
              <w:jc w:val="both"/>
              <w:rPr>
                <w:rFonts w:ascii="Times New Roman" w:hAnsi="Times New Roman"/>
                <w:b/>
                <w:i/>
                <w:u w:val="single"/>
              </w:rPr>
            </w:pPr>
            <w:r w:rsidRPr="007D4140" w:rsidR="00BD3625">
              <w:rPr>
                <w:rFonts w:ascii="Times New Roman" w:hAnsi="Times New Roman"/>
                <w:b/>
                <w:i/>
                <w:u w:val="single"/>
              </w:rPr>
              <w:t xml:space="preserve">Stanovisko </w:t>
            </w:r>
            <w:r w:rsidRPr="007D4140" w:rsidR="00983572">
              <w:rPr>
                <w:rFonts w:ascii="Times New Roman" w:hAnsi="Times New Roman"/>
                <w:b/>
                <w:i/>
                <w:u w:val="single"/>
              </w:rPr>
              <w:t>Klub</w:t>
            </w:r>
            <w:r w:rsidRPr="007D4140" w:rsidR="00BD3625">
              <w:rPr>
                <w:rFonts w:ascii="Times New Roman" w:hAnsi="Times New Roman"/>
                <w:b/>
                <w:i/>
                <w:u w:val="single"/>
              </w:rPr>
              <w:t>u</w:t>
            </w:r>
            <w:r w:rsidRPr="007D4140" w:rsidR="00983572">
              <w:rPr>
                <w:rFonts w:ascii="Times New Roman" w:hAnsi="Times New Roman"/>
                <w:b/>
                <w:i/>
                <w:u w:val="single"/>
              </w:rPr>
              <w:t xml:space="preserve"> 500</w:t>
            </w:r>
            <w:r w:rsidRPr="007D4140" w:rsidR="00BD3625">
              <w:rPr>
                <w:rFonts w:ascii="Times New Roman" w:hAnsi="Times New Roman"/>
                <w:b/>
                <w:i/>
                <w:u w:val="single"/>
              </w:rPr>
              <w:t>:</w:t>
            </w:r>
          </w:p>
          <w:p w:rsidR="00983572" w:rsidRPr="00983572" w:rsidP="00983572">
            <w:pPr>
              <w:pStyle w:val="Default"/>
              <w:bidi w:val="0"/>
              <w:jc w:val="both"/>
              <w:rPr>
                <w:rFonts w:ascii="Times New Roman" w:hAnsi="Times New Roman" w:cs="Times New Roman"/>
                <w:sz w:val="20"/>
                <w:szCs w:val="20"/>
              </w:rPr>
            </w:pPr>
            <w:r w:rsidRPr="00983572">
              <w:rPr>
                <w:rFonts w:ascii="Times New Roman" w:hAnsi="Times New Roman" w:cs="Times New Roman"/>
                <w:b/>
                <w:bCs/>
                <w:sz w:val="20"/>
                <w:szCs w:val="20"/>
              </w:rPr>
              <w:t xml:space="preserve">Všeobecne </w:t>
            </w:r>
          </w:p>
          <w:p w:rsidR="00983572" w:rsidRPr="00983572" w:rsidP="00983572">
            <w:pPr>
              <w:pStyle w:val="Default"/>
              <w:bidi w:val="0"/>
              <w:jc w:val="both"/>
              <w:rPr>
                <w:rFonts w:ascii="Times New Roman" w:hAnsi="Times New Roman" w:cs="Times New Roman"/>
                <w:sz w:val="20"/>
                <w:szCs w:val="20"/>
              </w:rPr>
            </w:pPr>
            <w:r w:rsidRPr="00983572">
              <w:rPr>
                <w:rFonts w:ascii="Times New Roman" w:hAnsi="Times New Roman" w:cs="Times New Roman"/>
                <w:sz w:val="20"/>
                <w:szCs w:val="20"/>
              </w:rPr>
              <w:t xml:space="preserve">Klub 500 hodnotí predmetný legislatívny návrh pozitívne, keďže precizuje viaceré ustanovenia v zdravotníckych predpisoch, ktoré sa týkajú predovšetkým urgentnej zdravotnej starostlivosti a prehliadok tiel mŕtvych. Poznamenávame, že navrhovaná právna úprava na viacerých miestach uvádza, že podrobnosti upraví vykonávací predpis. Bez znalosti vykonávacieho predpisu teda nie je možné návrh komplexne posúdiť. </w:t>
            </w:r>
          </w:p>
          <w:p w:rsidR="00983572" w:rsidRPr="00983572" w:rsidP="00983572">
            <w:pPr>
              <w:pStyle w:val="Default"/>
              <w:bidi w:val="0"/>
              <w:jc w:val="both"/>
              <w:rPr>
                <w:rFonts w:ascii="Times New Roman" w:hAnsi="Times New Roman" w:cs="Times New Roman"/>
                <w:sz w:val="20"/>
                <w:szCs w:val="20"/>
              </w:rPr>
            </w:pPr>
            <w:r w:rsidRPr="00983572">
              <w:rPr>
                <w:rFonts w:ascii="Times New Roman" w:hAnsi="Times New Roman" w:cs="Times New Roman"/>
                <w:b/>
                <w:bCs/>
                <w:sz w:val="20"/>
                <w:szCs w:val="20"/>
              </w:rPr>
              <w:t xml:space="preserve">Návrhy Klubu 500 </w:t>
            </w:r>
          </w:p>
          <w:p w:rsidR="00983572" w:rsidRPr="00983572" w:rsidP="00983572">
            <w:pPr>
              <w:pStyle w:val="Default"/>
              <w:bidi w:val="0"/>
              <w:jc w:val="both"/>
              <w:rPr>
                <w:rFonts w:ascii="Times New Roman" w:hAnsi="Times New Roman" w:cs="Times New Roman"/>
                <w:sz w:val="20"/>
                <w:szCs w:val="20"/>
              </w:rPr>
            </w:pPr>
            <w:r w:rsidRPr="00983572">
              <w:rPr>
                <w:rFonts w:ascii="Times New Roman" w:hAnsi="Times New Roman" w:cs="Times New Roman"/>
                <w:b/>
                <w:bCs/>
                <w:sz w:val="20"/>
                <w:szCs w:val="20"/>
              </w:rPr>
              <w:t xml:space="preserve">Navrhujeme vymedziť urgentný príjem 1. typu a 2. typu legislatívne. </w:t>
            </w:r>
            <w:r w:rsidRPr="00983572">
              <w:rPr>
                <w:rFonts w:ascii="Times New Roman" w:hAnsi="Times New Roman" w:cs="Times New Roman"/>
                <w:sz w:val="20"/>
                <w:szCs w:val="20"/>
              </w:rPr>
              <w:t xml:space="preserve">Ich špecifikácia sa nachádza len v Implementačnej stratégii – systém integrovaného poskytovania zdravotnej starostlivosti z decembra 2016, kde sa na str. 22 rozlišuje: „Typ 1: AIM, CHIR, TRAU/ORT, NEU, INT, GYN, SVALZ a Typ 2: AIM, CHIR, INT, SVALZ“. </w:t>
            </w:r>
          </w:p>
          <w:p w:rsidR="00983572" w:rsidRPr="00983572" w:rsidP="00983572">
            <w:pPr>
              <w:pStyle w:val="Default"/>
              <w:bidi w:val="0"/>
              <w:jc w:val="both"/>
              <w:rPr>
                <w:rFonts w:ascii="Times New Roman" w:hAnsi="Times New Roman" w:cs="Times New Roman"/>
                <w:sz w:val="20"/>
                <w:szCs w:val="20"/>
              </w:rPr>
            </w:pPr>
            <w:r w:rsidRPr="00983572">
              <w:rPr>
                <w:rFonts w:ascii="Times New Roman" w:hAnsi="Times New Roman" w:cs="Times New Roman"/>
                <w:sz w:val="20"/>
                <w:szCs w:val="20"/>
              </w:rPr>
              <w:t xml:space="preserve">Nad rámec novely v súvislosti s prehliadkami mŕtvych </w:t>
            </w:r>
            <w:r w:rsidRPr="00983572">
              <w:rPr>
                <w:rFonts w:ascii="Times New Roman" w:hAnsi="Times New Roman" w:cs="Times New Roman"/>
                <w:b/>
                <w:bCs/>
                <w:sz w:val="20"/>
                <w:szCs w:val="20"/>
              </w:rPr>
              <w:t xml:space="preserve">poukazujeme na absentujúcu legislatívnu úpravu úhrady nákladov za manipuláciu s mŕtvymi, </w:t>
            </w:r>
            <w:r w:rsidRPr="00983572">
              <w:rPr>
                <w:rFonts w:ascii="Times New Roman" w:hAnsi="Times New Roman" w:cs="Times New Roman"/>
                <w:sz w:val="20"/>
                <w:szCs w:val="20"/>
              </w:rPr>
              <w:t xml:space="preserve">pričom v minulosti takáto úprava nechýbala. Do 31. mája 2005 bol napríklad súčasťou Katalógu zdravotných výkonov (nariadenie vlády SR č. 776/2004 Z. z.) výkon „manipulácia s telom mŕtveho (sanitárom pitevne) vrátane umytia a oblečenia, ak mŕtvy privezený do pitevne nebol pitvaný“ s kódom 3478 a zdravotné poisťovne ho riadne uhrádzali. </w:t>
            </w:r>
          </w:p>
          <w:p w:rsidR="00983572" w:rsidRPr="00983572" w:rsidP="00983572">
            <w:pPr>
              <w:pStyle w:val="Default"/>
              <w:bidi w:val="0"/>
              <w:jc w:val="both"/>
              <w:rPr>
                <w:rFonts w:ascii="Times New Roman" w:hAnsi="Times New Roman" w:cs="Times New Roman"/>
                <w:sz w:val="20"/>
                <w:szCs w:val="20"/>
              </w:rPr>
            </w:pPr>
            <w:r w:rsidRPr="00983572">
              <w:rPr>
                <w:rFonts w:ascii="Times New Roman" w:hAnsi="Times New Roman" w:cs="Times New Roman"/>
                <w:sz w:val="20"/>
                <w:szCs w:val="20"/>
              </w:rPr>
              <w:t xml:space="preserve">Zákon o pohrebníctve v § 31 ods. 2 uvádza: „Náklady, ktoré vzniknú pri plnení povinností ustanovených týmto zákonom, uhrádza ten, kto je povinný tieto povinnosti plniť.“ a v ods. 4 toho istého paragrafu sa ďalej ustanovuje: „Náklady na uloženie ľudských pozostatkov v zdravotníckom zariadení do 48 hodín od úmrtia osoby uhradí poskytovateľ zdravotnej starostlivosti.“ Zákon o pohrebníctve teda ukladá povinnosť, avšak vôbec nerieši, z akých prostriedkov sa má plnenie povinnosti zabezpečiť. </w:t>
            </w:r>
          </w:p>
          <w:p w:rsidR="00983572" w:rsidP="00983572">
            <w:pPr>
              <w:bidi w:val="0"/>
              <w:jc w:val="both"/>
              <w:rPr>
                <w:rFonts w:ascii="Times New Roman" w:hAnsi="Times New Roman"/>
                <w:b/>
                <w:bCs/>
              </w:rPr>
            </w:pPr>
            <w:r w:rsidRPr="008F10A6">
              <w:rPr>
                <w:rFonts w:ascii="Times New Roman" w:hAnsi="Times New Roman"/>
              </w:rPr>
              <w:t xml:space="preserve">Klub 500 z toho dôvodu </w:t>
            </w:r>
            <w:r w:rsidRPr="008F10A6">
              <w:rPr>
                <w:rFonts w:ascii="Times New Roman" w:hAnsi="Times New Roman"/>
                <w:b/>
                <w:bCs/>
              </w:rPr>
              <w:t>navrhuje doplniť chýbajúcu právnu úpravu úhrady nákladov za manipuláciu s mŕtvymi.</w:t>
            </w:r>
          </w:p>
          <w:p w:rsidR="00BD3625" w:rsidP="00983572">
            <w:pPr>
              <w:bidi w:val="0"/>
              <w:jc w:val="both"/>
              <w:rPr>
                <w:rFonts w:ascii="Times New Roman" w:hAnsi="Times New Roman"/>
                <w:b/>
                <w:bCs/>
              </w:rPr>
            </w:pPr>
          </w:p>
          <w:p w:rsidR="00BD3625" w:rsidRPr="00936A57" w:rsidP="008F10A6">
            <w:pPr>
              <w:bidi w:val="0"/>
              <w:jc w:val="both"/>
              <w:rPr>
                <w:rFonts w:ascii="Times New Roman" w:hAnsi="Times New Roman"/>
                <w:b/>
                <w:bCs/>
                <w:i/>
                <w:u w:val="single"/>
              </w:rPr>
            </w:pPr>
            <w:r w:rsidRPr="00936A57">
              <w:rPr>
                <w:rFonts w:ascii="Times New Roman" w:hAnsi="Times New Roman"/>
                <w:b/>
                <w:bCs/>
                <w:i/>
                <w:u w:val="single"/>
              </w:rPr>
              <w:t>Stanovisko MZSR k</w:t>
            </w:r>
            <w:r w:rsidRPr="00936A57" w:rsidR="008F10A6">
              <w:rPr>
                <w:rFonts w:ascii="Times New Roman" w:hAnsi="Times New Roman"/>
                <w:b/>
                <w:bCs/>
                <w:i/>
                <w:u w:val="single"/>
              </w:rPr>
              <w:t> </w:t>
            </w:r>
            <w:r w:rsidRPr="00936A57">
              <w:rPr>
                <w:rFonts w:ascii="Times New Roman" w:hAnsi="Times New Roman"/>
                <w:b/>
                <w:bCs/>
                <w:i/>
                <w:u w:val="single"/>
              </w:rPr>
              <w:t>pripomienkam</w:t>
            </w:r>
            <w:r w:rsidRPr="00936A57" w:rsidR="008F10A6">
              <w:rPr>
                <w:rFonts w:ascii="Times New Roman" w:hAnsi="Times New Roman"/>
                <w:b/>
                <w:bCs/>
                <w:i/>
                <w:u w:val="single"/>
              </w:rPr>
              <w:t xml:space="preserve"> Klubu 500</w:t>
            </w:r>
            <w:r w:rsidRPr="00936A57">
              <w:rPr>
                <w:rFonts w:ascii="Times New Roman" w:hAnsi="Times New Roman"/>
                <w:b/>
                <w:bCs/>
                <w:i/>
                <w:u w:val="single"/>
              </w:rPr>
              <w:t>:</w:t>
            </w:r>
          </w:p>
          <w:p w:rsidR="008F10A6" w:rsidRPr="00936A57" w:rsidP="008F10A6">
            <w:pPr>
              <w:bidi w:val="0"/>
              <w:jc w:val="both"/>
              <w:rPr>
                <w:rFonts w:ascii="Times New Roman" w:hAnsi="Times New Roman"/>
                <w:b/>
                <w:bCs/>
                <w:i/>
                <w:u w:val="single"/>
              </w:rPr>
            </w:pPr>
            <w:r w:rsidRPr="00936A57">
              <w:rPr>
                <w:rFonts w:ascii="Times New Roman" w:hAnsi="Times New Roman"/>
                <w:b/>
                <w:bCs/>
                <w:i/>
                <w:u w:val="single"/>
              </w:rPr>
              <w:t>Pripomienka ohľadom legislatívneho vymedzenia urgentných príjmov neakceptovaná; vymedzenie urgentných príjmov bude zabezpečené vykonávacím predpisom.</w:t>
            </w:r>
          </w:p>
          <w:p w:rsidR="008F10A6" w:rsidRPr="00936A57" w:rsidP="008F10A6">
            <w:pPr>
              <w:bidi w:val="0"/>
              <w:jc w:val="both"/>
              <w:rPr>
                <w:rFonts w:ascii="Times New Roman" w:hAnsi="Times New Roman"/>
                <w:b/>
                <w:i/>
                <w:u w:val="single"/>
              </w:rPr>
            </w:pPr>
            <w:r w:rsidRPr="00936A57">
              <w:rPr>
                <w:rFonts w:ascii="Times New Roman" w:hAnsi="Times New Roman"/>
                <w:b/>
                <w:bCs/>
                <w:i/>
                <w:u w:val="single"/>
              </w:rPr>
              <w:t xml:space="preserve">Pripomienka ohľadom doplnenia úhrady nákladov za manipuláciu s mŕtvymi telami neakceptovaná; </w:t>
            </w:r>
            <w:r w:rsidRPr="00936A57">
              <w:rPr>
                <w:rFonts w:ascii="Times New Roman" w:hAnsi="Times New Roman"/>
                <w:b/>
                <w:i/>
                <w:u w:val="single"/>
              </w:rPr>
              <w:t>poskytovateľ zdravotnej starostlivosti má zo zdravotnej poisťovne uhrádzanú úhradu za ukončenú hospitalizáciu každého svojho poistenca.  V prípade, ak príde k úmrtiu je poskytovateľ zdravotnej starostlivosti povinný zabezpečiť prehliadku mŕtveho tela, následne mŕtve telo označiť a ponechať u poskytovateľa minimálne v lehote 2 hodín od času úmrtia a vypísať tlačivá o úmrtí osoby. Po vykonaní týchto opatrení je povinný zabezpečiť odvoz mŕtveho tela buď do pohrebnej služby alebo na patologicko-anatomické pracovisko a pracovisko súdneho lekárstva Úradu pre dohľad nad zdravotnou starostlivosťou.</w:t>
            </w:r>
          </w:p>
          <w:p w:rsidR="008F10A6" w:rsidRPr="00936A57" w:rsidP="008F10A6">
            <w:pPr>
              <w:bidi w:val="0"/>
              <w:jc w:val="both"/>
              <w:rPr>
                <w:rFonts w:ascii="Times New Roman" w:hAnsi="Times New Roman"/>
                <w:b/>
                <w:i/>
                <w:u w:val="single"/>
              </w:rPr>
            </w:pPr>
            <w:r w:rsidRPr="00936A57">
              <w:rPr>
                <w:rFonts w:ascii="Times New Roman" w:hAnsi="Times New Roman"/>
                <w:b/>
                <w:i/>
                <w:u w:val="single"/>
              </w:rPr>
              <w:t xml:space="preserve">Z vecného pohľadu konštatujeme, že poskytovateľ zdravotnej starostlivosti má vykonať uvedené opatrenia a súvisiace náklady strpieť vzhľadom na skutočnosť, že má zo zdrojov verejného zdravotného poistenia uhradenú úhradu za ukončenú hospitalizáciu tejto osoby. </w:t>
            </w:r>
          </w:p>
          <w:p w:rsidR="00F473BD" w:rsidRPr="00983572" w:rsidP="00983572">
            <w:pPr>
              <w:bidi w:val="0"/>
              <w:jc w:val="both"/>
              <w:rPr>
                <w:rFonts w:ascii="Times New Roman" w:hAnsi="Times New Roman"/>
              </w:rPr>
            </w:pPr>
          </w:p>
        </w:tc>
      </w:tr>
    </w:tbl>
    <w:p w:rsidR="00F473BD" w:rsidRPr="00D45BF4" w:rsidP="00D45BF4">
      <w:pPr>
        <w:bidi w:val="0"/>
        <w:rPr>
          <w:rFonts w:ascii="Times New Roman" w:hAnsi="Times New Roman"/>
          <w:b/>
        </w:rPr>
      </w:pPr>
    </w:p>
    <w:p w:rsidR="00F473BD" w:rsidRPr="00D45BF4" w:rsidP="00D45BF4">
      <w:pPr>
        <w:bidi w:val="0"/>
        <w:rPr>
          <w:rFonts w:ascii="Times New Roman" w:hAnsi="Times New Roman"/>
          <w:b/>
        </w:rPr>
      </w:pPr>
    </w:p>
    <w:p w:rsidR="00F473BD" w:rsidRPr="00D45BF4" w:rsidP="00D45BF4">
      <w:pPr>
        <w:bidi w:val="0"/>
        <w:rPr>
          <w:rFonts w:ascii="Times New Roman" w:hAnsi="Times New Roman"/>
          <w:b/>
        </w:rPr>
      </w:pPr>
    </w:p>
    <w:p w:rsidR="00F473BD" w:rsidRPr="00D45BF4" w:rsidP="00D45BF4">
      <w:pPr>
        <w:bidi w:val="0"/>
        <w:rPr>
          <w:rFonts w:ascii="Times New Roman" w:hAnsi="Times New Roman"/>
          <w:b/>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00" w:csb1="00000000"/>
  </w:font>
  <w:font w:name="MS Gothic">
    <w:altName w:val="?l?r SVbN"/>
    <w:panose1 w:val="020B0609070205080204"/>
    <w:charset w:val="80"/>
    <w:family w:val="modern"/>
    <w:pitch w:val="fixed"/>
    <w:sig w:usb0="00000000" w:usb1="00000000" w:usb2="00000000" w:usb3="00000000" w:csb0="0002009F" w:csb1="00000000"/>
  </w:font>
  <w:font w:name="Calibri">
    <w:altName w:val="Arial"/>
    <w:panose1 w:val="020F0502020204030204"/>
    <w:charset w:val="EE"/>
    <w:family w:val="swiss"/>
    <w:pitch w:val="variable"/>
    <w:sig w:usb0="00000000" w:usb1="00000000" w:usb2="00000000" w:usb3="00000000" w:csb0="000001FF" w:csb1="00000000"/>
  </w:font>
  <w:font w:name="@MS Gothic">
    <w:panose1 w:val="00000000000000000000"/>
    <w:charset w:val="80"/>
    <w:family w:val="modern"/>
    <w:pitch w:val="fixed"/>
    <w:sig w:usb0="00000000" w:usb1="00000000" w:usb2="00000000" w:usb3="00000000" w:csb0="0002009F" w:csb1="00000000"/>
  </w:font>
  <w:font w:name="Segoe UI Symbol">
    <w:panose1 w:val="00000000000000000000"/>
    <w:charset w:val="00"/>
    <w:family w:val="swiss"/>
    <w:pitch w:val="variable"/>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004E6F89"/>
    <w:multiLevelType w:val="hybridMultilevel"/>
    <w:tmpl w:val="D296493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DF115ED"/>
    <w:multiLevelType w:val="hybridMultilevel"/>
    <w:tmpl w:val="3D60FCAC"/>
    <w:lvl w:ilvl="0">
      <w:start w:val="1"/>
      <w:numFmt w:val="upp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CD265E"/>
    <w:multiLevelType w:val="hybridMultilevel"/>
    <w:tmpl w:val="60228C2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57"/>
      <w:numFmt w:val="bullet"/>
      <w:lvlText w:val="•"/>
      <w:lvlJc w:val="left"/>
      <w:pPr>
        <w:tabs>
          <w:tab w:val="num" w:pos="4320"/>
        </w:tabs>
        <w:ind w:left="4320" w:hanging="360"/>
      </w:pPr>
      <w:rPr>
        <w:rFonts w:ascii="Arial" w:hAnsi="Arial" w:hint="default"/>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18CA44B5"/>
    <w:multiLevelType w:val="hybridMultilevel"/>
    <w:tmpl w:val="1634318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5">
    <w:nsid w:val="1C923559"/>
    <w:multiLevelType w:val="hybridMultilevel"/>
    <w:tmpl w:val="3E20D592"/>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ED57F17"/>
    <w:multiLevelType w:val="hybridMultilevel"/>
    <w:tmpl w:val="E8243E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DF17D26"/>
    <w:multiLevelType w:val="hybridMultilevel"/>
    <w:tmpl w:val="FB6640C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FA55A7A"/>
    <w:multiLevelType w:val="hybridMultilevel"/>
    <w:tmpl w:val="F52C5E6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pStyle w:val="Heading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453849DB"/>
    <w:multiLevelType w:val="hybridMultilevel"/>
    <w:tmpl w:val="3D60FCAC"/>
    <w:lvl w:ilvl="0">
      <w:start w:val="1"/>
      <w:numFmt w:val="upp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0230436"/>
    <w:multiLevelType w:val="hybridMultilevel"/>
    <w:tmpl w:val="D0C493AE"/>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
    <w:nsid w:val="52135C50"/>
    <w:multiLevelType w:val="hybridMultilevel"/>
    <w:tmpl w:val="3D60FCAC"/>
    <w:lvl w:ilvl="0">
      <w:start w:val="1"/>
      <w:numFmt w:val="upp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3C61847"/>
    <w:multiLevelType w:val="hybridMultilevel"/>
    <w:tmpl w:val="A8289CEE"/>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ECB6CC4"/>
    <w:multiLevelType w:val="hybridMultilevel"/>
    <w:tmpl w:val="3D60FCAC"/>
    <w:lvl w:ilvl="0">
      <w:start w:val="1"/>
      <w:numFmt w:val="upp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F492CCF"/>
    <w:multiLevelType w:val="hybridMultilevel"/>
    <w:tmpl w:val="8D4C2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4F319A4"/>
    <w:multiLevelType w:val="hybridMultilevel"/>
    <w:tmpl w:val="3D60FCAC"/>
    <w:lvl w:ilvl="0">
      <w:start w:val="1"/>
      <w:numFmt w:val="upp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6B5730A"/>
    <w:multiLevelType w:val="hybridMultilevel"/>
    <w:tmpl w:val="A8289CEE"/>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BA0748E"/>
    <w:multiLevelType w:val="hybridMultilevel"/>
    <w:tmpl w:val="367A5BD4"/>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9"/>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4"/>
  </w:num>
  <w:num w:numId="6">
    <w:abstractNumId w:val="12"/>
  </w:num>
  <w:num w:numId="7">
    <w:abstractNumId w:val="10"/>
  </w:num>
  <w:num w:numId="8">
    <w:abstractNumId w:val="2"/>
  </w:num>
  <w:num w:numId="9">
    <w:abstractNumId w:val="16"/>
  </w:num>
  <w:num w:numId="10">
    <w:abstractNumId w:val="4"/>
  </w:num>
  <w:num w:numId="11">
    <w:abstractNumId w:val="7"/>
  </w:num>
  <w:num w:numId="12">
    <w:abstractNumId w:val="3"/>
  </w:num>
  <w:num w:numId="13">
    <w:abstractNumId w:val="18"/>
  </w:num>
  <w:num w:numId="14">
    <w:abstractNumId w:val="1"/>
  </w:num>
  <w:num w:numId="15">
    <w:abstractNumId w:val="5"/>
  </w:num>
  <w:num w:numId="16">
    <w:abstractNumId w:val="6"/>
  </w:num>
  <w:num w:numId="17">
    <w:abstractNumId w:val="17"/>
  </w:num>
  <w:num w:numId="18">
    <w:abstractNumId w:val="11"/>
  </w:num>
  <w:num w:numId="19">
    <w:abstractNumId w:val="13"/>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31340"/>
    <w:rsid w:val="00012EA0"/>
    <w:rsid w:val="0010334E"/>
    <w:rsid w:val="001806A8"/>
    <w:rsid w:val="001D1B3B"/>
    <w:rsid w:val="0024595B"/>
    <w:rsid w:val="002472F1"/>
    <w:rsid w:val="002843BC"/>
    <w:rsid w:val="0031550E"/>
    <w:rsid w:val="00331340"/>
    <w:rsid w:val="0035221B"/>
    <w:rsid w:val="0036751B"/>
    <w:rsid w:val="003B43AF"/>
    <w:rsid w:val="003E140A"/>
    <w:rsid w:val="0043558B"/>
    <w:rsid w:val="0046774E"/>
    <w:rsid w:val="0047005D"/>
    <w:rsid w:val="004A6374"/>
    <w:rsid w:val="005713AA"/>
    <w:rsid w:val="00577421"/>
    <w:rsid w:val="0058323F"/>
    <w:rsid w:val="006E051F"/>
    <w:rsid w:val="007604DE"/>
    <w:rsid w:val="007700C2"/>
    <w:rsid w:val="007C7767"/>
    <w:rsid w:val="007D20BF"/>
    <w:rsid w:val="007D4140"/>
    <w:rsid w:val="008070CA"/>
    <w:rsid w:val="0080721D"/>
    <w:rsid w:val="0080741A"/>
    <w:rsid w:val="00814C38"/>
    <w:rsid w:val="0084181C"/>
    <w:rsid w:val="00873850"/>
    <w:rsid w:val="008878F6"/>
    <w:rsid w:val="008C38BD"/>
    <w:rsid w:val="008E3316"/>
    <w:rsid w:val="008F0F18"/>
    <w:rsid w:val="008F10A6"/>
    <w:rsid w:val="00936A57"/>
    <w:rsid w:val="00983572"/>
    <w:rsid w:val="009E4106"/>
    <w:rsid w:val="009F550E"/>
    <w:rsid w:val="00A3598C"/>
    <w:rsid w:val="00A87B92"/>
    <w:rsid w:val="00AA6E21"/>
    <w:rsid w:val="00AB3CFC"/>
    <w:rsid w:val="00AD12ED"/>
    <w:rsid w:val="00B34D1B"/>
    <w:rsid w:val="00BC6A85"/>
    <w:rsid w:val="00BD3625"/>
    <w:rsid w:val="00C039FD"/>
    <w:rsid w:val="00CF64F2"/>
    <w:rsid w:val="00D45BF4"/>
    <w:rsid w:val="00D91D18"/>
    <w:rsid w:val="00DC2B5C"/>
    <w:rsid w:val="00DF0ADB"/>
    <w:rsid w:val="00E93097"/>
    <w:rsid w:val="00F473BD"/>
    <w:rsid w:val="00FB709D"/>
    <w:rsid w:val="00FC59C4"/>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3BD"/>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4">
    <w:name w:val="heading 4"/>
    <w:basedOn w:val="Normal"/>
    <w:next w:val="BodyText"/>
    <w:link w:val="Nadpis4Char"/>
    <w:uiPriority w:val="9"/>
    <w:semiHidden/>
    <w:unhideWhenUsed/>
    <w:qFormat/>
    <w:rsid w:val="00F473BD"/>
    <w:pPr>
      <w:keepNext/>
      <w:numPr>
        <w:ilvl w:val="3"/>
        <w:numId w:val="2"/>
      </w:numPr>
      <w:suppressAutoHyphens/>
      <w:spacing w:line="100" w:lineRule="atLeast"/>
      <w:ind w:left="2520" w:right="-2" w:hanging="360"/>
      <w:jc w:val="center"/>
      <w:outlineLvl w:val="3"/>
    </w:pPr>
    <w:rPr>
      <w:b/>
      <w:smallCaps/>
      <w:sz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
    <w:semiHidden/>
    <w:locked/>
    <w:rsid w:val="00F473BD"/>
    <w:rPr>
      <w:rFonts w:ascii="Times New Roman" w:hAnsi="Times New Roman" w:cs="Times New Roman"/>
      <w:b/>
      <w:smallCaps/>
      <w:sz w:val="20"/>
      <w:szCs w:val="20"/>
      <w:rtl w:val="0"/>
      <w:cs w:val="0"/>
      <w:lang w:val="x-none" w:eastAsia="ar-SA" w:bidi="ar-SA"/>
    </w:rPr>
  </w:style>
  <w:style w:type="paragraph" w:styleId="ListParagraph">
    <w:name w:val="List Paragraph"/>
    <w:basedOn w:val="Normal"/>
    <w:link w:val="OdsekzoznamuChar"/>
    <w:uiPriority w:val="34"/>
    <w:qFormat/>
    <w:rsid w:val="00F473BD"/>
    <w:pPr>
      <w:spacing w:after="200" w:line="276" w:lineRule="auto"/>
      <w:ind w:left="720"/>
      <w:contextualSpacing/>
      <w:jc w:val="left"/>
    </w:pPr>
    <w:rPr>
      <w:rFonts w:ascii="Calibri" w:hAnsi="Calibri"/>
      <w:sz w:val="22"/>
      <w:szCs w:val="22"/>
      <w:lang w:eastAsia="en-US"/>
    </w:rPr>
  </w:style>
  <w:style w:type="table" w:styleId="TableGrid">
    <w:name w:val="Table Grid"/>
    <w:basedOn w:val="TableNormal"/>
    <w:uiPriority w:val="99"/>
    <w:rsid w:val="00F473BD"/>
    <w:pPr>
      <w:spacing w:after="0" w:line="240" w:lineRule="auto"/>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3BD"/>
    <w:rPr>
      <w:rFonts w:cs="Times New Roman"/>
      <w:color w:val="0000FF" w:themeColor="hlink" w:themeShade="FF"/>
      <w:u w:val="single"/>
      <w:rtl w:val="0"/>
      <w:cs w:val="0"/>
    </w:rPr>
  </w:style>
  <w:style w:type="paragraph" w:styleId="BodyText">
    <w:name w:val="Body Text"/>
    <w:basedOn w:val="Normal"/>
    <w:link w:val="ZkladntextChar"/>
    <w:uiPriority w:val="99"/>
    <w:semiHidden/>
    <w:unhideWhenUsed/>
    <w:rsid w:val="00F473BD"/>
    <w:pPr>
      <w:spacing w:after="120"/>
      <w:jc w:val="left"/>
    </w:pPr>
  </w:style>
  <w:style w:type="character" w:customStyle="1" w:styleId="ZkladntextChar">
    <w:name w:val="Základný text Char"/>
    <w:basedOn w:val="DefaultParagraphFont"/>
    <w:link w:val="BodyText"/>
    <w:uiPriority w:val="99"/>
    <w:semiHidden/>
    <w:locked/>
    <w:rsid w:val="00F473BD"/>
    <w:rPr>
      <w:rFonts w:ascii="Times New Roman" w:hAnsi="Times New Roman" w:cs="Times New Roman"/>
      <w:sz w:val="20"/>
      <w:szCs w:val="20"/>
      <w:rtl w:val="0"/>
      <w:cs w:val="0"/>
      <w:lang w:val="x-none" w:eastAsia="sk-SK"/>
    </w:rPr>
  </w:style>
  <w:style w:type="paragraph" w:styleId="BalloonText">
    <w:name w:val="Balloon Text"/>
    <w:basedOn w:val="Normal"/>
    <w:link w:val="TextbublinyChar"/>
    <w:uiPriority w:val="99"/>
    <w:semiHidden/>
    <w:unhideWhenUsed/>
    <w:rsid w:val="008F0F1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F0F18"/>
    <w:rPr>
      <w:rFonts w:ascii="Tahoma" w:hAnsi="Tahoma" w:cs="Tahoma"/>
      <w:sz w:val="16"/>
      <w:szCs w:val="16"/>
      <w:rtl w:val="0"/>
      <w:cs w:val="0"/>
      <w:lang w:val="x-none" w:eastAsia="sk-SK"/>
    </w:rPr>
  </w:style>
  <w:style w:type="paragraph" w:styleId="NormalWeb">
    <w:name w:val="Normal (Web)"/>
    <w:basedOn w:val="Normal"/>
    <w:uiPriority w:val="99"/>
    <w:unhideWhenUsed/>
    <w:rsid w:val="00D45BF4"/>
    <w:pPr>
      <w:spacing w:before="100" w:beforeAutospacing="1" w:after="100" w:afterAutospacing="1"/>
      <w:jc w:val="left"/>
    </w:pPr>
    <w:rPr>
      <w:sz w:val="24"/>
      <w:szCs w:val="24"/>
    </w:rPr>
  </w:style>
  <w:style w:type="character" w:customStyle="1" w:styleId="OdsekzoznamuChar">
    <w:name w:val="Odsek zoznamu Char"/>
    <w:link w:val="ListParagraph"/>
    <w:uiPriority w:val="34"/>
    <w:locked/>
    <w:rsid w:val="00FB709D"/>
    <w:rPr>
      <w:rFonts w:ascii="Calibri" w:hAnsi="Calibri" w:cs="Calibri"/>
    </w:rPr>
  </w:style>
  <w:style w:type="paragraph" w:customStyle="1" w:styleId="Default">
    <w:name w:val="Default"/>
    <w:rsid w:val="00983572"/>
    <w:pPr>
      <w:framePr w:wrap="auto"/>
      <w:widowControl/>
      <w:autoSpaceDE w:val="0"/>
      <w:autoSpaceDN w:val="0"/>
      <w:adjustRightInd w:val="0"/>
      <w:ind w:left="0" w:right="0"/>
      <w:jc w:val="left"/>
      <w:textAlignment w:val="auto"/>
    </w:pPr>
    <w:rPr>
      <w:rFonts w:ascii="Calibri" w:hAnsi="Calibri" w:cs="Calibri"/>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uropa.eu/rapid/press-release_IP-14-1158_sk.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6_Doložka-vybraných-vplyvov"/>
    <f:field ref="objsubject" par="" edit="true" text=""/>
    <f:field ref="objcreatedby" par="" text="Jakubíková, Jana, JUDr."/>
    <f:field ref="objcreatedat" par="" text="9.8.2017 22:08:09"/>
    <f:field ref="objchangedby" par="" text="Administrator, System"/>
    <f:field ref="objmodifiedat" par="" text="9.8.2017 22:08:0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1</TotalTime>
  <Pages>8</Pages>
  <Words>4662</Words>
  <Characters>26574</Characters>
  <Application>Microsoft Office Word</Application>
  <DocSecurity>0</DocSecurity>
  <Lines>0</Lines>
  <Paragraphs>0</Paragraphs>
  <ScaleCrop>false</ScaleCrop>
  <Company>MZ SR</Company>
  <LinksUpToDate>false</LinksUpToDate>
  <CharactersWithSpaces>31174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Kontrová Ľubica</dc:creator>
  <cp:lastModifiedBy>Jakubíková Jana</cp:lastModifiedBy>
  <cp:revision>2</cp:revision>
  <cp:lastPrinted>2017-08-02T11:49:00Z</cp:lastPrinted>
  <dcterms:created xsi:type="dcterms:W3CDTF">2017-09-20T14:53:00Z</dcterms:created>
  <dcterms:modified xsi:type="dcterms:W3CDTF">2017-09-20T14:53:00Z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COO.2145.1000.3.2111448</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9. 8. 2017</vt:lpwstr>
  </property>
  <property fmtid="{D5CDD505-2E9C-101B-9397-08002B2CF9AE}" pid="6" name="FSC#SKEDITIONSLOVLEX@103.510:AttrDateDocPropZaciatokPKK">
    <vt:lpwstr>1. 7. 2017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Pozitívne_x000D__x000D_Negatívne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nie sú</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Navrhovanou úpravou za oblasť financovania urgentných príjmov sa predpokladá negatívny vplyv na rozpočet verejnej správy. Negatívny vplyv je na ťarchu zdravotných poisťovní v rámci ich existujúcich rozpočtov, nezakladá vplyv na štátny rozpočet.     Krytie</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I. Úvod: Ministerstvo zdravotníctva SR dňa 19. júla 2017 predložilo Stálej pracovnej komisii na posudzovanie vybraných vplyvov (ďalej len „Komisia“) na predbežné pripomienkové konanie materiál: „Návrh zákona, ktorým sa mení a dopĺňa zákon č. 576/2004 Z. z</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576/2004 Z. z. o zdravotnej starostlivosti, službách súvisiacich s poskytovaním zdravotnej starostlivosti a o </vt:lpwstr>
  </property>
  <property fmtid="{D5CDD505-2E9C-101B-9397-08002B2CF9AE}" pid="32" name="FSC#SKEDITIONSLOVLEX@103.510:AttrStrListDocPropTextPredklSpravy">
    <vt:lpwstr>&lt;p&gt;&amp;nbsp;&lt;/p&gt;&lt;p&gt;Ministerstvo zdravotníctva Slovenskej republiky predkladá návrh zákona, ktorým sa mení a dopĺňa zákon č. 576/2004 Z. z. o zdravotnej starostlivosti, službách súvisiacich s poskytovaním zdravotnej starostlivosti a o zmene a doplnení niektor</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LP/2017/610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Správne právo_x000D__x000D_Zdravotníctvo</vt:lpwstr>
  </property>
  <property fmtid="{D5CDD505-2E9C-101B-9397-08002B2CF9AE}" pid="125" name="FSC#SKEDITIONSLOVLEX@103.510:nazovpredpis">
    <vt:lpwstr>, ktorým sa mení a dopĺňa zákon č. 576/2004 Z. z. o zdravotnej starostlivosti, službách súvisiacich s poskytovaním zdravotnej starostlivosti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576/2004 Z. z. o zdravotnej starostlivosti, službách súvisiacich s poskytovaním zdravotnej starostlivosti a o zmene a doplnení niektorých zákonov v znení neskorších predpisov a ktorým sa menia a dopĺňajú niektoré z</vt:lpwstr>
  </property>
  <property fmtid="{D5CDD505-2E9C-101B-9397-08002B2CF9AE}" pid="132" name="FSC#SKEDITIONSLOVLEX@103.510:plnynazovpredpis1">
    <vt:lpwstr>ákony</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Programové vyhlásenie vlády Slovenskej republiky</vt:lpwstr>
  </property>
  <property fmtid="{D5CDD505-2E9C-101B-9397-08002B2CF9AE}" pid="136" name="FSC#SKEDITIONSLOVLEX@103.510:povodpredpis">
    <vt:lpwstr>Slovlex (eLeg)</vt:lpwstr>
  </property>
  <property fmtid="{D5CDD505-2E9C-101B-9397-08002B2CF9AE}" pid="137" name="FSC#SKEDITIONSLOVLEX@103.510:predkladatel">
    <vt:lpwstr>JUDr. Jana Jakubíková</vt:lpwstr>
  </property>
  <property fmtid="{D5CDD505-2E9C-101B-9397-08002B2CF9AE}" pid="138" name="FSC#SKEDITIONSLOVLEX@103.510:predkladateliaObalSD">
    <vt:lpwstr>Tomáš Drucker_x000D__x000D_minister zdravotníctva Slovenskej republiky</vt:lpwstr>
  </property>
  <property fmtid="{D5CDD505-2E9C-101B-9397-08002B2CF9AE}" pid="139" name="FSC#SKEDITIONSLOVLEX@103.510:pripomienkovatelia">
    <vt:lpwstr>Ministerstvo zdravotníctva Slovenskej republiky, Ministerstvo zdravotníctva Slovenskej republiky, Ministerstvo zdravotníctva Slovenskej republiky, Ministerstvo zdravotníctva Slovenskej republiky, Ministerstvo zdravotníctva Slovenskej republiky, Ministerst</vt:lpwstr>
  </property>
  <property fmtid="{D5CDD505-2E9C-101B-9397-08002B2CF9AE}" pid="140" name="FSC#SKEDITIONSLOVLEX@103.510:rezortcislopredpis">
    <vt:lpwstr>S05077-OL-2017</vt:lpwstr>
  </property>
  <property fmtid="{D5CDD505-2E9C-101B-9397-08002B2CF9AE}" pid="141" name="FSC#SKEDITIONSLOVLEX@103.510:spiscislouv">
    <vt:lpwstr/>
  </property>
  <property fmtid="{D5CDD505-2E9C-101B-9397-08002B2CF9AE}" pid="142" name="FSC#SKEDITIONSLOVLEX@103.510:spravaucastverej">
    <vt:lpwstr>&lt;p style="margin: 0cm 0cm 8pt; text-align: justify;"&gt;&lt;span style="line-height: 107%; font-family: &amp;quot;Times New Roman&amp;quot;,serif; font-size: 12pt;"&gt;&amp;nbsp;&lt;/span&gt;&lt;/p&gt;&lt;p style="margin: 0cm 0cm 8pt; text-align: justify; text-indent: 35.4pt;"&gt;&lt;span style="</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9. 8. 2017</vt:lpwstr>
  </property>
  <property fmtid="{D5CDD505-2E9C-101B-9397-08002B2CF9AE}" pid="150" name="FSC#SKEDITIONSLOVLEX@103.510:vztahypredpis">
    <vt:lpwstr/>
  </property>
  <property fmtid="{D5CDD505-2E9C-101B-9397-08002B2CF9AE}" pid="151" name="FSC#SKEDITIONSLOVLEX@103.510:zodpinstitucia">
    <vt:lpwstr>Ministerstvo zdravotníctva Slovenskej republiky</vt:lpwstr>
  </property>
  <property fmtid="{D5CDD505-2E9C-101B-9397-08002B2CF9AE}" pid="152" name="FSC#SKEDITIONSLOVLEX@103.510:zodppredkladatel">
    <vt:lpwstr>Tomáš Drucker</vt:lpwstr>
  </property>
</Properties>
</file>