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3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lang w:eastAsia="sk-SK"/>
              </w:rPr>
            </w:pPr>
            <w:r>
              <w:rPr>
                <w:rFonts w:ascii="Times New Roman" w:hAnsi="Times New Roman"/>
                <w:b/>
                <w:sz w:val="28"/>
                <w:lang w:eastAsia="sk-SK"/>
              </w:rPr>
              <w:t>Analýza s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>ociáln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ych</w:t>
            </w:r>
            <w:r w:rsidRPr="00CD4982">
              <w:rPr>
                <w:rFonts w:ascii="Times New Roman" w:hAnsi="Times New Roman"/>
                <w:b/>
                <w:sz w:val="28"/>
                <w:lang w:eastAsia="sk-SK"/>
              </w:rPr>
              <w:t xml:space="preserve"> vplyv</w:t>
            </w:r>
            <w:r>
              <w:rPr>
                <w:rFonts w:ascii="Times New Roman" w:hAnsi="Times New Roman"/>
                <w:b/>
                <w:sz w:val="28"/>
                <w:lang w:eastAsia="sk-SK"/>
              </w:rPr>
              <w:t>ov</w:t>
            </w:r>
          </w:p>
          <w:p w:rsidR="00224847" w:rsidRPr="00CD4982" w:rsidP="00E1659F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Vplyvy na hospodárenie domácností, prístup k zdrojom, právam, tovarom a službám, sociálnu inklúziu, rovnosť príležitostí a rodovú rovnosť a vplyvy na zamestnanosť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224847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lang w:eastAsia="sk-SK"/>
              </w:rPr>
              <w:t xml:space="preserve">4.1 </w:t>
            </w:r>
            <w:r w:rsidRPr="00CD4982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 na hospodárenie domácností a špecifikujte ovplyvnené skupiny domácností, ktoré budú pozitívne/negatívne ovplyvnené.</w:t>
            </w:r>
          </w:p>
        </w:tc>
      </w:tr>
    </w:tbl>
    <w:p w:rsidR="00224847" w:rsidP="00224847">
      <w:pPr>
        <w:shd w:val="clear" w:color="auto" w:fill="F2F2F2"/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224847">
          <w:headerReference w:type="default" r:id="rId5"/>
          <w:footerReference w:type="default" r:id="rId6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73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Vedie návrh k zvýšeniu alebo zníženiu príjmov alebo výdavkov domácností?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Ktoré skupiny domácností/obyvateľstva sú takto ovplyvnené a akým spôsobom? </w:t>
            </w:r>
          </w:p>
          <w:p w:rsidR="00224847" w:rsidRPr="00CD4982" w:rsidP="00E1659F">
            <w:pPr>
              <w:shd w:val="clear" w:color="auto" w:fill="F2F2F2"/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Sú medzi potenciálne ovplyvnenými skupinami skupiny v riziku chudoby alebo sociálneho vylúčenia?</w:t>
            </w:r>
          </w:p>
        </w:tc>
      </w:tr>
    </w:tbl>
    <w:p w:rsidR="00224847" w:rsidP="00224847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96"/>
          <w:jc w:val="center"/>
        </w:trPr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pozitívny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vplyv na hospodárenie domácností s uvedením, či ide o zvýšenie príjmov alebo zníženie výdavkov: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62472" w:rsidP="003D334B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C42657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pozitívne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120B0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Návrhom nie sú ovplyvnené skupiny obyvateľstva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5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538C0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Popíšte 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 xml:space="preserve">negatívny 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vplyv na hospodárenie domácností s uvedením, či ide o zníženie príjmov alebo zvýšenie výdavkov: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E62472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C42657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24"/>
          <w:jc w:val="center"/>
        </w:trPr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</w:t>
            </w:r>
            <w:r w:rsidRPr="00F2597D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negatívne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ovplyvnené skupiny:</w:t>
            </w:r>
          </w:p>
        </w:tc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40544D" w:rsidP="00120B06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Špecifikujte ovplyvnené skupiny </w:t>
            </w:r>
            <w:r w:rsidRPr="00E538C0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v riziku chudoby alebo sociálneho vylúčenia</w:t>
            </w: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 a popíšte vplyv: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224847" w:rsidRPr="00E62472" w:rsidP="00F218CF">
            <w:pPr>
              <w:bidi w:val="0"/>
              <w:spacing w:after="0" w:line="240" w:lineRule="auto"/>
              <w:ind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472" w:rsidR="00120B06">
              <w:rPr>
                <w:rFonts w:ascii="Times New Roman" w:hAnsi="Times New Roman"/>
                <w:sz w:val="20"/>
                <w:szCs w:val="20"/>
                <w:lang w:eastAsia="sk-SK"/>
              </w:rPr>
              <w:t>Návrhom nie sú ovplyvnené skupiny obyvateľstva v riziku chudoby aleb</w:t>
            </w:r>
            <w:r w:rsidRPr="00E62472" w:rsidR="00C4265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o sociálneho vylúčenia. 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224847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Kvantifikujte rast alebo pokles príjmov/výdavkov za jednotlivé ovplyvnené skupiny domácností / skupiny jednotlivcov a počet obyvateľstva/domácností ovplyvnených predkladaným materiálom.</w:t>
            </w:r>
          </w:p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 vyššieho počtu ovplyvnených skupín doplňte do tabuľky ďalšie riadky.</w:t>
            </w:r>
          </w:p>
          <w:p w:rsidR="00224847" w:rsidRPr="0040544D" w:rsidP="00E1659F">
            <w:pPr>
              <w:tabs>
                <w:tab w:val="left" w:pos="3505"/>
              </w:tabs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 prípade, ak neuvádzate kvantifikáciu, uveďte dôvod.</w:t>
            </w:r>
          </w:p>
        </w:tc>
      </w:tr>
    </w:tbl>
    <w:p w:rsidR="00224847" w:rsidP="00224847">
      <w:pPr>
        <w:bidi w:val="0"/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4802"/>
        <w:gridCol w:w="4803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1: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0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 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E62472" w:rsidP="003D334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E62472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 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E62472" w:rsidP="00110EEC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E62472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73270A" w:rsidP="00A62DB7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Návrhom nie sú ovplyvnené 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vybrané </w:t>
            </w: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skupiny obyvateľstva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6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DA4453">
              <w:rPr>
                <w:rFonts w:ascii="Times New Roman" w:hAnsi="Times New Roman"/>
                <w:b/>
                <w:i/>
                <w:sz w:val="20"/>
                <w:szCs w:val="20"/>
                <w:lang w:eastAsia="sk-SK"/>
              </w:rPr>
              <w:t>Ovplyvnená skupina č. 2: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8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Pozitívny vplyv - priemerný rast príjmov/pokles výdavkov v skupine v eurách a/alebo v % / obdobie: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E62472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Negatívny vplyv - priemerný pokles príjmov/ rast výdavkov v skupine v eurách a/alebo v % / obdobie: 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BFBFBF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="00E62472"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63"/>
          <w:jc w:val="center"/>
        </w:trPr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Veľkosť skupiny (počet obyvateľov):</w:t>
            </w:r>
          </w:p>
        </w:tc>
        <w:tc>
          <w:tcPr>
            <w:tcW w:w="2500" w:type="pct"/>
            <w:tcBorders>
              <w:top w:val="single" w:sz="4" w:space="0" w:color="BFBFBF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Návrhom nie sú ovplyvnené 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vybrané </w:t>
            </w: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skupiny obyvateľstva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D4982" w:rsidP="00E1659F">
            <w:pPr>
              <w:bidi w:val="0"/>
              <w:spacing w:after="0" w:line="240" w:lineRule="auto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Dôvod chýbajúcej kvantifikácie: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4847" w:rsidRPr="00CA6BAF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Návrhom nie sú ovplyvnené 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vybrané </w:t>
            </w:r>
            <w:r w:rsidRPr="00E62472"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skupiny obyvateľstva</w:t>
            </w:r>
            <w:r w:rsidR="00375145">
              <w:rPr>
                <w:rFonts w:ascii="Times New Roman" w:hAnsi="Times New Roman"/>
                <w:sz w:val="20"/>
                <w:szCs w:val="20"/>
                <w:lang w:eastAsia="sk-SK"/>
              </w:rPr>
              <w:t>, či obyvateľstvo ako celok.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670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145" w:rsidRPr="00CD4982" w:rsidP="0037514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V prípade významných vplyvov na príjmy alebo výdavky vyššie špecifikovaných domácností v riziku chudoby, identifikujte a kvantifikujte vplyv na chudobu obyvateľstva (napr. mieru rizika chudoby, podiel rastu/poklesu výdavkov na celkových výdavkoch/príjme):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75145" w:rsidRPr="00CA6BAF" w:rsidP="00375145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Bez vplyvu</w:t>
            </w:r>
          </w:p>
        </w:tc>
      </w:tr>
    </w:tbl>
    <w:p w:rsidR="00224847" w:rsidRPr="00A30F1C" w:rsidP="00224847">
      <w:pPr>
        <w:bidi w:val="0"/>
        <w:rPr>
          <w:rFonts w:ascii="Times New Roman" w:hAnsi="Times New Roman"/>
          <w:sz w:val="20"/>
          <w:szCs w:val="20"/>
        </w:rPr>
      </w:pPr>
    </w:p>
    <w:p w:rsidR="00224847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761C1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</w:pPr>
    </w:p>
    <w:p w:rsidR="001761C1" w:rsidP="00224847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3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4.2 Identifikujte, popíšte a kvantifikujte vplyvy na prístup k zdrojom, právam, tovarom a službám u jednotlivých ovplyvnených skupín obyvateľstva a vplyv na sociálnu inklúziu.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9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 xml:space="preserve">Má návrh vplyv na prístup k zdrojom, právam, tovarom a službám?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Špecifikujete ovplyvnené skupiny obyvateľstva a charakter zmeny v prístupnosti s ohľadom na dostupnosť finančnú, geografickú, kvalitu, organizovanie a pod.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55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Rozumie sa najmä na prístup k: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sociálnej ochrane, sociálno-právnej ochrane, sociálnym službám (vrátane služieb starostlivosti o deti, starších ľudí a ľudí so zdravotným postihnutím),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kvalitnej práci, ochrane zdravia, dôstojnosti a bezpečnosti pri práci pre zamestnancov a existujúcim zamestnaneckým právam,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pomoci pri úhrade výdavkov súvisiacich so 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zamestnaniu, na trh práce (napr. uľahčenie zosúladenia rodinných a pracovných povinností, služby zamestnanosti), k školeniam, odbornému vzdelávaniu a príprave na trh práce,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zdravotnej starostlivosti vrátane cenovo dostupných pomôcok pre občanov so zdravotným postihnutím,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formálnemu i neformálnemu vzdelávaniu a celo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softHyphen/>
              <w:t xml:space="preserve">životnému vzdelávaniu, 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bývaniu a súvisiacim základným komunálnym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doprave,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ďalším službám najmä službám všeobecného záujmu a tovarom,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spravodlivosti, právnej ochrane, právnym službám,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informáciám</w:t>
            </w:r>
          </w:p>
          <w:p w:rsidR="00A30F1C" w:rsidRPr="00CD4982" w:rsidP="00E1659F">
            <w:pPr>
              <w:numPr>
                <w:numId w:val="11"/>
              </w:numPr>
              <w:bidi w:val="0"/>
              <w:spacing w:after="0" w:line="240" w:lineRule="auto"/>
              <w:jc w:val="both"/>
              <w:rPr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 iným právam (napr. politickým).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E62472" w:rsidRPr="00E42264" w:rsidP="00E4226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sk-SK"/>
              </w:rPr>
            </w:pPr>
            <w:r w:rsidRPr="00E42264" w:rsidR="001761C1">
              <w:rPr>
                <w:rFonts w:ascii="Times New Roman" w:hAnsi="Times New Roman"/>
                <w:szCs w:val="20"/>
                <w:lang w:eastAsia="sk-SK"/>
              </w:rPr>
              <w:t xml:space="preserve">Návrh </w:t>
            </w:r>
            <w:r w:rsidRPr="00E42264" w:rsidR="002D4020">
              <w:rPr>
                <w:rFonts w:ascii="Times New Roman" w:hAnsi="Times New Roman"/>
                <w:szCs w:val="20"/>
                <w:lang w:eastAsia="sk-SK"/>
              </w:rPr>
              <w:t xml:space="preserve">zákona </w:t>
            </w:r>
            <w:r w:rsidRPr="00E42264" w:rsidR="001761C1">
              <w:rPr>
                <w:rFonts w:ascii="Times New Roman" w:hAnsi="Times New Roman"/>
                <w:szCs w:val="20"/>
                <w:lang w:eastAsia="sk-SK"/>
              </w:rPr>
              <w:t xml:space="preserve">zlepšuje </w:t>
            </w:r>
            <w:r w:rsidRPr="00E42264" w:rsidR="009B77E9">
              <w:rPr>
                <w:rFonts w:ascii="Times New Roman" w:hAnsi="Times New Roman"/>
                <w:szCs w:val="20"/>
                <w:lang w:eastAsia="sk-SK"/>
              </w:rPr>
              <w:t xml:space="preserve">priamo </w:t>
            </w:r>
            <w:r w:rsidRPr="00E42264" w:rsidR="001761C1">
              <w:rPr>
                <w:rFonts w:ascii="Times New Roman" w:hAnsi="Times New Roman"/>
                <w:szCs w:val="20"/>
                <w:lang w:eastAsia="sk-SK"/>
              </w:rPr>
              <w:t>právne postavenie dotknutých osôb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>, t. j. fyzických osôb</w:t>
            </w:r>
            <w:r w:rsidRPr="00E42264" w:rsidR="00654A16">
              <w:rPr>
                <w:rFonts w:ascii="Times New Roman" w:hAnsi="Times New Roman"/>
                <w:szCs w:val="20"/>
                <w:lang w:eastAsia="sk-SK"/>
              </w:rPr>
              <w:t>,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 garantovaním </w:t>
            </w:r>
            <w:r w:rsidRPr="00E42264" w:rsidR="001761C1">
              <w:rPr>
                <w:rFonts w:ascii="Times New Roman" w:hAnsi="Times New Roman"/>
                <w:szCs w:val="20"/>
                <w:lang w:eastAsia="sk-SK"/>
              </w:rPr>
              <w:t>nových práv vo vzťah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u k spracúvaniu osobných údajov v prostredí nových technológií a spôsobov spracúvania </w:t>
            </w:r>
            <w:r w:rsidRPr="00E42264" w:rsidR="00E42264">
              <w:rPr>
                <w:rFonts w:ascii="Times New Roman" w:hAnsi="Times New Roman"/>
                <w:szCs w:val="20"/>
                <w:lang w:eastAsia="sk-SK"/>
              </w:rPr>
              <w:t xml:space="preserve">osobných 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údajov. </w:t>
            </w:r>
          </w:p>
          <w:p w:rsidR="00E42264" w:rsidP="00E4226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sk-SK"/>
              </w:rPr>
            </w:pPr>
            <w:r w:rsidRPr="00E42264" w:rsidR="00E62472">
              <w:rPr>
                <w:rFonts w:ascii="Times New Roman" w:hAnsi="Times New Roman"/>
                <w:szCs w:val="20"/>
                <w:lang w:eastAsia="sk-SK"/>
              </w:rPr>
              <w:t>Konkrétne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 návrh zákona</w:t>
            </w:r>
            <w:r w:rsidRPr="00E42264" w:rsidR="00E62472">
              <w:rPr>
                <w:rFonts w:ascii="Times New Roman" w:hAnsi="Times New Roman"/>
                <w:szCs w:val="20"/>
                <w:lang w:eastAsia="sk-SK"/>
              </w:rPr>
              <w:t xml:space="preserve"> </w:t>
            </w:r>
            <w:r w:rsidRPr="00E42264" w:rsidR="00CD5DD3">
              <w:rPr>
                <w:rFonts w:ascii="Times New Roman" w:hAnsi="Times New Roman"/>
                <w:szCs w:val="20"/>
                <w:lang w:eastAsia="sk-SK"/>
              </w:rPr>
              <w:t>rozširuje rozsah informácií, ktoré majú byť dotknutej osobe poskytnuté prevádzkovateľom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 pri získavaní osobných údajov priamo od tejto dotknutej osoby ako aj v prípade, ak sú osobné údaje získavané od inej ako dotknutej osoby</w:t>
            </w:r>
            <w:r w:rsidRPr="00E42264" w:rsidR="00CD5DD3">
              <w:rPr>
                <w:rFonts w:ascii="Times New Roman" w:hAnsi="Times New Roman"/>
                <w:szCs w:val="20"/>
                <w:lang w:eastAsia="sk-SK"/>
              </w:rPr>
              <w:t xml:space="preserve">, 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návrh zákona tiež </w:t>
            </w:r>
            <w:r w:rsidRPr="00E42264" w:rsidR="00E62472">
              <w:rPr>
                <w:rFonts w:ascii="Times New Roman" w:hAnsi="Times New Roman"/>
                <w:szCs w:val="20"/>
                <w:lang w:eastAsia="sk-SK"/>
              </w:rPr>
              <w:t xml:space="preserve">upravuje </w:t>
            </w:r>
            <w:r w:rsidRPr="00E42264" w:rsidR="009B77E9">
              <w:rPr>
                <w:rFonts w:ascii="Times New Roman" w:hAnsi="Times New Roman"/>
                <w:szCs w:val="20"/>
                <w:lang w:eastAsia="sk-SK"/>
              </w:rPr>
              <w:t xml:space="preserve">nové </w:t>
            </w:r>
            <w:r w:rsidRPr="00E42264" w:rsidR="001761C1">
              <w:rPr>
                <w:rFonts w:ascii="Times New Roman" w:hAnsi="Times New Roman"/>
                <w:szCs w:val="20"/>
                <w:lang w:eastAsia="sk-SK"/>
              </w:rPr>
              <w:t>práv</w:t>
            </w:r>
            <w:r w:rsidRPr="00E42264" w:rsidR="009B77E9">
              <w:rPr>
                <w:rFonts w:ascii="Times New Roman" w:hAnsi="Times New Roman"/>
                <w:szCs w:val="20"/>
                <w:lang w:eastAsia="sk-SK"/>
              </w:rPr>
              <w:t>a</w:t>
            </w:r>
            <w:r w:rsidRPr="00E42264">
              <w:rPr>
                <w:rFonts w:ascii="Times New Roman" w:hAnsi="Times New Roman"/>
                <w:szCs w:val="20"/>
                <w:lang w:eastAsia="sk-SK"/>
              </w:rPr>
              <w:t xml:space="preserve"> dotknutej osoby</w:t>
            </w:r>
            <w:r w:rsidRPr="00E42264" w:rsidR="009B77E9">
              <w:rPr>
                <w:rFonts w:ascii="Times New Roman" w:hAnsi="Times New Roman"/>
                <w:szCs w:val="20"/>
                <w:lang w:eastAsia="sk-SK"/>
              </w:rPr>
              <w:t>, ako napríklad práv</w:t>
            </w:r>
            <w:r w:rsidRPr="00E42264" w:rsidR="001761C1">
              <w:rPr>
                <w:rFonts w:ascii="Times New Roman" w:hAnsi="Times New Roman"/>
                <w:szCs w:val="20"/>
                <w:lang w:eastAsia="sk-SK"/>
              </w:rPr>
              <w:t>o na zabudnutie,</w:t>
            </w:r>
            <w:r w:rsidRPr="00E42264" w:rsidR="009F677A">
              <w:rPr>
                <w:rFonts w:ascii="Times New Roman" w:hAnsi="Times New Roman"/>
                <w:szCs w:val="20"/>
                <w:lang w:eastAsia="sk-SK"/>
              </w:rPr>
              <w:t xml:space="preserve"> právo na prenosnosť údajov, výslovne stanovuje právo </w:t>
            </w:r>
            <w:r w:rsidRPr="00E42264" w:rsidR="00CD5DD3">
              <w:rPr>
                <w:rFonts w:ascii="Times New Roman" w:hAnsi="Times New Roman"/>
                <w:szCs w:val="20"/>
                <w:lang w:eastAsia="sk-SK"/>
              </w:rPr>
              <w:t xml:space="preserve">dotknutej osoby </w:t>
            </w:r>
            <w:r w:rsidRPr="00E42264" w:rsidR="009F677A">
              <w:rPr>
                <w:rFonts w:ascii="Times New Roman" w:hAnsi="Times New Roman"/>
                <w:szCs w:val="20"/>
                <w:lang w:eastAsia="sk-SK"/>
              </w:rPr>
              <w:t xml:space="preserve">na odvolanie súhlasu so spracúvaním osobných údajov bez uvedenia dôvodu, ako aj právo namietať voči </w:t>
            </w:r>
            <w:r w:rsidRPr="00E42264" w:rsidR="009B77E9">
              <w:rPr>
                <w:rFonts w:ascii="Times New Roman" w:hAnsi="Times New Roman"/>
                <w:szCs w:val="20"/>
                <w:lang w:eastAsia="sk-SK"/>
              </w:rPr>
              <w:t xml:space="preserve">automatickému spracúvaniu a prípadnému </w:t>
            </w:r>
            <w:r w:rsidRPr="00E42264" w:rsidR="009F677A">
              <w:rPr>
                <w:rFonts w:ascii="Times New Roman" w:hAnsi="Times New Roman"/>
                <w:szCs w:val="20"/>
                <w:lang w:eastAsia="sk-SK"/>
              </w:rPr>
              <w:t xml:space="preserve">profilovaniu. </w:t>
            </w:r>
          </w:p>
          <w:p w:rsidR="00E42264" w:rsidRPr="00E42264" w:rsidP="00E4226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sk-SK"/>
              </w:rPr>
            </w:pPr>
            <w:r>
              <w:rPr>
                <w:rFonts w:ascii="Times New Roman" w:hAnsi="Times New Roman"/>
                <w:szCs w:val="20"/>
                <w:lang w:eastAsia="sk-SK"/>
              </w:rPr>
              <w:t xml:space="preserve">Nakoľko sa spracúvanie osobných údajov týka širokého spektra spracovateľských operácií v rôznych životných situáciách dotknutej osoby, ako fyzickej osoby, zlepšenie spracúvania a ochrany osobných údajov bude možné zaznamenať v mnohých životných situáciách dotknutej osoby, kedy bude mať väčšie práva. </w:t>
            </w:r>
          </w:p>
          <w:p w:rsidR="00E42264" w:rsidRPr="00E42264" w:rsidP="00E4226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sk-SK"/>
              </w:rPr>
            </w:pPr>
          </w:p>
          <w:p w:rsidR="00A30F1C" w:rsidRPr="00E42264" w:rsidP="00E4226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sk-SK"/>
              </w:rPr>
            </w:pP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 xml:space="preserve">Má návrh významný vplyv na niektorú zo zraniteľných skupín obyvateľstva alebo skupín v riziku chudoby alebo sociálneho vylúčenia? </w:t>
            </w:r>
          </w:p>
          <w:p w:rsidR="00A30F1C" w:rsidRPr="00CD4982" w:rsidP="00E1659F">
            <w:pPr>
              <w:bidi w:val="0"/>
              <w:spacing w:after="0" w:line="240" w:lineRule="auto"/>
              <w:jc w:val="both"/>
              <w:rPr>
                <w:i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Špecifikujte ovplyvnené skupiny v riziku chudoby a sociálneho vylúčenia a popíšte vplyv na ne. Je tento vplyv väčší ako vplyv na iné skupiny či subjekty? Uveďte veľkosť jednotlivých ovplyvnených skupín.</w:t>
            </w:r>
          </w:p>
        </w:tc>
      </w:tr>
    </w:tbl>
    <w:p w:rsidR="00A30F1C" w:rsidP="00A30F1C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677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CD4982" w:rsidP="00E1659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Zraniteľné skupiny alebo s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kupiny v riziku chudoby alebo sociálneho vylúčenia</w:t>
            </w:r>
            <w:r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 sú napr.</w:t>
            </w: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: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nízkym príjmom (napr. žijúce iba zo sociálnych príjmov, alebo z príjmov pod hranicou rizika chudoby, alebo s príjmom pod životným minimom, alebo patriace medzi 25% domácností s najnižším príjmom),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nezamestnaní, najmä dlhodobo nezamestnaní, mladí nezamestnaní a nezamestnaní nad 50 rokov,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deti (0 – 17),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mladí ľudia (18 – 25 rokov),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starší ľudia, napr. ľudia vo veku nad 65 rokov alebo dôchodcovia,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ľudia so zdravotným postihnutím,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marginalizované rómske komunity 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domácnosti s 3 a viac deťmi,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jednorodičovské domácnosti s deťmi (neúplné rodiny, ktoré tvoria najmä osamelé matky s deťmi),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príslušníci tretích krajín, azylanti, žiadatelia o azyl,</w:t>
            </w:r>
          </w:p>
          <w:p w:rsidR="00A30F1C" w:rsidRPr="00CD4982" w:rsidP="00E1659F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iné zraniteľné skupiny, ako sú napr. bezdomovci, ľudia opúšťajúci detské domovy alebo iné inštitucionálne zariadenia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30F1C" w:rsidRPr="0040544D" w:rsidP="00E1659F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73270A">
              <w:rPr>
                <w:rFonts w:ascii="Times New Roman" w:hAnsi="Times New Roman"/>
                <w:sz w:val="20"/>
                <w:lang w:eastAsia="sk-SK"/>
              </w:rPr>
              <w:t>Bez</w:t>
            </w:r>
            <w:r w:rsidR="002A05A5">
              <w:rPr>
                <w:rFonts w:ascii="Times New Roman" w:hAnsi="Times New Roman"/>
                <w:sz w:val="20"/>
                <w:lang w:eastAsia="sk-SK"/>
              </w:rPr>
              <w:t xml:space="preserve"> vybraného</w:t>
            </w:r>
            <w:r w:rsidR="0073270A">
              <w:rPr>
                <w:rFonts w:ascii="Times New Roman" w:hAnsi="Times New Roman"/>
                <w:sz w:val="20"/>
                <w:lang w:eastAsia="sk-SK"/>
              </w:rPr>
              <w:t xml:space="preserve"> vplyvu.</w:t>
            </w:r>
          </w:p>
        </w:tc>
      </w:tr>
    </w:tbl>
    <w:p w:rsidR="00A87D5B">
      <w:pPr>
        <w:bidi w:val="0"/>
      </w:pPr>
    </w:p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  <w:lang w:eastAsia="sk-SK"/>
        </w:rPr>
        <w:sectPr w:rsidSect="0040544D">
          <w:headerReference w:type="default" r:id="rId7"/>
          <w:footerReference w:type="default" r:id="rId8"/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4.3 Identifikujte a popíšte vplyv na rovnosť príležitostí.</w:t>
            </w:r>
          </w:p>
          <w:p w:rsidR="00CD4982" w:rsidRPr="00CD4982" w:rsidP="00DA4453">
            <w:pPr>
              <w:bidi w:val="0"/>
              <w:spacing w:after="0" w:line="240" w:lineRule="auto"/>
              <w:ind w:left="340"/>
              <w:jc w:val="both"/>
              <w:rPr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b/>
                <w:sz w:val="24"/>
                <w:szCs w:val="24"/>
                <w:lang w:eastAsia="sk-SK"/>
              </w:rPr>
              <w:t>Identifikujte, popíšte a kvantifikujte vplyv na rodovú rovnosť.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4"/>
                <w:lang w:eastAsia="sk-SK"/>
              </w:rPr>
              <w:t>Dodržuje návrh povinnosť rovnakého zaobchádzania so skupinami alebo jednotlivcami na základe pohlavia, rasy, etnicity, náboženstva alebo viery, zdravotného postihnutia veku a sexuálnej orientácie? Mohol by viesť k nepriamej diskriminácii niektorých skupín obyvateľstva? Podporuje návrh rovnosť príležitostí?</w:t>
            </w:r>
          </w:p>
        </w:tc>
      </w:tr>
    </w:tbl>
    <w:p w:rsidR="00CA6BAF" w:rsidP="00DA4453">
      <w:pPr>
        <w:bidi w:val="0"/>
        <w:spacing w:after="0" w:line="240" w:lineRule="auto"/>
        <w:rPr>
          <w:rFonts w:ascii="Times New Roman" w:hAnsi="Times New Roman"/>
          <w:sz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92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top"/>
          </w:tcPr>
          <w:p w:rsidR="00CD4982" w:rsidRPr="00CD5DD3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73270A">
              <w:rPr>
                <w:rFonts w:ascii="Times New Roman" w:hAnsi="Times New Roman"/>
                <w:sz w:val="20"/>
                <w:lang w:eastAsia="sk-SK"/>
              </w:rPr>
              <w:t>Bez vplyvu.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0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34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center"/>
          </w:tcPr>
          <w:p w:rsidR="00CD4982" w:rsidRPr="00CD4982" w:rsidP="00DA44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20"/>
                <w:szCs w:val="20"/>
                <w:lang w:eastAsia="sk-SK"/>
              </w:rPr>
              <w:t>Môže mať návrh odlišný vplyv na ženy a mužov? Podporuje návrh rovnosť medzi ženami a mužmi alebo naopak bude viesť k zväčšovaniu rodových nerovností? Popíšte vplyvy.</w:t>
            </w:r>
          </w:p>
        </w:tc>
      </w:tr>
    </w:tbl>
    <w:p w:rsidR="00C63956" w:rsidP="00DA4453">
      <w:pPr>
        <w:bidi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1235"/>
          <w:jc w:val="center"/>
        </w:trPr>
        <w:tc>
          <w:tcPr>
            <w:tcW w:w="1993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D4982" w:rsidRPr="00CD4982" w:rsidP="00DA44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Pri identifikovaní rodových vplyvov treba vziať do úvahy existujúce rozdiely medzi mužmi a ženami, ktoré sú relevantné k danej politike. Podpora rodovej rovnosti spočíva v odstraňovaní obmedzení a bariér pre plnohodnotnú účasť na ekonomickom, politickom a sociálnom živote spoločnosti, ktoré súvisia s rodovými rolami či pohlavím. Hlavné oblasti podpory rodovej rovnosti: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vyrovnávania ekonomickej nezávislosti,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zosúladenie pracovného, súkromného a rodinného života,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podpora rovnej participácie na rozhodovaní,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 xml:space="preserve">boj proti rodovo podmienenému násiliu a obchodovaniu s ľuďmi, </w:t>
            </w:r>
          </w:p>
          <w:p w:rsidR="00CD4982" w:rsidRPr="00CD4982" w:rsidP="00DA4453">
            <w:pPr>
              <w:numPr>
                <w:numId w:val="12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  <w:lang w:eastAsia="sk-SK"/>
              </w:rPr>
            </w:pPr>
            <w:r w:rsidRPr="00CD4982">
              <w:rPr>
                <w:rFonts w:ascii="Times New Roman" w:hAnsi="Times New Roman"/>
                <w:i/>
                <w:sz w:val="18"/>
                <w:szCs w:val="18"/>
                <w:lang w:eastAsia="sk-SK"/>
              </w:rPr>
              <w:t>eliminácia rodových stereotypov.</w:t>
            </w:r>
          </w:p>
        </w:tc>
        <w:tc>
          <w:tcPr>
            <w:tcW w:w="3007" w:type="pct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textDirection w:val="lrTb"/>
            <w:vAlign w:val="top"/>
          </w:tcPr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  <w:r w:rsidR="0073270A">
              <w:rPr>
                <w:rFonts w:ascii="Times New Roman" w:hAnsi="Times New Roman"/>
                <w:sz w:val="20"/>
                <w:lang w:eastAsia="sk-SK"/>
              </w:rPr>
              <w:t>Bez vplyvu.</w:t>
            </w: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  <w:p w:rsidR="00CA6BAF" w:rsidRPr="00CA6BAF" w:rsidP="00DA44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lang w:eastAsia="sk-SK"/>
              </w:rPr>
            </w:pP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b/>
          <w:sz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formProt w:val="0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9605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lang w:eastAsia="sk-SK"/>
              </w:rPr>
            </w:pPr>
            <w:r w:rsidRPr="00CD4982" w:rsidR="00CD4982">
              <w:rPr>
                <w:rFonts w:ascii="Times New Roman" w:hAnsi="Times New Roman"/>
                <w:b/>
                <w:sz w:val="24"/>
                <w:lang w:eastAsia="sk-SK"/>
              </w:rPr>
              <w:t xml:space="preserve">4.4 </w:t>
            </w:r>
            <w:r w:rsidRPr="00994C53">
              <w:rPr>
                <w:rFonts w:ascii="Times New Roman" w:hAnsi="Times New Roman"/>
                <w:b/>
                <w:sz w:val="24"/>
                <w:lang w:eastAsia="sk-SK"/>
              </w:rPr>
              <w:t>Identifikujte, popíšte a kvantifikujte vplyvy na zamestnanosť a na trh práce.</w:t>
            </w:r>
          </w:p>
          <w:p w:rsidR="00A87D5B" w:rsidRPr="00994C53" w:rsidP="00994C53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lang w:eastAsia="sk-SK"/>
              </w:rPr>
            </w:pP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V prípade kladnej odpovede pripojte </w:t>
            </w:r>
            <w:r w:rsidRPr="00994C53" w:rsidR="00994C53">
              <w:rPr>
                <w:rFonts w:ascii="Times New Roman" w:hAnsi="Times New Roman"/>
                <w:b/>
                <w:i/>
                <w:lang w:eastAsia="sk-SK"/>
              </w:rPr>
              <w:t>odôvodnenie</w:t>
            </w:r>
            <w:r w:rsidRPr="00994C53" w:rsidR="00994C53">
              <w:rPr>
                <w:rFonts w:ascii="Times New Roman" w:hAnsi="Times New Roman"/>
                <w:i/>
                <w:lang w:eastAsia="sk-SK"/>
              </w:rPr>
              <w:t xml:space="preserve"> v súlade s Metodickým postupom pre analýzu sociálnych vplyvov.</w:t>
            </w:r>
          </w:p>
        </w:tc>
      </w:tr>
    </w:tbl>
    <w:p w:rsidR="00C63956" w:rsidP="00DA4453">
      <w:pPr>
        <w:bidi w:val="0"/>
        <w:spacing w:after="0" w:line="240" w:lineRule="auto"/>
        <w:rPr>
          <w:rFonts w:ascii="Times New Roman" w:hAnsi="Times New Roman"/>
          <w:i/>
          <w:sz w:val="20"/>
          <w:szCs w:val="24"/>
          <w:lang w:eastAsia="sk-SK"/>
        </w:rPr>
        <w:sectPr w:rsidSect="0040544D">
          <w:footnotePr>
            <w:numFmt w:val="chicago"/>
          </w:footnotePr>
          <w:type w:val="continuous"/>
          <w:pgSz w:w="11906" w:h="16838"/>
          <w:pgMar w:top="1134" w:right="1418" w:bottom="1134" w:left="1418" w:header="510" w:footer="567" w:gutter="0"/>
          <w:lnNumType w:distance="0"/>
          <w:cols w:space="708"/>
          <w:noEndnote w:val="0"/>
          <w:bidi w:val="0"/>
          <w:docGrid w:linePitch="360"/>
        </w:sectPr>
      </w:pPr>
    </w:p>
    <w:tbl>
      <w:tblPr>
        <w:tblStyle w:val="TableNormal"/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/>
      </w:tblPr>
      <w:tblGrid>
        <w:gridCol w:w="3829"/>
        <w:gridCol w:w="5776"/>
      </w:tblGrid>
      <w:tr>
        <w:tblPrEx>
          <w:tblW w:w="5172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  <w:tblLook w:val="04A0"/>
        </w:tblPrEx>
        <w:trPr>
          <w:trHeight w:val="287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Uľahčuje návrh vznik nových pracovných miest? Ak áno, ako?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567"/>
          <w:jc w:val="center"/>
        </w:trPr>
        <w:tc>
          <w:tcPr>
            <w:tcW w:w="19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 xml:space="preserve">Identifikujte, v ktorých sektoroch a odvetviach ekonomiky, v ktorých regiónoch, pre aké skupiny zamestnancov, o aké typy zamestnania /pracovných úväzkov pôjde a pod. </w:t>
            </w:r>
          </w:p>
        </w:tc>
        <w:tc>
          <w:tcPr>
            <w:tcW w:w="30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6730B" w:rsidP="00A673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>
              <w:rPr>
                <w:rFonts w:ascii="Times New Roman" w:hAnsi="Times New Roman"/>
                <w:sz w:val="20"/>
                <w:szCs w:val="18"/>
              </w:rPr>
              <w:t>Čiastočne.</w:t>
            </w:r>
          </w:p>
          <w:p w:rsidR="00A6730B" w:rsidP="00A673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  <w:p w:rsidR="00994C53" w:rsidRPr="00A30F1C" w:rsidP="00A673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="00E42264">
              <w:rPr>
                <w:rFonts w:ascii="Times New Roman" w:hAnsi="Times New Roman"/>
                <w:sz w:val="20"/>
                <w:szCs w:val="18"/>
              </w:rPr>
              <w:t>IT sektor, ochrana osobných údajov. Pôjde o osoby so zameraním na ochranu osobných údajov, ktoré budú môcť pôsobiť ako zodpovedné osoby u prevádzkovateľov a</w:t>
            </w:r>
            <w:r w:rsidR="004D7B1B">
              <w:rPr>
                <w:rFonts w:ascii="Times New Roman" w:hAnsi="Times New Roman"/>
                <w:sz w:val="20"/>
                <w:szCs w:val="18"/>
              </w:rPr>
              <w:t> </w:t>
            </w:r>
            <w:r w:rsidR="00E42264">
              <w:rPr>
                <w:rFonts w:ascii="Times New Roman" w:hAnsi="Times New Roman"/>
                <w:sz w:val="20"/>
                <w:szCs w:val="18"/>
              </w:rPr>
              <w:t>sprostredkovateľov</w:t>
            </w:r>
            <w:r w:rsidR="004D7B1B">
              <w:rPr>
                <w:rFonts w:ascii="Times New Roman" w:hAnsi="Times New Roman"/>
                <w:sz w:val="20"/>
                <w:szCs w:val="18"/>
              </w:rPr>
              <w:t>,</w:t>
            </w:r>
            <w:r w:rsidR="00E42264">
              <w:rPr>
                <w:rFonts w:ascii="Times New Roman" w:hAnsi="Times New Roman"/>
                <w:sz w:val="20"/>
                <w:szCs w:val="18"/>
              </w:rPr>
              <w:t xml:space="preserve"> a</w:t>
            </w:r>
            <w:r w:rsidR="004D7B1B">
              <w:rPr>
                <w:rFonts w:ascii="Times New Roman" w:hAnsi="Times New Roman"/>
                <w:sz w:val="20"/>
                <w:szCs w:val="18"/>
              </w:rPr>
              <w:t> </w:t>
            </w:r>
            <w:r w:rsidR="00E42264">
              <w:rPr>
                <w:rFonts w:ascii="Times New Roman" w:hAnsi="Times New Roman"/>
                <w:sz w:val="20"/>
                <w:szCs w:val="18"/>
              </w:rPr>
              <w:t>to</w:t>
            </w:r>
            <w:r w:rsidR="004D7B1B">
              <w:rPr>
                <w:rFonts w:ascii="Times New Roman" w:hAnsi="Times New Roman"/>
                <w:sz w:val="20"/>
                <w:szCs w:val="18"/>
              </w:rPr>
              <w:t>,</w:t>
            </w:r>
            <w:r w:rsidR="00E42264">
              <w:rPr>
                <w:rFonts w:ascii="Times New Roman" w:hAnsi="Times New Roman"/>
                <w:sz w:val="20"/>
                <w:szCs w:val="18"/>
              </w:rPr>
              <w:t xml:space="preserve"> ako ich zamestnanci, alebo ako zazmluvnené zodpovedné osoby.</w:t>
            </w:r>
            <w:r w:rsidR="00A6730B">
              <w:rPr>
                <w:rFonts w:ascii="Times New Roman" w:hAnsi="Times New Roman"/>
                <w:sz w:val="20"/>
                <w:szCs w:val="18"/>
              </w:rPr>
              <w:t xml:space="preserve"> Pokiaľ ide o typy úväzkov je predpoklad na vzniku trvalých pracovných úväzkov ako aj čiastkových.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Vedie návrh k zániku pracovných miest?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 a akých? Ak je to možné, doplňte kvantifikáciu.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5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v ktorých sektoroch a odvetviach ekonomiky, v ktorých regiónoch, o aké typy zamestnania /pracovných úväzkov pôjde a pod. Identifikujte možné dôsledky, skupiny zamestnancov, ktoré budú viac ovplyvnené a rozsah vplyvu.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A6730B" w:rsidRPr="00A30F1C" w:rsidP="00A6730B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="00C4023B">
              <w:rPr>
                <w:rFonts w:ascii="Times New Roman" w:hAnsi="Times New Roman"/>
                <w:sz w:val="20"/>
                <w:szCs w:val="18"/>
              </w:rPr>
              <w:t>Bez vplyvu.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4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dopyt po práci?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ako?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9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Dopyt po práci závisí na jednej strane na produkcii tovarov a služieb v ekonomike a na druhej strane na cene práce.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73270A">
              <w:rPr>
                <w:rFonts w:ascii="Times New Roman" w:hAnsi="Times New Roman"/>
                <w:sz w:val="20"/>
                <w:szCs w:val="18"/>
              </w:rPr>
              <w:t>Bez vplyvu.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0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dosah na fungovanie trhu práce?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aký?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794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Týka sa makroekonomických dosahov ako je napr. participácia na trhu práce, dlhodobá nezamestnanosť, regionálne rozdiely v mierach zamestnanosti.</w:t>
            </w:r>
            <w:r w:rsidRPr="00994C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Ponuka práce môže byť ovplyvnená rôznymi premennými napr. úrovňou miezd, inštitucionálnym nastavením (napr.  zosúladenie pracovného a súkromného života alebo uľahčovanie rôznych foriem mobility).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73270A">
              <w:rPr>
                <w:rFonts w:ascii="Times New Roman" w:hAnsi="Times New Roman"/>
                <w:sz w:val="20"/>
                <w:szCs w:val="18"/>
              </w:rPr>
              <w:t>Bez vplyvu.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32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Má návrh špecifické negatívne dôsledky pre isté skupiny profesií, skupín zamestnancov či živnostníkov?</w:t>
            </w:r>
            <w:r w:rsidRPr="00994C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Ak áno, aké a pre ktoré skupiny?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6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Návrh môže ohrozovať napr. pracovníkov istých profesií favorizovaním špecifických aktivít či technológií.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73270A">
              <w:rPr>
                <w:rFonts w:ascii="Times New Roman" w:hAnsi="Times New Roman"/>
                <w:sz w:val="20"/>
                <w:szCs w:val="18"/>
              </w:rPr>
              <w:t>Bez vplyvu.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4C53">
              <w:rPr>
                <w:rFonts w:ascii="Times New Roman" w:hAnsi="Times New Roman"/>
                <w:i/>
                <w:sz w:val="20"/>
                <w:szCs w:val="20"/>
              </w:rPr>
              <w:t>Ovplyvňuje návrh špecifické vekové skupiny zamestnancov? Ak áno, aké? Akým spôsobom?</w:t>
            </w:r>
          </w:p>
        </w:tc>
      </w:tr>
      <w:tr>
        <w:tblPrEx>
          <w:tblW w:w="5172" w:type="pct"/>
          <w:jc w:val="center"/>
          <w:tblCellMar>
            <w:top w:w="28" w:type="dxa"/>
            <w:bottom w:w="28" w:type="dxa"/>
          </w:tblCellMar>
          <w:tblLook w:val="04A0"/>
        </w:tblPrEx>
        <w:trPr>
          <w:trHeight w:val="497"/>
          <w:jc w:val="center"/>
        </w:trPr>
        <w:tc>
          <w:tcPr>
            <w:tcW w:w="1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994C53" w:rsidP="00994C53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94C53">
              <w:rPr>
                <w:rFonts w:ascii="Times New Roman" w:hAnsi="Times New Roman"/>
                <w:i/>
                <w:sz w:val="18"/>
                <w:szCs w:val="18"/>
              </w:rPr>
              <w:t>Identifikujte, či návrh môže ovplyvniť rozhodnutia zamestnancov alebo zamestnávateľov a môže byť zdrojom neskoršieho vstupu na trh práce alebo predčasného odchodu z trhu práce jednotlivcov.“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994C53" w:rsidRPr="00A30F1C" w:rsidP="00994C53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18"/>
              </w:rPr>
            </w:pPr>
            <w:r w:rsidR="0073270A">
              <w:rPr>
                <w:rFonts w:ascii="Times New Roman" w:hAnsi="Times New Roman"/>
                <w:sz w:val="20"/>
                <w:szCs w:val="18"/>
              </w:rPr>
              <w:t>Bez vplyvu.</w:t>
            </w:r>
          </w:p>
        </w:tc>
      </w:tr>
    </w:tbl>
    <w:p w:rsidR="00CB3623">
      <w:pPr>
        <w:bidi w:val="0"/>
      </w:pPr>
    </w:p>
    <w:sectPr w:rsidSect="00CD4982">
      <w:footnotePr>
        <w:numRestart w:val="eachSect"/>
      </w:footnotePr>
      <w:pgSz w:w="11906" w:h="16838"/>
      <w:pgMar w:top="1134" w:right="1418" w:bottom="1134" w:left="1418" w:header="510" w:footer="567" w:gutter="0"/>
      <w:lnNumType w:distance="0"/>
      <w:cols w:space="708"/>
      <w:formProt w:val="0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335B58">
      <w:rPr>
        <w:rFonts w:ascii="Times New Roman" w:hAnsi="Times New Roman"/>
        <w:noProof/>
      </w:rPr>
      <w:t>2</w:t>
    </w:r>
    <w:r w:rsidRPr="001D6749">
      <w:rPr>
        <w:rFonts w:ascii="Times New Roman" w:hAnsi="Times New Roman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1D6749">
    <w:pPr>
      <w:pStyle w:val="Footer"/>
      <w:bidi w:val="0"/>
      <w:jc w:val="right"/>
      <w:rPr>
        <w:rFonts w:ascii="Times New Roman" w:hAnsi="Times New Roman"/>
      </w:rPr>
    </w:pPr>
    <w:r w:rsidRPr="001D6749">
      <w:rPr>
        <w:rFonts w:ascii="Times New Roman" w:hAnsi="Times New Roman"/>
      </w:rPr>
      <w:fldChar w:fldCharType="begin"/>
    </w:r>
    <w:r w:rsidRPr="001D6749">
      <w:rPr>
        <w:rFonts w:ascii="Times New Roman" w:hAnsi="Times New Roman"/>
      </w:rPr>
      <w:instrText>PAGE   \* MERGEFORMAT</w:instrText>
    </w:r>
    <w:r w:rsidRPr="001D6749">
      <w:rPr>
        <w:rFonts w:ascii="Times New Roman" w:hAnsi="Times New Roman"/>
      </w:rPr>
      <w:fldChar w:fldCharType="separate"/>
    </w:r>
    <w:r w:rsidR="00335B58">
      <w:rPr>
        <w:rFonts w:ascii="Times New Roman" w:hAnsi="Times New Roman"/>
        <w:noProof/>
      </w:rPr>
      <w:t>4</w:t>
    </w:r>
    <w:r w:rsidRPr="001D6749"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847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49" w:rsidRPr="00CD4982" w:rsidP="00CD4982">
    <w:pPr>
      <w:tabs>
        <w:tab w:val="center" w:pos="4536"/>
        <w:tab w:val="right" w:pos="9072"/>
      </w:tabs>
      <w:bidi w:val="0"/>
      <w:spacing w:after="0" w:line="240" w:lineRule="auto"/>
      <w:jc w:val="right"/>
      <w:rPr>
        <w:rFonts w:ascii="Times New Roman" w:hAnsi="Times New Roman"/>
        <w:sz w:val="24"/>
        <w:szCs w:val="24"/>
        <w:lang w:eastAsia="sk-SK"/>
      </w:rPr>
    </w:pPr>
    <w:r w:rsidRPr="001D6749">
      <w:rPr>
        <w:rFonts w:ascii="Times New Roman" w:hAnsi="Times New Roman"/>
        <w:sz w:val="24"/>
        <w:szCs w:val="24"/>
        <w:lang w:eastAsia="sk-SK"/>
      </w:rPr>
      <w:t>Príloha č.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A75D6"/>
    <w:multiLevelType w:val="hybridMultilevel"/>
    <w:tmpl w:val="EE04C8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D0DE7"/>
    <w:multiLevelType w:val="hybridMultilevel"/>
    <w:tmpl w:val="35C64144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EF56C5"/>
    <w:multiLevelType w:val="hybridMultilevel"/>
    <w:tmpl w:val="0B4CB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1F6C06"/>
    <w:multiLevelType w:val="hybridMultilevel"/>
    <w:tmpl w:val="26B4305E"/>
    <w:lvl w:ilvl="0">
      <w:start w:val="1"/>
      <w:numFmt w:val="bullet"/>
      <w:lvlText w:val="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EC3870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D5C610D"/>
    <w:multiLevelType w:val="multilevel"/>
    <w:tmpl w:val="AB9AAB6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9">
    <w:nsid w:val="69DD167D"/>
    <w:multiLevelType w:val="hybridMultilevel"/>
    <w:tmpl w:val="DE0AB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8D4073"/>
    <w:multiLevelType w:val="hybridMultilevel"/>
    <w:tmpl w:val="70A4D5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0"/>
  </w:num>
  <w:num w:numId="5">
    <w:abstractNumId w:val="8"/>
  </w:num>
  <w:num w:numId="6">
    <w:abstractNumId w:val="11"/>
  </w:num>
  <w:num w:numId="7">
    <w:abstractNumId w:val="0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forms" w:enforcement="1"/>
  <w:defaultTabStop w:val="708"/>
  <w:hyphenationZone w:val="425"/>
  <w:characterSpacingControl w:val="doNotCompress"/>
  <w:footnotePr>
    <w:numFmt w:val="chicago"/>
  </w:footnotePr>
  <w:compat>
    <w:doNotUseIndentAsNumberingTabStop/>
    <w:allowSpaceOfSameStyleInTable/>
    <w:splitPgBreakAndParaMark/>
    <w:useAnsiKerningPairs/>
  </w:compat>
  <w:rsids>
    <w:rsidRoot w:val="00337B5D"/>
    <w:rsid w:val="000009B5"/>
    <w:rsid w:val="000274D0"/>
    <w:rsid w:val="000D226A"/>
    <w:rsid w:val="00110EEC"/>
    <w:rsid w:val="00120B06"/>
    <w:rsid w:val="00137FC3"/>
    <w:rsid w:val="00165321"/>
    <w:rsid w:val="001761C1"/>
    <w:rsid w:val="001D1EB2"/>
    <w:rsid w:val="001D6749"/>
    <w:rsid w:val="001F0BD4"/>
    <w:rsid w:val="001F7932"/>
    <w:rsid w:val="00204D10"/>
    <w:rsid w:val="00224847"/>
    <w:rsid w:val="00227A26"/>
    <w:rsid w:val="00275F99"/>
    <w:rsid w:val="002A05A5"/>
    <w:rsid w:val="002D4020"/>
    <w:rsid w:val="00335B58"/>
    <w:rsid w:val="00337B5D"/>
    <w:rsid w:val="003541E9"/>
    <w:rsid w:val="00357E2A"/>
    <w:rsid w:val="00362CBF"/>
    <w:rsid w:val="00375145"/>
    <w:rsid w:val="003849C7"/>
    <w:rsid w:val="003D334B"/>
    <w:rsid w:val="0040544D"/>
    <w:rsid w:val="00447847"/>
    <w:rsid w:val="00466488"/>
    <w:rsid w:val="00475881"/>
    <w:rsid w:val="00493FC2"/>
    <w:rsid w:val="004D7B1B"/>
    <w:rsid w:val="004F2664"/>
    <w:rsid w:val="00514EC5"/>
    <w:rsid w:val="0051643C"/>
    <w:rsid w:val="005175CB"/>
    <w:rsid w:val="00520808"/>
    <w:rsid w:val="005634CB"/>
    <w:rsid w:val="00585AD3"/>
    <w:rsid w:val="005A57C8"/>
    <w:rsid w:val="005F7B56"/>
    <w:rsid w:val="00612125"/>
    <w:rsid w:val="00654A16"/>
    <w:rsid w:val="00664527"/>
    <w:rsid w:val="006B34DA"/>
    <w:rsid w:val="006E41BD"/>
    <w:rsid w:val="007002B6"/>
    <w:rsid w:val="00715E95"/>
    <w:rsid w:val="0073270A"/>
    <w:rsid w:val="007567AD"/>
    <w:rsid w:val="007B003C"/>
    <w:rsid w:val="00861E77"/>
    <w:rsid w:val="00881728"/>
    <w:rsid w:val="008A4F7C"/>
    <w:rsid w:val="008F5DB6"/>
    <w:rsid w:val="00902293"/>
    <w:rsid w:val="00921D53"/>
    <w:rsid w:val="009333E6"/>
    <w:rsid w:val="00943698"/>
    <w:rsid w:val="00972E46"/>
    <w:rsid w:val="00994C53"/>
    <w:rsid w:val="00997B26"/>
    <w:rsid w:val="009B755F"/>
    <w:rsid w:val="009B77E9"/>
    <w:rsid w:val="009E1EC9"/>
    <w:rsid w:val="009F385D"/>
    <w:rsid w:val="009F677A"/>
    <w:rsid w:val="00A30F1C"/>
    <w:rsid w:val="00A53AFA"/>
    <w:rsid w:val="00A605B0"/>
    <w:rsid w:val="00A62DB7"/>
    <w:rsid w:val="00A6730B"/>
    <w:rsid w:val="00A87D5B"/>
    <w:rsid w:val="00AF39B8"/>
    <w:rsid w:val="00B32E2F"/>
    <w:rsid w:val="00B4080A"/>
    <w:rsid w:val="00B437B3"/>
    <w:rsid w:val="00B743A8"/>
    <w:rsid w:val="00B90A2F"/>
    <w:rsid w:val="00B979B1"/>
    <w:rsid w:val="00BB0222"/>
    <w:rsid w:val="00BC22E3"/>
    <w:rsid w:val="00C33330"/>
    <w:rsid w:val="00C4023B"/>
    <w:rsid w:val="00C42657"/>
    <w:rsid w:val="00C63956"/>
    <w:rsid w:val="00C77AA2"/>
    <w:rsid w:val="00CA023C"/>
    <w:rsid w:val="00CA3E12"/>
    <w:rsid w:val="00CA6BAF"/>
    <w:rsid w:val="00CB3623"/>
    <w:rsid w:val="00CD4982"/>
    <w:rsid w:val="00CD5DD3"/>
    <w:rsid w:val="00D061D2"/>
    <w:rsid w:val="00D27CBE"/>
    <w:rsid w:val="00D4136B"/>
    <w:rsid w:val="00D677DE"/>
    <w:rsid w:val="00D829FE"/>
    <w:rsid w:val="00D85AB3"/>
    <w:rsid w:val="00D90DEE"/>
    <w:rsid w:val="00D921AE"/>
    <w:rsid w:val="00DA4453"/>
    <w:rsid w:val="00E1659F"/>
    <w:rsid w:val="00E22685"/>
    <w:rsid w:val="00E40428"/>
    <w:rsid w:val="00E42264"/>
    <w:rsid w:val="00E538C0"/>
    <w:rsid w:val="00E54B49"/>
    <w:rsid w:val="00E62472"/>
    <w:rsid w:val="00E63EA4"/>
    <w:rsid w:val="00EC5C48"/>
    <w:rsid w:val="00EF0C21"/>
    <w:rsid w:val="00F12825"/>
    <w:rsid w:val="00F218CF"/>
    <w:rsid w:val="00F2597D"/>
    <w:rsid w:val="00F30B4E"/>
    <w:rsid w:val="00F74B56"/>
    <w:rsid w:val="00F7696B"/>
    <w:rsid w:val="00F77D10"/>
    <w:rsid w:val="00F938A1"/>
    <w:rsid w:val="00FA11DD"/>
    <w:rsid w:val="00FB7660"/>
    <w:rsid w:val="00FE483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iPriority="0" w:unhideWhenUsed="1"/>
    <w:lsdException w:name="List" w:semiHidden="1" w:unhideWhenUsed="1"/>
    <w:lsdException w:name="List 2" w:semiHidden="1" w:unhideWhenUsed="1"/>
    <w:lsdException w:name="List 3" w:semiHidden="1" w:unhideWhenUsed="1"/>
    <w:lsdException w:name="Title" w:uiPriority="10" w:qFormat="1"/>
    <w:lsdException w:name="Default Paragraph Font" w:semiHidden="1" w:uiPriority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1D6749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1D6749"/>
    <w:rPr>
      <w:sz w:val="20"/>
    </w:rPr>
  </w:style>
  <w:style w:type="character" w:styleId="FootnoteReference">
    <w:name w:val="footnote reference"/>
    <w:aliases w:val="Footnote reference number,Footnote symbol"/>
    <w:uiPriority w:val="99"/>
    <w:semiHidden/>
    <w:unhideWhenUsed/>
    <w:rsid w:val="001D6749"/>
    <w:rPr>
      <w:vertAlign w:val="superscript"/>
    </w:rPr>
  </w:style>
  <w:style w:type="paragraph" w:styleId="Header">
    <w:name w:val="header"/>
    <w:basedOn w:val="Normal"/>
    <w:link w:val="Hlavik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link w:val="Header"/>
    <w:uiPriority w:val="99"/>
    <w:locked/>
    <w:rsid w:val="001D6749"/>
  </w:style>
  <w:style w:type="paragraph" w:styleId="Footer">
    <w:name w:val="footer"/>
    <w:basedOn w:val="Normal"/>
    <w:link w:val="PtaChar"/>
    <w:uiPriority w:val="99"/>
    <w:unhideWhenUsed/>
    <w:rsid w:val="001D6749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link w:val="Footer"/>
    <w:uiPriority w:val="99"/>
    <w:locked/>
    <w:rsid w:val="001D6749"/>
  </w:style>
  <w:style w:type="character" w:styleId="CommentReference">
    <w:name w:val="annotation reference"/>
    <w:uiPriority w:val="99"/>
    <w:semiHidden/>
    <w:unhideWhenUsed/>
    <w:rsid w:val="00CD4982"/>
    <w:rPr>
      <w:sz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D4982"/>
    <w:pPr>
      <w:spacing w:after="0" w:line="240" w:lineRule="auto"/>
      <w:jc w:val="left"/>
    </w:pPr>
    <w:rPr>
      <w:rFonts w:ascii="Times New Roman" w:hAnsi="Times New Roman"/>
      <w:sz w:val="20"/>
      <w:szCs w:val="20"/>
      <w:lang w:eastAsia="sk-SK"/>
    </w:rPr>
  </w:style>
  <w:style w:type="character" w:customStyle="1" w:styleId="TextkomentraChar">
    <w:name w:val="Text komentára Char"/>
    <w:link w:val="CommentText"/>
    <w:uiPriority w:val="99"/>
    <w:semiHidden/>
    <w:locked/>
    <w:rsid w:val="00CD4982"/>
    <w:rPr>
      <w:rFonts w:ascii="Times New Roman" w:hAnsi="Times New Roman" w:cs="Times New Roman"/>
      <w:sz w:val="2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498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CD4982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876D-CAA1-442C-BFE6-43C004008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4</Pages>
  <Words>1465</Words>
  <Characters>8355</Characters>
  <Application>Microsoft Office Word</Application>
  <DocSecurity>0</DocSecurity>
  <Lines>0</Lines>
  <Paragraphs>0</Paragraphs>
  <ScaleCrop>false</ScaleCrop>
  <Company/>
  <LinksUpToDate>false</LinksUpToDate>
  <CharactersWithSpaces>9801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Lucia Bezáková</cp:lastModifiedBy>
  <cp:revision>2</cp:revision>
  <cp:lastPrinted>2016-03-03T10:34:00Z</cp:lastPrinted>
  <dcterms:created xsi:type="dcterms:W3CDTF">2017-09-20T05:55:00Z</dcterms:created>
  <dcterms:modified xsi:type="dcterms:W3CDTF">2017-09-20T05:55:00Z</dcterms:modified>
</cp:coreProperties>
</file>