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5CCB" w:rsidRPr="00DD4CE2" w:rsidP="00945CCB">
      <w:pPr>
        <w:pStyle w:val="Standard"/>
        <w:pageBreakBefore/>
        <w:suppressAutoHyphens w:val="0"/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Dolož</w:t>
      </w:r>
      <w:r w:rsidRPr="00DD4CE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ka zluč</w:t>
      </w:r>
      <w:r w:rsidRPr="00DD4CE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iteľ</w:t>
      </w:r>
      <w:r w:rsidRPr="00DD4CE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nosti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vneho predpisu s 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vom Euró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pskej ú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nie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1.</w:t>
        <w:tab/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Predkladateľ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 xml:space="preserve"> 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vneho predpisu:</w:t>
      </w:r>
      <w:r w:rsidRPr="00DD4CE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6459F" w:rsidP="0016459F">
      <w:pPr>
        <w:pStyle w:val="Standard"/>
        <w:suppressAutoHyphens w:val="0"/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P="0016459F">
      <w:pPr>
        <w:pStyle w:val="Standard"/>
        <w:suppressAutoHyphens w:val="0"/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rad na ochranu osobný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dajov Slovenskej republiky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D5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4CE2" w:rsidR="00945CCB">
        <w:rPr>
          <w:rFonts w:ascii="Times New Roman" w:hAnsi="Times New Roman" w:cs="Times New Roman"/>
          <w:b/>
          <w:sz w:val="24"/>
          <w:szCs w:val="24"/>
          <w:lang w:eastAsia="en-US"/>
        </w:rPr>
        <w:t>2.</w:t>
        <w:tab/>
      </w:r>
      <w:r w:rsidRPr="00DD4CE2" w:rsidR="00945CCB">
        <w:rPr>
          <w:rFonts w:ascii="Times New Roman" w:hAnsi="Times New Roman" w:cs="Times New Roman" w:hint="default"/>
          <w:b/>
          <w:sz w:val="24"/>
          <w:szCs w:val="24"/>
          <w:lang w:eastAsia="en-US"/>
        </w:rPr>
        <w:t>Ná</w:t>
      </w:r>
      <w:r w:rsidRPr="00DD4CE2" w:rsidR="00945CCB">
        <w:rPr>
          <w:rFonts w:ascii="Times New Roman" w:hAnsi="Times New Roman" w:cs="Times New Roman" w:hint="default"/>
          <w:b/>
          <w:sz w:val="24"/>
          <w:szCs w:val="24"/>
          <w:lang w:eastAsia="en-US"/>
        </w:rPr>
        <w:t>zov ná</w:t>
      </w:r>
      <w:r w:rsidRPr="00DD4CE2" w:rsidR="00945CCB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vrhu prá</w:t>
      </w:r>
      <w:r w:rsidRPr="00DD4CE2" w:rsidR="00945CCB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vneho predpisu:</w:t>
      </w:r>
      <w:r w:rsidRPr="00DD4CE2" w:rsidR="00945CC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6459F" w:rsidP="0016459F">
      <w:pPr>
        <w:pStyle w:val="Standard"/>
        <w:suppressAutoHyphens w:val="0"/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P="0016459F">
      <w:pPr>
        <w:pStyle w:val="Standard"/>
        <w:suppressAutoHyphens w:val="0"/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Ná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vrh zá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kona o ochrane osobný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dajov a o zmene a doplnení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niektorý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ch zá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konov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3.</w:t>
        <w:tab/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Problematika ná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vrhu 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vneho predpisu: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a)</w:t>
        <w:tab/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je upravená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 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prá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ve Euró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nie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2"/>
        </w:numPr>
        <w:suppressAutoHyphens w:val="0"/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primá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rnom</w:t>
      </w:r>
    </w:p>
    <w:p w:rsidR="00945CCB" w:rsidRPr="00DD4CE2" w:rsidP="00945CCB">
      <w:pPr>
        <w:pStyle w:val="Standard"/>
        <w:widowControl w:val="0"/>
        <w:tabs>
          <w:tab w:val="left" w:pos="1947"/>
        </w:tabs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2"/>
        </w:numPr>
        <w:suppressAutoHyphens w:val="0"/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č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l. 6 a č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l. 39 Zmluvy o Euró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nii</w:t>
      </w:r>
    </w:p>
    <w:p w:rsidR="00945CCB" w:rsidRPr="00DD4CE2" w:rsidP="0016459F">
      <w:pPr>
        <w:pStyle w:val="Standard"/>
        <w:widowControl w:val="0"/>
        <w:numPr>
          <w:numId w:val="2"/>
        </w:numPr>
        <w:suppressAutoHyphens w:val="0"/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č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l. 16 Zmluvy o fungovaní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Euró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nie</w:t>
      </w:r>
    </w:p>
    <w:p w:rsidR="00945CCB" w:rsidRPr="00DD4CE2" w:rsidP="0016459F">
      <w:pPr>
        <w:pStyle w:val="Standard"/>
        <w:widowControl w:val="0"/>
        <w:numPr>
          <w:numId w:val="2"/>
        </w:numPr>
        <w:suppressAutoHyphens w:val="0"/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č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l. 8 Charty zá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kladný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ch prá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v Euró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nie</w:t>
      </w:r>
    </w:p>
    <w:p w:rsidR="00945CCB" w:rsidRPr="0016459F" w:rsidP="00945CCB">
      <w:pPr>
        <w:pStyle w:val="Standard"/>
        <w:widowControl w:val="0"/>
        <w:tabs>
          <w:tab w:val="left" w:pos="1947"/>
        </w:tabs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2"/>
        </w:numPr>
        <w:suppressAutoHyphens w:val="0"/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sekundá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rnom 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(prijatom po nadobudnutí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m platnosti Lisabonskej zmluvy, ktorou sa mení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a dopĺň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a Zmluva o Euró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pskom spoloč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enstve a Zmluva o Euró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nii 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–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po 30. novembri 2009)</w:t>
      </w:r>
    </w:p>
    <w:p w:rsidR="00945CCB" w:rsidRPr="00DD4CE2" w:rsidP="00945CCB">
      <w:pPr>
        <w:pStyle w:val="Standard"/>
        <w:widowControl w:val="0"/>
        <w:tabs>
          <w:tab w:val="left" w:pos="1947"/>
        </w:tabs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945CCB" w:rsidP="0016459F">
      <w:pPr>
        <w:pStyle w:val="Standard"/>
        <w:widowControl w:val="0"/>
        <w:numPr>
          <w:ilvl w:val="1"/>
          <w:numId w:val="4"/>
        </w:numPr>
        <w:suppressAutoHyphens w:val="0"/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legislatí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vne akty</w:t>
      </w:r>
    </w:p>
    <w:p w:rsidR="00377C3C" w:rsidP="00377C3C">
      <w:pPr>
        <w:pStyle w:val="Standard"/>
        <w:widowControl w:val="0"/>
        <w:suppressAutoHyphens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59F" w:rsidRPr="00DD4CE2" w:rsidP="0016459F">
      <w:pPr>
        <w:pStyle w:val="Standard"/>
        <w:widowControl w:val="0"/>
        <w:numPr>
          <w:numId w:val="4"/>
        </w:numPr>
        <w:suppressAutoHyphens w:val="0"/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Pr="00DD4CE2">
        <w:rPr>
          <w:rFonts w:ascii="Times New Roman" w:hAnsi="Times New Roman" w:cs="Times New Roman"/>
          <w:sz w:val="24"/>
          <w:szCs w:val="24"/>
          <w:lang w:eastAsia="en-US"/>
        </w:rPr>
        <w:t>ariadenie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zh-CN"/>
        </w:rPr>
        <w:t>Euró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zh-CN"/>
        </w:rPr>
        <w:t>pskeho parlamentu a rady (EÚ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zh-CN"/>
        </w:rPr>
        <w:t>) 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zh-CN"/>
        </w:rPr>
        <w:t xml:space="preserve">. </w:t>
      </w:r>
      <w:r w:rsidRPr="00DD4CE2">
        <w:rPr>
          <w:rFonts w:ascii="Times New Roman" w:hAnsi="Times New Roman" w:cs="Times New Roman"/>
          <w:iCs/>
          <w:sz w:val="24"/>
          <w:szCs w:val="24"/>
          <w:lang w:eastAsia="en-US"/>
        </w:rPr>
        <w:t>2016/679 z 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27. aprí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la 2016 o ochrane fyzický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osô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b pri spracú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vaní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osobný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a 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o voľ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nom pohybe taký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chto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dajov, ktorý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 sa zruš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uje smernica 95/46/ES (vš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eobecné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nariadenie o ochrane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dajov) 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(Ú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. v. EÚ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L 119, 4.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5.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2016)</w:t>
      </w:r>
    </w:p>
    <w:p w:rsidR="0016459F" w:rsidRPr="00DD4CE2" w:rsidP="0016459F">
      <w:pPr>
        <w:pStyle w:val="Standard"/>
        <w:widowControl w:val="0"/>
        <w:numPr>
          <w:numId w:val="4"/>
        </w:numPr>
        <w:suppressAutoHyphens w:val="0"/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en-US"/>
        </w:rPr>
        <w:t>s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mernica Euró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pskeho parlamentu a 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Rady (EÚ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) 2016/680 z 27. aprí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la 2016 o ochrane fyzický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osô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b pri spracú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vaní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osobný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prí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sluš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mi orgá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nmi na úč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predchá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dzania trestný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 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inom, ich vyš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etrovania, odhaľ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ovania alebo stí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hania alebo na úč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vý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konu trestný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sankcií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a o voľ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nom pohybe 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t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aký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chto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a o zruš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ení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rá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mcové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ho rozhodnutia Rady 2008/977/SVV (Ú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. v. EÚ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L 119, 4.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DD4CE2">
        <w:rPr>
          <w:rFonts w:ascii="Times New Roman" w:hAnsi="Times New Roman" w:cs="Times New Roman"/>
          <w:iCs/>
          <w:sz w:val="24"/>
          <w:szCs w:val="24"/>
          <w:lang w:eastAsia="en-US"/>
        </w:rPr>
        <w:t>5.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DD4CE2">
        <w:rPr>
          <w:rFonts w:ascii="Times New Roman" w:hAnsi="Times New Roman" w:cs="Times New Roman"/>
          <w:iCs/>
          <w:sz w:val="24"/>
          <w:szCs w:val="24"/>
          <w:lang w:eastAsia="en-US"/>
        </w:rPr>
        <w:t>2016)</w:t>
      </w:r>
    </w:p>
    <w:p w:rsidR="00945CCB" w:rsidRPr="0016459F" w:rsidP="0016459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459F" w:rsidRPr="0016459F" w:rsidP="0016459F">
      <w:pPr>
        <w:pStyle w:val="Standard"/>
        <w:widowControl w:val="0"/>
        <w:tabs>
          <w:tab w:val="left" w:pos="426"/>
        </w:tabs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459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59F">
        <w:rPr>
          <w:rFonts w:ascii="Times New Roman" w:hAnsi="Times New Roman" w:cs="Times New Roman" w:hint="default"/>
          <w:sz w:val="24"/>
          <w:szCs w:val="24"/>
        </w:rPr>
        <w:t>legislatí</w:t>
      </w:r>
      <w:r w:rsidRPr="0016459F">
        <w:rPr>
          <w:rFonts w:ascii="Times New Roman" w:hAnsi="Times New Roman" w:cs="Times New Roman" w:hint="default"/>
          <w:sz w:val="24"/>
          <w:szCs w:val="24"/>
        </w:rPr>
        <w:t>vne akty</w:t>
      </w:r>
    </w:p>
    <w:p w:rsidR="00945CCB" w:rsidP="0016459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7C3C" w:rsidRPr="0016459F" w:rsidP="0016459F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P="0016459F">
      <w:pPr>
        <w:pStyle w:val="Standard"/>
        <w:widowControl w:val="0"/>
        <w:numPr>
          <w:numId w:val="4"/>
        </w:numPr>
        <w:suppressAutoHyphens w:val="0"/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sekundá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rnom (prijatom pred nadobudnutí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m platnosti Lisabonskej zmluvy, ktorou sa mení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a dopĺň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a Zmluva o Euró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pskom spoloč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enstve a 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Zmluva o Euró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nii 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>–</w:t>
      </w:r>
      <w:r w:rsidRPr="00DD4CE2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do 30. novembra 2009)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b)</w:t>
        <w:tab/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je obsiahnutá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 judikatú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re Sú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dneho dvora Euró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nie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C-101/01 proti Bodil Lindqvist (2003)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C-524/06 Heinz Huber proti Spolkovej repu</w:t>
      </w:r>
      <w:r w:rsidRPr="00DD4CE2">
        <w:rPr>
          <w:rFonts w:ascii="Times New Roman" w:hAnsi="Times New Roman" w:cs="Times New Roman" w:hint="default"/>
          <w:sz w:val="24"/>
          <w:szCs w:val="24"/>
        </w:rPr>
        <w:t>blike Nemecko (2008)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 553/07 College van burgemeester en wethouders van Rotterdam proti E. E. Rijkeboer (2009)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 xml:space="preserve">dneho dvora v spojenej veci C-92/09 a C-93/09 Volker und Markus Schecke GbR (C 92/09) a Hartmut </w:t>
      </w:r>
      <w:r w:rsidRPr="00DD4CE2">
        <w:rPr>
          <w:rFonts w:ascii="Times New Roman" w:hAnsi="Times New Roman" w:cs="Times New Roman" w:hint="default"/>
          <w:sz w:val="24"/>
          <w:szCs w:val="24"/>
        </w:rPr>
        <w:t>Eifert (C 93/09) proti Spolkovej krajine Hesensko (2010)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C-518/07 Komisia Euró</w:t>
      </w:r>
      <w:r w:rsidRPr="00DD4CE2">
        <w:rPr>
          <w:rFonts w:ascii="Times New Roman" w:hAnsi="Times New Roman" w:cs="Times New Roman" w:hint="default"/>
          <w:sz w:val="24"/>
          <w:szCs w:val="24"/>
        </w:rPr>
        <w:t>pskych spoloč</w:t>
      </w:r>
      <w:r w:rsidRPr="00DD4CE2">
        <w:rPr>
          <w:rFonts w:ascii="Times New Roman" w:hAnsi="Times New Roman" w:cs="Times New Roman" w:hint="default"/>
          <w:sz w:val="24"/>
          <w:szCs w:val="24"/>
        </w:rPr>
        <w:t>enstiev proti Spolkovej republike Nemecko (2010)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C-131/12 Google Spain SL a Google Inc. proti Age</w:t>
      </w:r>
      <w:r w:rsidRPr="00DD4CE2">
        <w:rPr>
          <w:rFonts w:ascii="Times New Roman" w:hAnsi="Times New Roman" w:cs="Times New Roman" w:hint="default"/>
          <w:sz w:val="24"/>
          <w:szCs w:val="24"/>
        </w:rPr>
        <w:t>ncia Españ</w:t>
      </w:r>
      <w:r w:rsidRPr="00DD4CE2">
        <w:rPr>
          <w:rFonts w:ascii="Times New Roman" w:hAnsi="Times New Roman" w:cs="Times New Roman" w:hint="default"/>
          <w:sz w:val="24"/>
          <w:szCs w:val="24"/>
        </w:rPr>
        <w:t>ola de Protecció</w:t>
      </w:r>
      <w:r w:rsidRPr="00DD4CE2">
        <w:rPr>
          <w:rFonts w:ascii="Times New Roman" w:hAnsi="Times New Roman" w:cs="Times New Roman" w:hint="default"/>
          <w:sz w:val="24"/>
          <w:szCs w:val="24"/>
        </w:rPr>
        <w:t>n de Datos (AEPD) a Mariovi Costejovi Gonzá</w:t>
      </w:r>
      <w:r w:rsidRPr="00DD4CE2">
        <w:rPr>
          <w:rFonts w:ascii="Times New Roman" w:hAnsi="Times New Roman" w:cs="Times New Roman" w:hint="default"/>
          <w:sz w:val="24"/>
          <w:szCs w:val="24"/>
        </w:rPr>
        <w:t>lezovi (2014)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C-212/13 Františ</w:t>
      </w:r>
      <w:r w:rsidRPr="00DD4CE2">
        <w:rPr>
          <w:rFonts w:ascii="Times New Roman" w:hAnsi="Times New Roman" w:cs="Times New Roman" w:hint="default"/>
          <w:sz w:val="24"/>
          <w:szCs w:val="24"/>
        </w:rPr>
        <w:t>ek Ryneš</w:t>
      </w:r>
      <w:r w:rsidRPr="00DD4CE2">
        <w:rPr>
          <w:rFonts w:ascii="Times New Roman" w:hAnsi="Times New Roman" w:cs="Times New Roman" w:hint="default"/>
          <w:sz w:val="24"/>
          <w:szCs w:val="24"/>
        </w:rPr>
        <w:t xml:space="preserve"> proti Úř</w:t>
      </w:r>
      <w:r w:rsidRPr="00DD4CE2">
        <w:rPr>
          <w:rFonts w:ascii="Times New Roman" w:hAnsi="Times New Roman" w:cs="Times New Roman" w:hint="default"/>
          <w:sz w:val="24"/>
          <w:szCs w:val="24"/>
        </w:rPr>
        <w:t>ad pro ochranu osobní</w:t>
      </w:r>
      <w:r w:rsidRPr="00DD4CE2">
        <w:rPr>
          <w:rFonts w:ascii="Times New Roman" w:hAnsi="Times New Roman" w:cs="Times New Roman" w:hint="default"/>
          <w:sz w:val="24"/>
          <w:szCs w:val="24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</w:rPr>
        <w:t>dajů</w:t>
      </w:r>
      <w:r w:rsidRPr="00DD4CE2">
        <w:rPr>
          <w:rFonts w:ascii="Times New Roman" w:hAnsi="Times New Roman" w:cs="Times New Roman" w:hint="default"/>
          <w:sz w:val="24"/>
          <w:szCs w:val="24"/>
        </w:rPr>
        <w:t xml:space="preserve"> (2014)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</w:rPr>
        <w:t>dneho dvora vo veci C-230/14 Weltimmo s.r.o. proti Nemz</w:t>
      </w:r>
      <w:r w:rsidRPr="00DD4CE2">
        <w:rPr>
          <w:rFonts w:ascii="Times New Roman" w:hAnsi="Times New Roman" w:cs="Times New Roman" w:hint="default"/>
          <w:sz w:val="24"/>
          <w:szCs w:val="24"/>
        </w:rPr>
        <w:t>eti Adatvé</w:t>
      </w:r>
      <w:r w:rsidRPr="00DD4CE2">
        <w:rPr>
          <w:rFonts w:ascii="Times New Roman" w:hAnsi="Times New Roman" w:cs="Times New Roman" w:hint="default"/>
          <w:sz w:val="24"/>
          <w:szCs w:val="24"/>
        </w:rPr>
        <w:t>delmi é</w:t>
      </w:r>
      <w:r w:rsidRPr="00DD4CE2">
        <w:rPr>
          <w:rFonts w:ascii="Times New Roman" w:hAnsi="Times New Roman" w:cs="Times New Roman" w:hint="default"/>
          <w:sz w:val="24"/>
          <w:szCs w:val="24"/>
        </w:rPr>
        <w:t>s Informá</w:t>
      </w:r>
      <w:r w:rsidRPr="00DD4CE2">
        <w:rPr>
          <w:rFonts w:ascii="Times New Roman" w:hAnsi="Times New Roman" w:cs="Times New Roman" w:hint="default"/>
          <w:sz w:val="24"/>
          <w:szCs w:val="24"/>
        </w:rPr>
        <w:t>ció</w:t>
      </w:r>
      <w:r w:rsidRPr="00DD4CE2">
        <w:rPr>
          <w:rFonts w:ascii="Times New Roman" w:hAnsi="Times New Roman" w:cs="Times New Roman" w:hint="default"/>
          <w:sz w:val="24"/>
          <w:szCs w:val="24"/>
        </w:rPr>
        <w:t>szabadsá</w:t>
      </w:r>
      <w:r w:rsidRPr="00DD4CE2">
        <w:rPr>
          <w:rFonts w:ascii="Times New Roman" w:hAnsi="Times New Roman" w:cs="Times New Roman" w:hint="default"/>
          <w:sz w:val="24"/>
          <w:szCs w:val="24"/>
        </w:rPr>
        <w:t>g Ható</w:t>
      </w:r>
      <w:r w:rsidRPr="00DD4CE2">
        <w:rPr>
          <w:rFonts w:ascii="Times New Roman" w:hAnsi="Times New Roman" w:cs="Times New Roman" w:hint="default"/>
          <w:sz w:val="24"/>
          <w:szCs w:val="24"/>
        </w:rPr>
        <w:t>sá</w:t>
      </w:r>
      <w:r w:rsidRPr="00DD4CE2">
        <w:rPr>
          <w:rFonts w:ascii="Times New Roman" w:hAnsi="Times New Roman" w:cs="Times New Roman" w:hint="default"/>
          <w:sz w:val="24"/>
          <w:szCs w:val="24"/>
        </w:rPr>
        <w:t>g (2015)</w:t>
      </w:r>
    </w:p>
    <w:p w:rsidR="00945CCB" w:rsidRPr="00DD4CE2" w:rsidP="0016459F">
      <w:pPr>
        <w:pStyle w:val="Standard"/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16459F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ozhodnutie Sú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dneho dvora vo veci C-362/14 Maximillian Schrems proti Data Protection Commissioner (2015)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>4.</w:t>
        <w:tab/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Zá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vä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zky Slovenskej republiky vo vzť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ahu k 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Euró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nii: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16"/>
        </w:numPr>
        <w:suppressAutoHyphens w:val="0"/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lehota na prebratie smernice alebo 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lehota na implementá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ciu nariadenia alebo rozhodnutia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6"/>
        </w:numPr>
        <w:suppressAutoHyphens w:val="0"/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lehota na implementá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ciu </w:t>
      </w:r>
      <w:r w:rsidR="0016459F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ariadenia Euró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pskeho parlamentu a Rady (EÚ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) č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. 2016/679 z 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27. aprí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la 2016 o ochrane fyzický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osô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b pri spracú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vaní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osobný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dajov a 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o voľ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nom pohybe taký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chto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dajov, ktorý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m sa zr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uš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uje smernica 95/46/ES (vš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eobecné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nariadenie o ochrane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dajov) (Ú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. v. EÚ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L 119, 4.</w:t>
      </w:r>
      <w:r w:rsidR="003637C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5.</w:t>
      </w:r>
      <w:r w:rsidR="003637C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2016)</w:t>
      </w:r>
      <w:r w:rsidR="0016459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6459F">
        <w:rPr>
          <w:rFonts w:ascii="Times New Roman" w:hAnsi="Times New Roman" w:cs="Times New Roman" w:hint="default"/>
          <w:sz w:val="24"/>
          <w:szCs w:val="24"/>
          <w:lang w:eastAsia="sk-SK"/>
        </w:rPr>
        <w:t>–</w:t>
      </w:r>
      <w:r w:rsidR="0016459F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25. má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j 2018</w:t>
      </w:r>
    </w:p>
    <w:p w:rsidR="00945CCB" w:rsidRPr="00DD4CE2" w:rsidP="0016459F">
      <w:pPr>
        <w:pStyle w:val="Standard"/>
        <w:widowControl w:val="0"/>
        <w:numPr>
          <w:numId w:val="6"/>
        </w:numPr>
        <w:suppressAutoHyphens w:val="0"/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lehota na prebratie </w:t>
      </w:r>
      <w:r w:rsidR="0016459F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mernice Euró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pskeho parlamentu a Rady (EÚ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) 2016/680 z 27. aprí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la 2016 o ochrane fyzický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osô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b pri spracú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vaní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osobný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prí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sluš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mi orgá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nmi na úč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predchá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dzania trestný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 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inom, ich vyš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etrovania, odhaľ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ovania alebo stí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hania alebo na úč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vý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konu tres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t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sankcií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a o voľ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nom pohybe taký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chto 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a o zruš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ení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rá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mcové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ho rozhodnutia Rady 2008/977/SVV 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(Ú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. v. EÚ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 xml:space="preserve"> L 119, 4.</w:t>
      </w:r>
      <w:r w:rsidR="003637C5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iCs/>
          <w:sz w:val="24"/>
          <w:szCs w:val="24"/>
          <w:lang w:eastAsia="sk-SK"/>
        </w:rPr>
        <w:t>5.</w:t>
      </w:r>
      <w:r w:rsidR="003637C5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2016) 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–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 xml:space="preserve"> 6. má</w:t>
      </w:r>
      <w:r w:rsidRPr="00DD4CE2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j 2018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16"/>
        </w:numPr>
        <w:suppressAutoHyphens w:val="0"/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lehota urč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ená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na predlož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enie ná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vrhu prá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vneho predpisu na rokovanie vlá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dy podľ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a urč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enia gestorský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stredný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org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nov 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tá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tnej sprá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vy zodpovedný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za transpozí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ciu smerní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 a vypracovanie tabuliek zhody k ná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vrhom vš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eobecne zá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vä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zný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prá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vnych predpisov</w:t>
      </w:r>
    </w:p>
    <w:p w:rsidR="00945CCB" w:rsidRPr="00377C3C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P="00377C3C">
      <w:pPr>
        <w:pStyle w:val="Standard"/>
        <w:widowControl w:val="0"/>
        <w:numPr>
          <w:numId w:val="7"/>
        </w:numPr>
        <w:suppressAutoHyphens w:val="0"/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77C3C" w:rsidR="00377C3C">
        <w:rPr>
          <w:rFonts w:ascii="Times New Roman" w:hAnsi="Times New Roman" w:cs="Times New Roman"/>
          <w:sz w:val="24"/>
          <w:szCs w:val="24"/>
          <w:lang w:eastAsia="sk-SK"/>
        </w:rPr>
        <w:t xml:space="preserve">Lehota </w:t>
      </w:r>
      <w:r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na predlož</w:t>
      </w:r>
      <w:r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enie 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ná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vrh</w:t>
      </w:r>
      <w:r w:rsidR="00377C3C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prá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vneho predpisu, ktorý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m sa zabezpečí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prebratie 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Euró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pskeho parlamentu a Rady (EÚ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) 2016/680 z 27. aprí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la 2016 o ochrane fyzický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osô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b pri spracú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vaní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osobný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prí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sluš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mi orgá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nmi na úč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predchá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dzania trestný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 č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inom, ich vyš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etrovania, odhaľ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ovania alebo stí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hania alebo na úč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ely vý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konu trestný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 sa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kcií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a o voľ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nom pohybe taký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chto 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dajov a o zruš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ení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 rá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>mcové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en-US"/>
        </w:rPr>
        <w:t xml:space="preserve">ho rozhodnutia Rady 2008/977/SVV 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(Ú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>. v. EÚ</w:t>
      </w:r>
      <w:r w:rsidRPr="00DD4CE2" w:rsidR="00377C3C">
        <w:rPr>
          <w:rFonts w:ascii="Times New Roman" w:hAnsi="Times New Roman" w:cs="Times New Roman" w:hint="default"/>
          <w:iCs/>
          <w:sz w:val="24"/>
          <w:szCs w:val="24"/>
          <w:lang w:eastAsia="sk-SK"/>
        </w:rPr>
        <w:t xml:space="preserve"> L 119, 4.</w:t>
      </w:r>
      <w:r w:rsidR="00377C3C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DD4CE2" w:rsidR="00377C3C">
        <w:rPr>
          <w:rFonts w:ascii="Times New Roman" w:hAnsi="Times New Roman" w:cs="Times New Roman"/>
          <w:iCs/>
          <w:sz w:val="24"/>
          <w:szCs w:val="24"/>
          <w:lang w:eastAsia="sk-SK"/>
        </w:rPr>
        <w:t>5.</w:t>
      </w:r>
      <w:r w:rsidR="00377C3C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DD4CE2" w:rsidR="00377C3C">
        <w:rPr>
          <w:rFonts w:ascii="Times New Roman" w:hAnsi="Times New Roman" w:cs="Times New Roman"/>
          <w:iCs/>
          <w:sz w:val="24"/>
          <w:szCs w:val="24"/>
          <w:lang w:eastAsia="sk-SK"/>
        </w:rPr>
        <w:t>2016)</w:t>
      </w:r>
      <w:r w:rsidR="00377C3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urč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ená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 bode </w:t>
      </w:r>
      <w:r w:rsidR="00377C3C">
        <w:rPr>
          <w:rFonts w:ascii="Times New Roman" w:hAnsi="Times New Roman" w:cs="Times New Roman"/>
          <w:sz w:val="24"/>
          <w:szCs w:val="24"/>
          <w:lang w:eastAsia="sk-SK"/>
        </w:rPr>
        <w:t>B.4 uznesenia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vlá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dy SR č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. 405 z 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21. septembra 2016 k ná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vrhu na urč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enie gestorský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ch ú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stredný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ch orgá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nov 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tá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tnej sprá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vy a nie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ktorý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ch orgá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nov verejnej moci, zodpovedný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ch za prebratie a apliká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>ciu smerní</w:t>
      </w:r>
      <w:r w:rsidRPr="00377C3C" w:rsidR="00377C3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c </w:t>
      </w:r>
      <w:r w:rsidR="00377C3C">
        <w:rPr>
          <w:rFonts w:ascii="Times New Roman" w:hAnsi="Times New Roman" w:cs="Times New Roman"/>
          <w:sz w:val="24"/>
          <w:szCs w:val="24"/>
          <w:lang w:eastAsia="sk-SK"/>
        </w:rPr>
        <w:t>na 15. august</w:t>
      </w:r>
      <w:r w:rsidR="00A96FBE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377C3C">
        <w:rPr>
          <w:rFonts w:ascii="Times New Roman" w:hAnsi="Times New Roman" w:cs="Times New Roman"/>
          <w:sz w:val="24"/>
          <w:szCs w:val="24"/>
          <w:lang w:eastAsia="sk-SK"/>
        </w:rPr>
        <w:t xml:space="preserve"> 2017.</w:t>
      </w:r>
    </w:p>
    <w:p w:rsidR="00377C3C" w:rsidRPr="00377C3C" w:rsidP="00377C3C">
      <w:pPr>
        <w:pStyle w:val="Standard"/>
        <w:widowControl w:val="0"/>
        <w:suppressAutoHyphens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widowControl w:val="0"/>
        <w:numPr>
          <w:numId w:val="16"/>
        </w:numPr>
        <w:suppressAutoHyphens w:val="0"/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informá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cia o konaní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zač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atom proti Slovenskej republike o poruš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ení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podľ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a č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l. 258 až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260 Zmluvy o fungovaní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Euró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nie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16459F">
      <w:pPr>
        <w:pStyle w:val="Standard"/>
        <w:numPr>
          <w:numId w:val="7"/>
        </w:numPr>
        <w:suppressAutoHyphens w:val="0"/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="003637C5">
        <w:rPr>
          <w:rFonts w:ascii="Times New Roman" w:hAnsi="Times New Roman" w:cs="Times New Roman" w:hint="default"/>
          <w:sz w:val="24"/>
          <w:szCs w:val="24"/>
          <w:lang w:eastAsia="en-US"/>
        </w:rPr>
        <w:t>Nebolo zač</w:t>
      </w:r>
      <w:r w:rsidR="003637C5">
        <w:rPr>
          <w:rFonts w:ascii="Times New Roman" w:hAnsi="Times New Roman" w:cs="Times New Roman" w:hint="default"/>
          <w:sz w:val="24"/>
          <w:szCs w:val="24"/>
          <w:lang w:eastAsia="en-US"/>
        </w:rPr>
        <w:t>até.</w:t>
      </w:r>
    </w:p>
    <w:p w:rsidR="00945CCB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P="0016459F">
      <w:pPr>
        <w:pStyle w:val="Standard"/>
        <w:widowControl w:val="0"/>
        <w:numPr>
          <w:numId w:val="16"/>
        </w:numPr>
        <w:suppressAutoHyphens w:val="0"/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informá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cia o 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prá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vnych predpisoch, v ktorý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sú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preberané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smernice už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prebraté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spolu s uvedení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m rozsahu tohto prebratia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P="00C152AA">
      <w:pPr>
        <w:pStyle w:val="Standard"/>
        <w:numPr>
          <w:numId w:val="17"/>
        </w:numPr>
        <w:suppressAutoHyphens w:val="0"/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7C5" w:rsidRPr="00DD4CE2" w:rsidP="00945CCB">
      <w:pPr>
        <w:pStyle w:val="Standard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>5.</w:t>
        <w:tab/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Stupeň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 xml:space="preserve"> zluč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iteľ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nosti ná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vrhu 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vneho predpisu s 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prá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vom Euró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pskej ú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nie: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C152AA">
      <w:pPr>
        <w:pStyle w:val="Standard"/>
        <w:numPr>
          <w:numId w:val="7"/>
        </w:numPr>
        <w:suppressAutoHyphens w:val="0"/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 w:hint="default"/>
          <w:sz w:val="24"/>
          <w:szCs w:val="24"/>
          <w:lang w:eastAsia="en-US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Ú</w:t>
      </w:r>
      <w:r w:rsidRPr="00DD4CE2">
        <w:rPr>
          <w:rFonts w:ascii="Times New Roman" w:hAnsi="Times New Roman" w:cs="Times New Roman" w:hint="default"/>
          <w:sz w:val="24"/>
          <w:szCs w:val="24"/>
          <w:lang w:eastAsia="en-US"/>
        </w:rPr>
        <w:t>plný. </w:t>
      </w: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945CCB">
      <w:pPr>
        <w:pStyle w:val="Standard"/>
        <w:widowControl w:val="0"/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>6.</w:t>
        <w:tab/>
        <w:t>Gestor a 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spolupracujú</w:t>
      </w:r>
      <w:r w:rsidRPr="00DD4CE2">
        <w:rPr>
          <w:rFonts w:ascii="Times New Roman" w:hAnsi="Times New Roman" w:cs="Times New Roman" w:hint="default"/>
          <w:b/>
          <w:sz w:val="24"/>
          <w:szCs w:val="24"/>
          <w:lang w:eastAsia="sk-SK"/>
        </w:rPr>
        <w:t>ce rezorty:</w:t>
      </w:r>
    </w:p>
    <w:p w:rsidR="00945CCB" w:rsidRPr="00DD4CE2" w:rsidP="00945CCB">
      <w:pPr>
        <w:pStyle w:val="Standard"/>
        <w:widowControl w:val="0"/>
        <w:tabs>
          <w:tab w:val="left" w:pos="720"/>
        </w:tabs>
        <w:suppressAutoHyphens w:val="0"/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P="00C152AA">
      <w:pPr>
        <w:pStyle w:val="Standard"/>
        <w:widowControl w:val="0"/>
        <w:bidi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Ministerstvo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spravodlivosti Slovenskej republiky</w:t>
      </w:r>
    </w:p>
    <w:p w:rsidR="00945CCB" w:rsidRPr="00DD4CE2" w:rsidP="00C152AA">
      <w:pPr>
        <w:pStyle w:val="Standard"/>
        <w:widowControl w:val="0"/>
        <w:suppressAutoHyphens w:val="0"/>
        <w:bidi w:val="0"/>
        <w:spacing w:after="0" w:line="240" w:lineRule="auto"/>
        <w:ind w:left="284"/>
        <w:contextualSpacing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Ministerstvo vnú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tra Slovenskej republiky</w:t>
      </w:r>
    </w:p>
    <w:p w:rsidR="00945CCB" w:rsidP="00C152AA">
      <w:pPr>
        <w:pStyle w:val="Standard"/>
        <w:widowControl w:val="0"/>
        <w:suppressAutoHyphens w:val="0"/>
        <w:bidi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rad na ochranu osobný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ch ú</w:t>
      </w:r>
      <w:r w:rsidRPr="00DD4CE2">
        <w:rPr>
          <w:rFonts w:ascii="Times New Roman" w:hAnsi="Times New Roman" w:cs="Times New Roman" w:hint="default"/>
          <w:sz w:val="24"/>
          <w:szCs w:val="24"/>
          <w:lang w:eastAsia="sk-SK"/>
        </w:rPr>
        <w:t>dajov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144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2" w:rsidRPr="00C152AA" w:rsidP="00C152AA">
    <w:pPr>
      <w:pStyle w:val="Footer"/>
      <w:bidi w:val="0"/>
      <w:jc w:val="center"/>
      <w:rPr>
        <w:rFonts w:ascii="Times New Roman" w:hAnsi="Times New Roman" w:cs="Times New Roman"/>
        <w:sz w:val="20"/>
        <w:szCs w:val="20"/>
      </w:rPr>
    </w:pPr>
    <w:r w:rsidRPr="00C152AA">
      <w:rPr>
        <w:rFonts w:ascii="Times New Roman" w:hAnsi="Times New Roman" w:cs="Times New Roman"/>
        <w:sz w:val="20"/>
        <w:szCs w:val="20"/>
      </w:rPr>
      <w:fldChar w:fldCharType="begin"/>
    </w:r>
    <w:r w:rsidRPr="00C152AA">
      <w:rPr>
        <w:rFonts w:ascii="Times New Roman" w:hAnsi="Times New Roman" w:cs="Times New Roman"/>
        <w:sz w:val="20"/>
        <w:szCs w:val="20"/>
      </w:rPr>
      <w:instrText>PAGE   \* MERGEFORMAT</w:instrText>
    </w:r>
    <w:r w:rsidRPr="00C152AA">
      <w:rPr>
        <w:rFonts w:ascii="Times New Roman" w:hAnsi="Times New Roman" w:cs="Times New Roman"/>
        <w:sz w:val="20"/>
        <w:szCs w:val="20"/>
      </w:rPr>
      <w:fldChar w:fldCharType="separate"/>
    </w:r>
    <w:r w:rsidR="000F4CED">
      <w:rPr>
        <w:rFonts w:ascii="Times New Roman" w:hAnsi="Times New Roman" w:cs="Times New Roman"/>
        <w:noProof/>
        <w:sz w:val="20"/>
        <w:szCs w:val="20"/>
      </w:rPr>
      <w:t>1</w:t>
    </w:r>
    <w:r w:rsidRPr="00C152AA">
      <w:rPr>
        <w:rFonts w:ascii="Times New Roman" w:hAnsi="Times New Roman" w:cs="Times New Roman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D65"/>
    <w:multiLevelType w:val="hybridMultilevel"/>
    <w:tmpl w:val="F42A72E0"/>
    <w:lvl w:ilvl="0">
      <w:start w:val="2"/>
      <w:numFmt w:val="bullet"/>
      <w:lvlText w:val="-"/>
      <w:lvlJc w:val="left"/>
      <w:pPr>
        <w:ind w:left="1080" w:hanging="360"/>
      </w:pPr>
      <w:rPr>
        <w:rFonts w:ascii="Calibri" w:hAnsi="Calibri" w:eastAsiaTheme="minorHAns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82334"/>
    <w:multiLevelType w:val="multilevel"/>
    <w:tmpl w:val="45B0D700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2">
    <w:nsid w:val="1B9E3719"/>
    <w:multiLevelType w:val="hybridMultilevel"/>
    <w:tmpl w:val="E9E0EC8A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A80CA3"/>
    <w:multiLevelType w:val="hybridMultilevel"/>
    <w:tmpl w:val="D0668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5">
    <w:nsid w:val="271474E0"/>
    <w:multiLevelType w:val="multilevel"/>
    <w:tmpl w:val="45B0D700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6">
    <w:nsid w:val="30265CF4"/>
    <w:multiLevelType w:val="multilevel"/>
    <w:tmpl w:val="45B0D700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7">
    <w:nsid w:val="350E0F0E"/>
    <w:multiLevelType w:val="hybridMultilevel"/>
    <w:tmpl w:val="582868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D04F6C"/>
    <w:multiLevelType w:val="multilevel"/>
    <w:tmpl w:val="4A0065EE"/>
    <w:styleLink w:val="WWNum9"/>
    <w:lvl w:ilvl="0">
      <w:start w:val="0"/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start w:val="0"/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>
    <w:nsid w:val="4BFA0763"/>
    <w:multiLevelType w:val="multilevel"/>
    <w:tmpl w:val="45B0D700"/>
    <w:styleLink w:val="WWNum7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10">
    <w:nsid w:val="57F04E67"/>
    <w:multiLevelType w:val="multilevel"/>
    <w:tmpl w:val="45B0D700"/>
    <w:numStyleLink w:val="WWNum7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DAF39BD"/>
    <w:multiLevelType w:val="hybridMultilevel"/>
    <w:tmpl w:val="7BB6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A5248"/>
    <w:multiLevelType w:val="hybridMultilevel"/>
    <w:tmpl w:val="975AF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AD5FBF"/>
    <w:multiLevelType w:val="multilevel"/>
    <w:tmpl w:val="D2C08EE6"/>
    <w:styleLink w:val="WWNum8"/>
    <w:lvl w:ilvl="0">
      <w:start w:val="0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45CCB"/>
    <w:rsid w:val="00040650"/>
    <w:rsid w:val="000E2BF4"/>
    <w:rsid w:val="000E4DA3"/>
    <w:rsid w:val="000F4CED"/>
    <w:rsid w:val="0016459F"/>
    <w:rsid w:val="00174D8D"/>
    <w:rsid w:val="003458E2"/>
    <w:rsid w:val="003637C5"/>
    <w:rsid w:val="00377C3C"/>
    <w:rsid w:val="004277EE"/>
    <w:rsid w:val="004D1503"/>
    <w:rsid w:val="00595D61"/>
    <w:rsid w:val="00717326"/>
    <w:rsid w:val="00720144"/>
    <w:rsid w:val="00752D5B"/>
    <w:rsid w:val="008409F9"/>
    <w:rsid w:val="00902034"/>
    <w:rsid w:val="00945CCB"/>
    <w:rsid w:val="00A96FBE"/>
    <w:rsid w:val="00AB1525"/>
    <w:rsid w:val="00C152AA"/>
    <w:rsid w:val="00DD4C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CB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kern w:val="3"/>
      <w:sz w:val="22"/>
      <w:szCs w:val="22"/>
      <w:rtl w:val="0"/>
      <w:cs w:val="0"/>
      <w:lang w:val="sk-SK" w:eastAsia="ar-SA" w:bidi="ar-SA"/>
    </w:rPr>
  </w:style>
  <w:style w:type="paragraph" w:styleId="Header">
    <w:name w:val="header"/>
    <w:basedOn w:val="Normal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D4CE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4CE2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1645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numbering" w:customStyle="1" w:styleId="WWNum9">
    <w:name w:val="WWNum9"/>
    <w:basedOn w:val="NoList"/>
    <w:pPr>
      <w:numPr>
        <w:numId w:val="2"/>
      </w:numPr>
    </w:pPr>
  </w:style>
  <w:style w:type="numbering" w:customStyle="1" w:styleId="WWNum7">
    <w:name w:val="WWNum7"/>
    <w:basedOn w:val="NoList"/>
    <w:pPr>
      <w:numPr>
        <w:numId w:val="4"/>
      </w:numPr>
    </w:pPr>
  </w:style>
  <w:style w:type="numbering" w:customStyle="1" w:styleId="WWNum8">
    <w:name w:val="WWNum8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750</Words>
  <Characters>4280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Bezáková</dc:creator>
  <cp:lastModifiedBy>Lucia Bezáková</cp:lastModifiedBy>
  <cp:revision>2</cp:revision>
  <cp:lastPrinted>2017-09-06T23:18:00Z</cp:lastPrinted>
  <dcterms:created xsi:type="dcterms:W3CDTF">2017-09-20T05:47:00Z</dcterms:created>
  <dcterms:modified xsi:type="dcterms:W3CDTF">2017-09-20T05:47:00Z</dcterms:modified>
</cp:coreProperties>
</file>