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134F" w:rsidRPr="00DE134F" w:rsidP="00DE134F">
      <w:pPr>
        <w:pStyle w:val="Title"/>
        <w:bidi w:val="0"/>
        <w:rPr>
          <w:rFonts w:ascii="Times New Roman" w:hAnsi="Times New Roman"/>
        </w:rPr>
      </w:pPr>
      <w:r w:rsidRPr="00DE134F">
        <w:rPr>
          <w:rFonts w:ascii="Times New Roman" w:hAnsi="Times New Roman"/>
        </w:rPr>
        <w:t>DOLOŽKA ZLUČITEĽNOSTI</w:t>
      </w:r>
    </w:p>
    <w:p w:rsidR="00DE134F" w:rsidRPr="00DE134F" w:rsidP="00DE134F">
      <w:pPr>
        <w:pBdr>
          <w:bottom w:val="single" w:sz="12" w:space="1" w:color="auto"/>
        </w:pBdr>
        <w:tabs>
          <w:tab w:val="left" w:pos="0"/>
        </w:tabs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DE134F" w:rsidRPr="00DE134F" w:rsidP="00DE134F">
      <w:pPr>
        <w:pBdr>
          <w:bottom w:val="single" w:sz="12" w:space="1" w:color="auto"/>
        </w:pBdr>
        <w:tabs>
          <w:tab w:val="left" w:pos="0"/>
        </w:tabs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E134F">
        <w:rPr>
          <w:rFonts w:ascii="Times New Roman" w:hAnsi="Times New Roman"/>
          <w:b/>
          <w:sz w:val="24"/>
          <w:szCs w:val="24"/>
        </w:rPr>
        <w:t xml:space="preserve">návrhu zákona, ktorým sa mení </w:t>
      </w:r>
      <w:r w:rsidRPr="00DE134F">
        <w:rPr>
          <w:rFonts w:ascii="Times New Roman" w:hAnsi="Times New Roman"/>
          <w:b/>
          <w:bCs/>
          <w:sz w:val="24"/>
          <w:szCs w:val="24"/>
        </w:rPr>
        <w:t>zákon č. 483/2001 Z. z. o bankách a o zmene a doplnení niektorých</w:t>
      </w:r>
      <w:r w:rsidRPr="00DE134F">
        <w:rPr>
          <w:rFonts w:ascii="Times New Roman" w:hAnsi="Times New Roman"/>
          <w:bCs/>
          <w:sz w:val="24"/>
          <w:szCs w:val="24"/>
        </w:rPr>
        <w:t xml:space="preserve"> </w:t>
      </w:r>
      <w:r w:rsidRPr="00DE134F">
        <w:rPr>
          <w:rFonts w:ascii="Times New Roman" w:hAnsi="Times New Roman"/>
          <w:b/>
          <w:bCs/>
          <w:sz w:val="24"/>
          <w:szCs w:val="24"/>
        </w:rPr>
        <w:t xml:space="preserve">zákonov v znení neskorších predpisov </w:t>
      </w:r>
    </w:p>
    <w:p w:rsidR="00DE134F" w:rsidRPr="00DE134F" w:rsidP="00DE134F">
      <w:pPr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134F" w:rsidRPr="00DE134F" w:rsidP="00DE134F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134F" w:rsidRPr="00DE134F" w:rsidP="00DE134F">
      <w:pPr>
        <w:numPr>
          <w:numId w:val="1"/>
        </w:numPr>
        <w:bidi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E134F">
        <w:rPr>
          <w:rFonts w:ascii="Times New Roman" w:hAnsi="Times New Roman"/>
          <w:b/>
          <w:bCs/>
          <w:sz w:val="24"/>
          <w:szCs w:val="24"/>
        </w:rPr>
        <w:t xml:space="preserve">Predkladateľ návrhu zákona: </w:t>
      </w:r>
      <w:r>
        <w:rPr>
          <w:rFonts w:ascii="Times New Roman" w:hAnsi="Times New Roman"/>
          <w:bCs/>
          <w:sz w:val="24"/>
          <w:szCs w:val="24"/>
        </w:rPr>
        <w:t>p</w:t>
      </w:r>
      <w:r w:rsidRPr="00DE134F">
        <w:rPr>
          <w:rFonts w:ascii="Times New Roman" w:hAnsi="Times New Roman"/>
          <w:bCs/>
          <w:sz w:val="24"/>
          <w:szCs w:val="24"/>
        </w:rPr>
        <w:t>oslanci Národnej rady Slovenskej republiky Milan Krajniak, Adriana Pčolinská, Peter Pčolinský, Peter Štarchoň</w:t>
      </w:r>
    </w:p>
    <w:p w:rsidR="00DE134F" w:rsidRPr="00DE134F" w:rsidP="00DE134F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E134F" w:rsidRPr="00DE134F" w:rsidP="00DE134F">
      <w:pPr>
        <w:numPr>
          <w:numId w:val="1"/>
        </w:numPr>
        <w:bidi w:val="0"/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E134F">
        <w:rPr>
          <w:rFonts w:ascii="Times New Roman" w:hAnsi="Times New Roman"/>
          <w:b/>
          <w:bCs/>
          <w:sz w:val="24"/>
          <w:szCs w:val="24"/>
        </w:rPr>
        <w:t>Názov návrhu zákona: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134F">
        <w:rPr>
          <w:rFonts w:ascii="Times New Roman" w:hAnsi="Times New Roman"/>
          <w:sz w:val="24"/>
          <w:szCs w:val="24"/>
        </w:rPr>
        <w:t xml:space="preserve">Návrh zákona, ktorým sa mení </w:t>
      </w:r>
      <w:r w:rsidRPr="00DE134F">
        <w:rPr>
          <w:rFonts w:ascii="Times New Roman" w:hAnsi="Times New Roman"/>
          <w:bCs/>
          <w:sz w:val="24"/>
          <w:szCs w:val="24"/>
        </w:rPr>
        <w:t xml:space="preserve">zákon č. 483/2001 Z. z. o bankách a o zmene a doplnení niektorých zákonov v znení neskorších predpisov </w:t>
      </w:r>
    </w:p>
    <w:p w:rsidR="00DE134F" w:rsidRPr="00DE134F" w:rsidP="00DE134F">
      <w:pPr>
        <w:bidi w:val="0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</w:p>
    <w:p w:rsidR="00DE134F" w:rsidRPr="00DE134F" w:rsidP="00DE134F">
      <w:pPr>
        <w:numPr>
          <w:numId w:val="1"/>
        </w:numPr>
        <w:bidi w:val="0"/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E134F">
        <w:rPr>
          <w:rFonts w:ascii="Times New Roman" w:hAnsi="Times New Roman"/>
          <w:b/>
          <w:bCs/>
          <w:sz w:val="24"/>
          <w:szCs w:val="24"/>
        </w:rPr>
        <w:t xml:space="preserve">Problematika návrhu zákona: </w:t>
      </w:r>
    </w:p>
    <w:p w:rsidR="00DE134F" w:rsidRPr="00DE134F" w:rsidP="00DE134F">
      <w:pPr>
        <w:pStyle w:val="BodyText"/>
        <w:widowControl/>
        <w:numPr>
          <w:ilvl w:val="1"/>
          <w:numId w:val="1"/>
        </w:numPr>
        <w:bidi w:val="0"/>
        <w:adjustRightInd/>
        <w:spacing w:before="120"/>
        <w:rPr>
          <w:rFonts w:ascii="Times New Roman" w:hAnsi="Times New Roman"/>
        </w:rPr>
      </w:pPr>
      <w:r w:rsidRPr="00DE134F">
        <w:rPr>
          <w:rFonts w:ascii="Times New Roman" w:hAnsi="Times New Roman"/>
        </w:rPr>
        <w:t>je upravená v práve Európskej únie:</w:t>
      </w:r>
    </w:p>
    <w:p w:rsidR="00DE134F" w:rsidRPr="00DE134F" w:rsidP="00DE134F">
      <w:pPr>
        <w:pStyle w:val="BodyTextIndent"/>
        <w:bidi w:val="0"/>
        <w:spacing w:before="60" w:after="60"/>
        <w:ind w:left="284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E134F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Primárne právo:</w:t>
      </w:r>
    </w:p>
    <w:p w:rsidR="00DE134F" w:rsidRPr="00DE134F" w:rsidP="00DE134F">
      <w:pPr>
        <w:pStyle w:val="BodyTextIndent"/>
        <w:numPr>
          <w:numId w:val="2"/>
        </w:numPr>
        <w:autoSpaceDE w:val="0"/>
        <w:autoSpaceDN w:val="0"/>
        <w:bidi w:val="0"/>
        <w:adjustRightInd w:val="0"/>
        <w:spacing w:after="240" w:line="240" w:lineRule="auto"/>
        <w:ind w:left="896" w:hanging="471"/>
        <w:jc w:val="both"/>
        <w:rPr>
          <w:rFonts w:ascii="Times New Roman" w:hAnsi="Times New Roman"/>
          <w:i/>
          <w:sz w:val="24"/>
          <w:szCs w:val="24"/>
        </w:rPr>
      </w:pPr>
      <w:r w:rsidRPr="00DE134F">
        <w:rPr>
          <w:rFonts w:ascii="Times New Roman" w:hAnsi="Times New Roman"/>
          <w:sz w:val="24"/>
          <w:szCs w:val="24"/>
        </w:rPr>
        <w:t>čl. 3 ods.1 pís. c), 4, 5, 12, 26, 49 až 66, 114 a 169 Zmluvy o fungovaní Európskej únie,</w:t>
      </w:r>
    </w:p>
    <w:p w:rsidR="00DE134F" w:rsidRPr="00DE134F" w:rsidP="00DE134F">
      <w:pPr>
        <w:pStyle w:val="BodyTextIndent"/>
        <w:numPr>
          <w:numId w:val="2"/>
        </w:numPr>
        <w:autoSpaceDE w:val="0"/>
        <w:autoSpaceDN w:val="0"/>
        <w:bidi w:val="0"/>
        <w:adjustRightInd w:val="0"/>
        <w:spacing w:after="240" w:line="240" w:lineRule="auto"/>
        <w:ind w:left="896" w:hanging="470"/>
        <w:jc w:val="both"/>
        <w:rPr>
          <w:rFonts w:ascii="Times New Roman" w:hAnsi="Times New Roman"/>
          <w:i/>
          <w:sz w:val="24"/>
          <w:szCs w:val="24"/>
        </w:rPr>
      </w:pPr>
      <w:r w:rsidRPr="00DE134F">
        <w:rPr>
          <w:rFonts w:ascii="Times New Roman" w:hAnsi="Times New Roman"/>
          <w:sz w:val="24"/>
          <w:szCs w:val="24"/>
        </w:rPr>
        <w:t>Protokol č. 4 o Štatúte Európskeho systému centrálnych bánk a Európskej centrálnej banky.</w:t>
      </w:r>
    </w:p>
    <w:p w:rsidR="00DE134F" w:rsidRPr="00DE134F" w:rsidP="00DE134F">
      <w:pPr>
        <w:pStyle w:val="BodyTextIndent"/>
        <w:bidi w:val="0"/>
        <w:spacing w:after="240" w:line="240" w:lineRule="auto"/>
        <w:ind w:left="425" w:hanging="28"/>
        <w:rPr>
          <w:rFonts w:ascii="Times New Roman" w:hAnsi="Times New Roman"/>
          <w:sz w:val="24"/>
          <w:szCs w:val="24"/>
        </w:rPr>
      </w:pPr>
      <w:r w:rsidRPr="00DE134F">
        <w:rPr>
          <w:rFonts w:ascii="Times New Roman" w:hAnsi="Times New Roman"/>
          <w:b/>
          <w:bCs/>
          <w:i/>
          <w:iCs/>
          <w:sz w:val="24"/>
          <w:szCs w:val="24"/>
        </w:rPr>
        <w:t>Sekundárne</w:t>
      </w:r>
      <w:r w:rsidRPr="00DE134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DE134F">
        <w:rPr>
          <w:rFonts w:ascii="Times New Roman" w:hAnsi="Times New Roman"/>
          <w:b/>
          <w:bCs/>
          <w:i/>
          <w:iCs/>
          <w:sz w:val="24"/>
          <w:szCs w:val="24"/>
        </w:rPr>
        <w:t xml:space="preserve">právo </w:t>
      </w:r>
      <w:r w:rsidRPr="00DE134F">
        <w:rPr>
          <w:rFonts w:ascii="Times New Roman" w:hAnsi="Times New Roman"/>
          <w:sz w:val="24"/>
          <w:szCs w:val="24"/>
        </w:rPr>
        <w:t>(prijaté po nadobudnutí platnosti Lisabonskej zmluvy, ktorou sa mení a dopĺňa Zmluva o Európskej únii a Zmluva o založení Európskeho spoločenstva - po 30. novembri 2009):</w:t>
      </w:r>
    </w:p>
    <w:p w:rsidR="00DE134F" w:rsidRPr="00DE134F" w:rsidP="00DE134F">
      <w:pPr>
        <w:numPr>
          <w:numId w:val="3"/>
        </w:numPr>
        <w:autoSpaceDE w:val="0"/>
        <w:autoSpaceDN w:val="0"/>
        <w:bidi w:val="0"/>
        <w:adjustRightInd w:val="0"/>
        <w:spacing w:before="120" w:after="120" w:line="240" w:lineRule="auto"/>
        <w:ind w:left="425" w:firstLine="0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DE134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E134F">
        <w:rPr>
          <w:rFonts w:ascii="Times New Roman" w:hAnsi="Times New Roman"/>
          <w:bCs/>
          <w:iCs/>
          <w:sz w:val="24"/>
          <w:szCs w:val="24"/>
          <w:u w:val="single"/>
        </w:rPr>
        <w:t>legislatívne akty:</w:t>
      </w:r>
    </w:p>
    <w:p w:rsidR="00DE134F" w:rsidRPr="00DE134F" w:rsidP="00DE134F">
      <w:pPr>
        <w:numPr>
          <w:numId w:val="2"/>
        </w:numPr>
        <w:autoSpaceDE w:val="0"/>
        <w:autoSpaceDN w:val="0"/>
        <w:bidi w:val="0"/>
        <w:spacing w:before="120" w:after="120" w:line="240" w:lineRule="auto"/>
        <w:ind w:left="851" w:hanging="454"/>
        <w:jc w:val="both"/>
        <w:rPr>
          <w:rFonts w:ascii="Times New Roman" w:hAnsi="Times New Roman"/>
          <w:bCs/>
          <w:iCs/>
          <w:sz w:val="24"/>
          <w:szCs w:val="24"/>
        </w:rPr>
      </w:pPr>
      <w:r w:rsidRPr="00DE134F">
        <w:rPr>
          <w:rFonts w:ascii="Times New Roman" w:hAnsi="Times New Roman"/>
          <w:bCs/>
          <w:sz w:val="24"/>
          <w:szCs w:val="24"/>
          <w:bdr w:val="nil"/>
          <w:shd w:val="clear" w:color="auto" w:fill="FFFFFF"/>
        </w:rPr>
        <w:t xml:space="preserve">   smernica Európskeho parlamentu a Rady (EÚ) </w:t>
      </w:r>
      <w:r w:rsidRPr="00DE134F">
        <w:rPr>
          <w:rFonts w:ascii="Times New Roman" w:hAnsi="Times New Roman"/>
          <w:bCs/>
          <w:sz w:val="24"/>
          <w:szCs w:val="24"/>
          <w:u w:val="single"/>
          <w:bdr w:val="nil"/>
          <w:shd w:val="clear" w:color="auto" w:fill="FFFFFF"/>
        </w:rPr>
        <w:t>2016/97</w:t>
      </w:r>
      <w:r w:rsidRPr="00DE134F">
        <w:rPr>
          <w:rFonts w:ascii="Times New Roman" w:hAnsi="Times New Roman"/>
          <w:bCs/>
          <w:sz w:val="24"/>
          <w:szCs w:val="24"/>
          <w:bdr w:val="nil"/>
          <w:shd w:val="clear" w:color="auto" w:fill="FFFFFF"/>
        </w:rPr>
        <w:t xml:space="preserve"> z 20. januára 2016 o distribúcii poistenia (prepracované znenie) (</w:t>
      </w:r>
      <w:r w:rsidRPr="00DE134F">
        <w:rPr>
          <w:rFonts w:ascii="Times New Roman" w:hAnsi="Times New Roman"/>
          <w:iCs/>
          <w:sz w:val="24"/>
          <w:szCs w:val="24"/>
        </w:rPr>
        <w:t>Ú. v. EÚ L 26, 2.2.2016),</w:t>
      </w:r>
    </w:p>
    <w:p w:rsidR="00DE134F" w:rsidRPr="00DE134F" w:rsidP="00DE134F">
      <w:pPr>
        <w:numPr>
          <w:numId w:val="2"/>
        </w:numPr>
        <w:tabs>
          <w:tab w:val="num" w:pos="851"/>
        </w:tabs>
        <w:autoSpaceDE w:val="0"/>
        <w:autoSpaceDN w:val="0"/>
        <w:bidi w:val="0"/>
        <w:spacing w:before="120" w:after="120" w:line="240" w:lineRule="auto"/>
        <w:ind w:left="851" w:hanging="454"/>
        <w:jc w:val="both"/>
        <w:rPr>
          <w:rFonts w:ascii="Times New Roman" w:hAnsi="Times New Roman"/>
          <w:bCs/>
          <w:iCs/>
          <w:sz w:val="24"/>
          <w:szCs w:val="24"/>
        </w:rPr>
      </w:pPr>
      <w:r w:rsidRPr="00DE134F">
        <w:rPr>
          <w:rFonts w:ascii="Times New Roman" w:hAnsi="Times New Roman"/>
          <w:bCs/>
          <w:iCs/>
          <w:sz w:val="24"/>
          <w:szCs w:val="24"/>
        </w:rPr>
        <w:t xml:space="preserve">smernica Európskeho parlamentu a Rady (EÚ) </w:t>
      </w:r>
      <w:r w:rsidRPr="00DE134F">
        <w:rPr>
          <w:rFonts w:ascii="Times New Roman" w:hAnsi="Times New Roman"/>
          <w:bCs/>
          <w:iCs/>
          <w:sz w:val="24"/>
          <w:szCs w:val="24"/>
          <w:u w:val="single"/>
        </w:rPr>
        <w:t>2015/2366</w:t>
      </w:r>
      <w:r w:rsidRPr="00DE134F">
        <w:rPr>
          <w:rFonts w:ascii="Times New Roman" w:hAnsi="Times New Roman"/>
          <w:bCs/>
          <w:iCs/>
          <w:sz w:val="24"/>
          <w:szCs w:val="24"/>
        </w:rPr>
        <w:t xml:space="preserve"> z 25. novembra 2015 o platobných službách na vnútornom trhu, ktorou sa menia smernice 2002/65/ES, 2009/110/ES a 2013/36/EÚ a nariadenie (EÚ) č. 1093/2010 a ktorou sa zrušuje smernica 2007/64/ES (Ú. v. EÚ L 337, 23. 12.2015),</w:t>
      </w:r>
    </w:p>
    <w:p w:rsidR="00DE134F" w:rsidRPr="00DE134F" w:rsidP="00DE134F">
      <w:pPr>
        <w:numPr>
          <w:numId w:val="2"/>
        </w:numPr>
        <w:tabs>
          <w:tab w:val="num" w:pos="851"/>
        </w:tabs>
        <w:autoSpaceDE w:val="0"/>
        <w:autoSpaceDN w:val="0"/>
        <w:bidi w:val="0"/>
        <w:spacing w:before="120" w:after="120" w:line="240" w:lineRule="auto"/>
        <w:ind w:left="851" w:hanging="454"/>
        <w:jc w:val="both"/>
        <w:rPr>
          <w:rFonts w:ascii="Times New Roman" w:hAnsi="Times New Roman"/>
          <w:bCs/>
          <w:iCs/>
          <w:sz w:val="24"/>
          <w:szCs w:val="24"/>
        </w:rPr>
      </w:pPr>
      <w:r w:rsidRPr="00DE134F">
        <w:rPr>
          <w:rFonts w:ascii="Times New Roman" w:hAnsi="Times New Roman"/>
          <w:sz w:val="24"/>
          <w:szCs w:val="24"/>
        </w:rPr>
        <w:t xml:space="preserve">smernica Európskeho parlamentu a Rady </w:t>
      </w:r>
      <w:r w:rsidRPr="00DE134F">
        <w:rPr>
          <w:rFonts w:ascii="Times New Roman" w:hAnsi="Times New Roman"/>
          <w:sz w:val="24"/>
          <w:szCs w:val="24"/>
          <w:u w:val="single"/>
        </w:rPr>
        <w:t>2014/65/EÚ</w:t>
      </w:r>
      <w:r w:rsidRPr="00DE134F">
        <w:rPr>
          <w:rFonts w:ascii="Times New Roman" w:hAnsi="Times New Roman"/>
          <w:sz w:val="24"/>
          <w:szCs w:val="24"/>
        </w:rPr>
        <w:t xml:space="preserve"> z 15. mája 2014 o trhoch s finančnými nástrojmi, ktorou sa mení smernica 2002/92/ES a smernica 2011/61/EÚ (Ú. v. EÚ L 173, 12.6.2014) v platnom znení,</w:t>
      </w:r>
    </w:p>
    <w:p w:rsidR="00DE134F" w:rsidRPr="00DE134F" w:rsidP="00DE134F">
      <w:pPr>
        <w:numPr>
          <w:numId w:val="2"/>
        </w:numPr>
        <w:tabs>
          <w:tab w:val="num" w:pos="851"/>
        </w:tabs>
        <w:autoSpaceDE w:val="0"/>
        <w:autoSpaceDN w:val="0"/>
        <w:bidi w:val="0"/>
        <w:spacing w:before="120" w:after="120" w:line="240" w:lineRule="auto"/>
        <w:ind w:left="851" w:hanging="454"/>
        <w:jc w:val="both"/>
        <w:rPr>
          <w:rFonts w:ascii="Times New Roman" w:hAnsi="Times New Roman"/>
          <w:bCs/>
          <w:iCs/>
          <w:sz w:val="24"/>
          <w:szCs w:val="24"/>
        </w:rPr>
      </w:pPr>
      <w:r w:rsidRPr="00DE134F">
        <w:rPr>
          <w:rFonts w:ascii="Times New Roman" w:hAnsi="Times New Roman"/>
          <w:bCs/>
          <w:sz w:val="24"/>
          <w:szCs w:val="24"/>
          <w:bdr w:val="nil"/>
          <w:shd w:val="clear" w:color="auto" w:fill="FFFFFF"/>
        </w:rPr>
        <w:t xml:space="preserve">smernica Európskeho parlamentu a Rady </w:t>
      </w:r>
      <w:r w:rsidRPr="00DE134F">
        <w:rPr>
          <w:rFonts w:ascii="Times New Roman" w:hAnsi="Times New Roman"/>
          <w:bCs/>
          <w:sz w:val="24"/>
          <w:szCs w:val="24"/>
          <w:u w:val="single"/>
          <w:bdr w:val="nil"/>
          <w:shd w:val="clear" w:color="auto" w:fill="FFFFFF"/>
        </w:rPr>
        <w:t>2014/17/EÚ</w:t>
      </w:r>
      <w:r w:rsidRPr="00DE134F">
        <w:rPr>
          <w:rFonts w:ascii="Times New Roman" w:hAnsi="Times New Roman"/>
          <w:bCs/>
          <w:sz w:val="24"/>
          <w:szCs w:val="24"/>
          <w:bdr w:val="nil"/>
          <w:shd w:val="clear" w:color="auto" w:fill="FFFFFF"/>
        </w:rPr>
        <w:t xml:space="preserve"> zo 4. februára 2014 o zmluvách o úvere pre spotrebiteľov týkajúcich sa nehnuteľností určených na bývanie a o zmene smerníc 2008/48/ES a 2013/36/EÚ a nariadenia (EÚ) č. 1093/2010 (</w:t>
      </w:r>
      <w:r w:rsidRPr="00DE134F">
        <w:rPr>
          <w:rFonts w:ascii="Times New Roman" w:hAnsi="Times New Roman"/>
          <w:iCs/>
          <w:sz w:val="24"/>
          <w:szCs w:val="24"/>
        </w:rPr>
        <w:t>Ú. v. EÚ L 60, 28.2.2014)</w:t>
      </w:r>
      <w:r w:rsidRPr="00DE134F">
        <w:rPr>
          <w:rFonts w:ascii="Times New Roman" w:hAnsi="Times New Roman"/>
          <w:iCs/>
          <w:color w:val="444444"/>
          <w:sz w:val="24"/>
          <w:szCs w:val="24"/>
        </w:rPr>
        <w:t xml:space="preserve"> </w:t>
      </w:r>
      <w:r w:rsidRPr="00DE134F">
        <w:rPr>
          <w:rFonts w:ascii="Times New Roman" w:hAnsi="Times New Roman"/>
          <w:sz w:val="24"/>
          <w:szCs w:val="24"/>
        </w:rPr>
        <w:t>v platnom znení,</w:t>
      </w:r>
    </w:p>
    <w:p w:rsidR="00DE134F" w:rsidRPr="00DE134F" w:rsidP="00DE134F">
      <w:pPr>
        <w:numPr>
          <w:numId w:val="2"/>
        </w:numPr>
        <w:tabs>
          <w:tab w:val="num" w:pos="851"/>
        </w:tabs>
        <w:autoSpaceDE w:val="0"/>
        <w:autoSpaceDN w:val="0"/>
        <w:bidi w:val="0"/>
        <w:spacing w:before="120" w:after="120" w:line="240" w:lineRule="auto"/>
        <w:ind w:left="851" w:hanging="454"/>
        <w:jc w:val="both"/>
        <w:rPr>
          <w:rFonts w:ascii="Times New Roman" w:hAnsi="Times New Roman"/>
          <w:bCs/>
          <w:iCs/>
          <w:sz w:val="24"/>
          <w:szCs w:val="24"/>
        </w:rPr>
      </w:pPr>
      <w:r w:rsidRPr="00DE134F">
        <w:rPr>
          <w:rFonts w:ascii="Times New Roman" w:hAnsi="Times New Roman"/>
          <w:sz w:val="24"/>
          <w:szCs w:val="24"/>
        </w:rPr>
        <w:t xml:space="preserve">smernica Európskeho parlamentu a Rady </w:t>
      </w:r>
      <w:r w:rsidRPr="00DE134F">
        <w:rPr>
          <w:rFonts w:ascii="Times New Roman" w:hAnsi="Times New Roman"/>
          <w:sz w:val="24"/>
          <w:szCs w:val="24"/>
          <w:u w:val="single"/>
        </w:rPr>
        <w:t>2013/36/EÚ</w:t>
      </w:r>
      <w:r w:rsidRPr="00DE134F">
        <w:rPr>
          <w:rFonts w:ascii="Times New Roman" w:hAnsi="Times New Roman"/>
          <w:sz w:val="24"/>
          <w:szCs w:val="24"/>
        </w:rPr>
        <w:t xml:space="preserve"> z 26. júna 2013 o prístupe k činnosti úverových inštitúcií a prudenciálnom dohľade nad úverovými inštitúciami a investičnými spoločnosťami, o zmene smernice 2002/87/ES a o zrušení smerníc 2006/48/ES a 2006/49/ES (</w:t>
      </w:r>
      <w:r w:rsidRPr="00DE134F">
        <w:rPr>
          <w:rFonts w:ascii="Times New Roman" w:hAnsi="Times New Roman"/>
          <w:iCs/>
          <w:sz w:val="24"/>
          <w:szCs w:val="24"/>
        </w:rPr>
        <w:t>Ú. v. EÚ L 176, 27.6.2013) v platnom znení,</w:t>
      </w:r>
    </w:p>
    <w:p w:rsidR="00DE134F" w:rsidRPr="00DE134F" w:rsidP="00DE134F">
      <w:pPr>
        <w:numPr>
          <w:numId w:val="2"/>
        </w:numPr>
        <w:tabs>
          <w:tab w:val="num" w:pos="851"/>
        </w:tabs>
        <w:autoSpaceDE w:val="0"/>
        <w:autoSpaceDN w:val="0"/>
        <w:bidi w:val="0"/>
        <w:spacing w:before="120" w:after="120" w:line="240" w:lineRule="auto"/>
        <w:ind w:left="851" w:hanging="454"/>
        <w:jc w:val="both"/>
        <w:rPr>
          <w:rFonts w:ascii="Times New Roman" w:hAnsi="Times New Roman"/>
          <w:bCs/>
          <w:iCs/>
          <w:sz w:val="24"/>
          <w:szCs w:val="24"/>
        </w:rPr>
      </w:pPr>
      <w:r w:rsidRPr="00DE134F">
        <w:rPr>
          <w:rFonts w:ascii="Times New Roman" w:hAnsi="Times New Roman"/>
          <w:bCs/>
          <w:iCs/>
          <w:sz w:val="24"/>
          <w:szCs w:val="24"/>
        </w:rPr>
        <w:t xml:space="preserve">smernica Európskeho parlamentu a Rady </w:t>
      </w:r>
      <w:r w:rsidRPr="00DE134F">
        <w:rPr>
          <w:rFonts w:ascii="Times New Roman" w:hAnsi="Times New Roman"/>
          <w:bCs/>
          <w:iCs/>
          <w:sz w:val="24"/>
          <w:szCs w:val="24"/>
          <w:u w:val="single"/>
        </w:rPr>
        <w:t>2011/61/EÚ</w:t>
      </w:r>
      <w:r w:rsidRPr="00DE134F">
        <w:rPr>
          <w:rFonts w:ascii="Times New Roman" w:hAnsi="Times New Roman"/>
          <w:bCs/>
          <w:iCs/>
          <w:sz w:val="24"/>
          <w:szCs w:val="24"/>
        </w:rPr>
        <w:t xml:space="preserve"> z 8. júna 2011 o správcoch alternatívnych investičných fondov a o zmene a doplnení smerníc 2003/41/ES a 2009/65/ES a nariadení (ES) č. 1060/2009 a (EÚ) č. 1095/2010 (Ú. v. EÚ L 174, 1.7.2011) v platnom znení,</w:t>
      </w:r>
    </w:p>
    <w:p w:rsidR="00DE134F" w:rsidRPr="00DE134F" w:rsidP="00DE134F">
      <w:pPr>
        <w:numPr>
          <w:numId w:val="2"/>
        </w:numPr>
        <w:tabs>
          <w:tab w:val="num" w:pos="851"/>
        </w:tabs>
        <w:autoSpaceDE w:val="0"/>
        <w:autoSpaceDN w:val="0"/>
        <w:bidi w:val="0"/>
        <w:spacing w:before="120" w:after="120" w:line="240" w:lineRule="auto"/>
        <w:ind w:left="851" w:hanging="454"/>
        <w:jc w:val="both"/>
        <w:rPr>
          <w:rFonts w:ascii="Times New Roman" w:hAnsi="Times New Roman"/>
          <w:bCs/>
          <w:iCs/>
          <w:sz w:val="24"/>
          <w:szCs w:val="24"/>
        </w:rPr>
      </w:pPr>
      <w:r w:rsidRPr="00DE134F">
        <w:rPr>
          <w:rFonts w:ascii="Times New Roman" w:hAnsi="Times New Roman"/>
          <w:bCs/>
          <w:sz w:val="24"/>
          <w:szCs w:val="24"/>
        </w:rPr>
        <w:t xml:space="preserve">nariadenie Európskeho parlamentu a Rady (EÚ) </w:t>
      </w:r>
      <w:r w:rsidRPr="00DE134F">
        <w:rPr>
          <w:rFonts w:ascii="Times New Roman" w:hAnsi="Times New Roman"/>
          <w:bCs/>
          <w:sz w:val="24"/>
          <w:szCs w:val="24"/>
          <w:u w:val="single"/>
        </w:rPr>
        <w:t>2016/1011</w:t>
      </w:r>
      <w:r w:rsidRPr="00DE134F">
        <w:rPr>
          <w:rFonts w:ascii="Times New Roman" w:hAnsi="Times New Roman"/>
          <w:bCs/>
          <w:sz w:val="24"/>
          <w:szCs w:val="24"/>
        </w:rPr>
        <w:t xml:space="preserve"> z 8. júna 2016 o indexoch používaných ako referenčné hodnoty vo finančných nástrojoch a finančných zmluvách alebo na meranie výkonnosti investičných fondov, ktorým sa menia smernice 2008/48/ES a 2014/17/EÚ a nariadenie (EÚ) č. 596/2014 (</w:t>
      </w:r>
      <w:r w:rsidRPr="00DE134F">
        <w:rPr>
          <w:rFonts w:ascii="Times New Roman" w:hAnsi="Times New Roman"/>
          <w:iCs/>
          <w:sz w:val="24"/>
          <w:szCs w:val="24"/>
        </w:rPr>
        <w:t>Ú. v. EÚ L 171, 29.6.2016),</w:t>
      </w:r>
    </w:p>
    <w:p w:rsidR="00DE134F" w:rsidRPr="00DE134F" w:rsidP="00DE134F">
      <w:pPr>
        <w:numPr>
          <w:numId w:val="2"/>
        </w:numPr>
        <w:tabs>
          <w:tab w:val="num" w:pos="851"/>
        </w:tabs>
        <w:autoSpaceDE w:val="0"/>
        <w:autoSpaceDN w:val="0"/>
        <w:bidi w:val="0"/>
        <w:spacing w:before="120" w:after="120" w:line="240" w:lineRule="auto"/>
        <w:ind w:left="851" w:hanging="454"/>
        <w:jc w:val="both"/>
        <w:rPr>
          <w:rFonts w:ascii="Times New Roman" w:hAnsi="Times New Roman"/>
          <w:bCs/>
          <w:iCs/>
          <w:sz w:val="24"/>
          <w:szCs w:val="24"/>
        </w:rPr>
      </w:pPr>
      <w:r w:rsidRPr="00DE134F">
        <w:rPr>
          <w:rFonts w:ascii="Times New Roman" w:hAnsi="Times New Roman"/>
          <w:bCs/>
          <w:iCs/>
          <w:sz w:val="24"/>
          <w:szCs w:val="24"/>
        </w:rPr>
        <w:t xml:space="preserve">nariadenie Európskeho parlamentu a Rady (EÚ) č. </w:t>
      </w:r>
      <w:r w:rsidRPr="00DE134F">
        <w:rPr>
          <w:rFonts w:ascii="Times New Roman" w:hAnsi="Times New Roman"/>
          <w:bCs/>
          <w:iCs/>
          <w:sz w:val="24"/>
          <w:szCs w:val="24"/>
          <w:u w:val="single"/>
        </w:rPr>
        <w:t>1286/2014</w:t>
      </w:r>
      <w:r w:rsidRPr="00DE134F">
        <w:rPr>
          <w:rFonts w:ascii="Times New Roman" w:hAnsi="Times New Roman"/>
          <w:bCs/>
          <w:iCs/>
          <w:sz w:val="24"/>
          <w:szCs w:val="24"/>
        </w:rPr>
        <w:t xml:space="preserve"> z 26. novembra 2014 o dokumentoch s kľúčovými informáciami pre štrukturalizované retailové investičné produkty a investičné produkty založené na poistení (PRIIP) </w:t>
      </w:r>
      <w:r w:rsidRPr="00DE134F">
        <w:rPr>
          <w:rFonts w:ascii="Times New Roman" w:hAnsi="Times New Roman"/>
          <w:bCs/>
          <w:sz w:val="24"/>
          <w:szCs w:val="24"/>
        </w:rPr>
        <w:t>(</w:t>
      </w:r>
      <w:r w:rsidRPr="00DE134F">
        <w:rPr>
          <w:rFonts w:ascii="Times New Roman" w:hAnsi="Times New Roman"/>
          <w:bCs/>
          <w:iCs/>
          <w:sz w:val="24"/>
          <w:szCs w:val="24"/>
        </w:rPr>
        <w:t>Ú. v. EÚ L 352, 9.12.2014) v platnom znení,</w:t>
      </w:r>
    </w:p>
    <w:p w:rsidR="00DE134F" w:rsidRPr="00DE134F" w:rsidP="00DE134F">
      <w:pPr>
        <w:numPr>
          <w:numId w:val="2"/>
        </w:numPr>
        <w:tabs>
          <w:tab w:val="num" w:pos="851"/>
        </w:tabs>
        <w:autoSpaceDE w:val="0"/>
        <w:autoSpaceDN w:val="0"/>
        <w:bidi w:val="0"/>
        <w:spacing w:before="120" w:after="120" w:line="240" w:lineRule="auto"/>
        <w:ind w:left="851" w:hanging="454"/>
        <w:jc w:val="both"/>
        <w:rPr>
          <w:rFonts w:ascii="Times New Roman" w:hAnsi="Times New Roman"/>
          <w:bCs/>
          <w:iCs/>
          <w:sz w:val="24"/>
          <w:szCs w:val="24"/>
        </w:rPr>
      </w:pPr>
      <w:r w:rsidRPr="00DE134F">
        <w:rPr>
          <w:rFonts w:ascii="Times New Roman" w:hAnsi="Times New Roman"/>
          <w:bCs/>
          <w:iCs/>
          <w:sz w:val="24"/>
          <w:szCs w:val="24"/>
        </w:rPr>
        <w:t xml:space="preserve">nariadenie Európskeho parlamentu a Rady (EÚ) č. </w:t>
      </w:r>
      <w:r w:rsidRPr="00DE134F">
        <w:rPr>
          <w:rFonts w:ascii="Times New Roman" w:hAnsi="Times New Roman"/>
          <w:bCs/>
          <w:iCs/>
          <w:sz w:val="24"/>
          <w:szCs w:val="24"/>
          <w:u w:val="single"/>
        </w:rPr>
        <w:t>600/2014</w:t>
      </w:r>
      <w:r w:rsidRPr="00DE134F">
        <w:rPr>
          <w:rFonts w:ascii="Times New Roman" w:hAnsi="Times New Roman"/>
          <w:bCs/>
          <w:iCs/>
          <w:sz w:val="24"/>
          <w:szCs w:val="24"/>
        </w:rPr>
        <w:t xml:space="preserve"> z  15. mája 2014 o trhoch s finančnými nástrojmi, ktorým sa mení nariadenie (EÚ) č. 648/2012 </w:t>
      </w:r>
      <w:r w:rsidRPr="00DE134F">
        <w:rPr>
          <w:rFonts w:ascii="Times New Roman" w:hAnsi="Times New Roman"/>
          <w:bCs/>
          <w:sz w:val="24"/>
          <w:szCs w:val="24"/>
        </w:rPr>
        <w:t>(</w:t>
      </w:r>
      <w:r w:rsidRPr="00DE134F">
        <w:rPr>
          <w:rFonts w:ascii="Times New Roman" w:hAnsi="Times New Roman"/>
          <w:bCs/>
          <w:iCs/>
          <w:sz w:val="24"/>
          <w:szCs w:val="24"/>
        </w:rPr>
        <w:t>Ú. v. EÚ L 173, 12.6.2014) v platnom znení,</w:t>
      </w:r>
    </w:p>
    <w:p w:rsidR="00DE134F" w:rsidRPr="00DE134F" w:rsidP="00DE134F">
      <w:pPr>
        <w:numPr>
          <w:numId w:val="2"/>
        </w:numPr>
        <w:tabs>
          <w:tab w:val="num" w:pos="851"/>
        </w:tabs>
        <w:autoSpaceDE w:val="0"/>
        <w:autoSpaceDN w:val="0"/>
        <w:bidi w:val="0"/>
        <w:spacing w:before="120" w:after="120" w:line="240" w:lineRule="auto"/>
        <w:ind w:left="851" w:hanging="454"/>
        <w:jc w:val="both"/>
        <w:rPr>
          <w:rFonts w:ascii="Times New Roman" w:hAnsi="Times New Roman"/>
          <w:bCs/>
          <w:iCs/>
          <w:sz w:val="24"/>
          <w:szCs w:val="24"/>
        </w:rPr>
      </w:pPr>
      <w:r w:rsidRPr="00DE134F">
        <w:rPr>
          <w:rFonts w:ascii="Times New Roman" w:hAnsi="Times New Roman"/>
          <w:bCs/>
          <w:sz w:val="24"/>
          <w:szCs w:val="24"/>
        </w:rPr>
        <w:t>nariadenie Rady (EÚ) č. </w:t>
      </w:r>
      <w:r w:rsidRPr="00DE134F">
        <w:rPr>
          <w:rFonts w:ascii="Times New Roman" w:hAnsi="Times New Roman"/>
          <w:bCs/>
          <w:sz w:val="24"/>
          <w:szCs w:val="24"/>
          <w:u w:val="single"/>
        </w:rPr>
        <w:t>1024/2013</w:t>
      </w:r>
      <w:r w:rsidRPr="00DE134F">
        <w:rPr>
          <w:rFonts w:ascii="Times New Roman" w:hAnsi="Times New Roman"/>
          <w:bCs/>
          <w:sz w:val="24"/>
          <w:szCs w:val="24"/>
        </w:rPr>
        <w:t xml:space="preserve"> z  15. októbra 2013, ktorým sa Európska centrálna banka poveruje osobitnými úlohami, pokiaľ ide o politiky týkajúce sa prudenciálneho dohľadu nad úverovými inštitúciami (</w:t>
      </w:r>
      <w:r w:rsidRPr="00DE134F">
        <w:rPr>
          <w:rFonts w:ascii="Times New Roman" w:hAnsi="Times New Roman"/>
          <w:iCs/>
          <w:sz w:val="24"/>
          <w:szCs w:val="24"/>
        </w:rPr>
        <w:t>Ú. v. EÚ L 287, 29.10.2013),</w:t>
      </w:r>
    </w:p>
    <w:p w:rsidR="00DE134F" w:rsidRPr="00DE134F" w:rsidP="00DE134F">
      <w:pPr>
        <w:numPr>
          <w:numId w:val="2"/>
        </w:numPr>
        <w:tabs>
          <w:tab w:val="num" w:pos="851"/>
        </w:tabs>
        <w:autoSpaceDE w:val="0"/>
        <w:autoSpaceDN w:val="0"/>
        <w:bidi w:val="0"/>
        <w:spacing w:before="120" w:after="120" w:line="240" w:lineRule="auto"/>
        <w:ind w:left="851" w:hanging="454"/>
        <w:jc w:val="both"/>
        <w:rPr>
          <w:rFonts w:ascii="Times New Roman" w:hAnsi="Times New Roman"/>
          <w:bCs/>
          <w:iCs/>
          <w:sz w:val="24"/>
          <w:szCs w:val="24"/>
        </w:rPr>
      </w:pPr>
      <w:r w:rsidRPr="00DE134F">
        <w:rPr>
          <w:rFonts w:ascii="Times New Roman" w:hAnsi="Times New Roman"/>
          <w:bCs/>
          <w:sz w:val="24"/>
          <w:szCs w:val="24"/>
        </w:rPr>
        <w:t>nariadenie Európskeho parlamentu a Rady (EÚ) č. </w:t>
      </w:r>
      <w:r w:rsidRPr="00DE134F">
        <w:rPr>
          <w:rFonts w:ascii="Times New Roman" w:hAnsi="Times New Roman"/>
          <w:bCs/>
          <w:sz w:val="24"/>
          <w:szCs w:val="24"/>
          <w:u w:val="single"/>
        </w:rPr>
        <w:t>575/2013</w:t>
      </w:r>
      <w:r w:rsidRPr="00DE134F">
        <w:rPr>
          <w:rFonts w:ascii="Times New Roman" w:hAnsi="Times New Roman"/>
          <w:bCs/>
          <w:sz w:val="24"/>
          <w:szCs w:val="24"/>
        </w:rPr>
        <w:t xml:space="preserve"> z  26. júna 2013 o prudenciálnych požiadavkách na úverové inštitúcie a investičné spoločnosti a o zmene nariadenia (EÚ) č. 648/2012 (</w:t>
      </w:r>
      <w:r w:rsidRPr="00DE134F">
        <w:rPr>
          <w:rFonts w:ascii="Times New Roman" w:hAnsi="Times New Roman"/>
          <w:iCs/>
          <w:sz w:val="24"/>
          <w:szCs w:val="24"/>
        </w:rPr>
        <w:t>Ú. v. EÚ L 176, 27.6.2013) v platnom znení,</w:t>
      </w:r>
    </w:p>
    <w:p w:rsidR="00DE134F" w:rsidRPr="00DE134F" w:rsidP="00DE134F">
      <w:pPr>
        <w:numPr>
          <w:numId w:val="2"/>
        </w:numPr>
        <w:tabs>
          <w:tab w:val="num" w:pos="851"/>
        </w:tabs>
        <w:autoSpaceDE w:val="0"/>
        <w:autoSpaceDN w:val="0"/>
        <w:bidi w:val="0"/>
        <w:spacing w:before="120" w:after="120" w:line="240" w:lineRule="auto"/>
        <w:ind w:left="851" w:hanging="454"/>
        <w:jc w:val="both"/>
        <w:rPr>
          <w:rFonts w:ascii="Times New Roman" w:hAnsi="Times New Roman"/>
          <w:bCs/>
          <w:iCs/>
          <w:sz w:val="24"/>
          <w:szCs w:val="24"/>
        </w:rPr>
      </w:pPr>
      <w:r w:rsidRPr="00DE134F">
        <w:rPr>
          <w:rFonts w:ascii="Times New Roman" w:hAnsi="Times New Roman"/>
          <w:bCs/>
          <w:sz w:val="24"/>
          <w:szCs w:val="24"/>
        </w:rPr>
        <w:t>nariadenie Európskeho parlamentu a Rady (EÚ) č. </w:t>
      </w:r>
      <w:r w:rsidRPr="00DE134F">
        <w:rPr>
          <w:rFonts w:ascii="Times New Roman" w:hAnsi="Times New Roman"/>
          <w:bCs/>
          <w:sz w:val="24"/>
          <w:szCs w:val="24"/>
          <w:u w:val="single"/>
        </w:rPr>
        <w:t>648/2012</w:t>
      </w:r>
      <w:r w:rsidRPr="00DE134F">
        <w:rPr>
          <w:rFonts w:ascii="Times New Roman" w:hAnsi="Times New Roman"/>
          <w:bCs/>
          <w:sz w:val="24"/>
          <w:szCs w:val="24"/>
        </w:rPr>
        <w:t xml:space="preserve"> zo 4. júla 2012 o mimoburzových derivátoch, centrálnych protistranách a archívoch obchodných údajov (</w:t>
      </w:r>
      <w:r w:rsidRPr="00DE134F">
        <w:rPr>
          <w:rFonts w:ascii="Times New Roman" w:hAnsi="Times New Roman"/>
          <w:iCs/>
          <w:sz w:val="24"/>
          <w:szCs w:val="24"/>
        </w:rPr>
        <w:t>Ú. v. EÚ L 201, 27.7.2012) v platnom znení,</w:t>
      </w:r>
    </w:p>
    <w:p w:rsidR="00DE134F" w:rsidRPr="00DE134F" w:rsidP="00DE134F">
      <w:pPr>
        <w:numPr>
          <w:numId w:val="2"/>
        </w:numPr>
        <w:tabs>
          <w:tab w:val="num" w:pos="851"/>
        </w:tabs>
        <w:autoSpaceDE w:val="0"/>
        <w:autoSpaceDN w:val="0"/>
        <w:bidi w:val="0"/>
        <w:spacing w:before="120" w:after="120" w:line="240" w:lineRule="auto"/>
        <w:ind w:left="851" w:hanging="454"/>
        <w:jc w:val="both"/>
        <w:rPr>
          <w:rFonts w:ascii="Times New Roman" w:hAnsi="Times New Roman"/>
          <w:bCs/>
          <w:iCs/>
          <w:sz w:val="24"/>
          <w:szCs w:val="24"/>
        </w:rPr>
      </w:pPr>
      <w:r w:rsidRPr="00DE134F">
        <w:rPr>
          <w:rFonts w:ascii="Times New Roman" w:hAnsi="Times New Roman"/>
          <w:bCs/>
          <w:sz w:val="24"/>
          <w:szCs w:val="24"/>
          <w:bdr w:val="nil"/>
          <w:shd w:val="clear" w:color="auto" w:fill="FFFFFF"/>
        </w:rPr>
        <w:t xml:space="preserve">nariadenie Európskeho parlamentu a Rady (EÚ) č. </w:t>
      </w:r>
      <w:r w:rsidRPr="00DE134F">
        <w:rPr>
          <w:rFonts w:ascii="Times New Roman" w:hAnsi="Times New Roman"/>
          <w:bCs/>
          <w:sz w:val="24"/>
          <w:szCs w:val="24"/>
          <w:u w:val="single"/>
          <w:bdr w:val="nil"/>
          <w:shd w:val="clear" w:color="auto" w:fill="FFFFFF"/>
        </w:rPr>
        <w:t>1094/2010</w:t>
      </w:r>
      <w:r w:rsidRPr="00DE134F">
        <w:rPr>
          <w:rFonts w:ascii="Times New Roman" w:hAnsi="Times New Roman"/>
          <w:bCs/>
          <w:sz w:val="24"/>
          <w:szCs w:val="24"/>
          <w:bdr w:val="nil"/>
          <w:shd w:val="clear" w:color="auto" w:fill="FFFFFF"/>
        </w:rPr>
        <w:t xml:space="preserve"> z  24. novembra 2010, ktorým sa zriaďuje Európsky orgán dohľadu (Európsky orgán pre poisťovníctvo a dôchodkové poistenie zamestnancov), a ktorým sa mení a dopĺňa rozhodnutie č. 716/2009/ES a zrušuje rozhodnutie Komisie 2009/79/ES (</w:t>
      </w:r>
      <w:r w:rsidRPr="00DE134F">
        <w:rPr>
          <w:rFonts w:ascii="Times New Roman" w:hAnsi="Times New Roman"/>
          <w:iCs/>
          <w:sz w:val="24"/>
          <w:szCs w:val="24"/>
        </w:rPr>
        <w:t>Ú. v. EÚ L 331, 15.12.2010) v platnom znení,</w:t>
      </w:r>
    </w:p>
    <w:p w:rsidR="00DE134F" w:rsidRPr="00DE134F" w:rsidP="00DE134F">
      <w:pPr>
        <w:numPr>
          <w:numId w:val="2"/>
        </w:numPr>
        <w:tabs>
          <w:tab w:val="num" w:pos="851"/>
        </w:tabs>
        <w:autoSpaceDE w:val="0"/>
        <w:autoSpaceDN w:val="0"/>
        <w:bidi w:val="0"/>
        <w:spacing w:before="120" w:after="120" w:line="240" w:lineRule="auto"/>
        <w:ind w:left="851" w:hanging="454"/>
        <w:jc w:val="both"/>
        <w:rPr>
          <w:rFonts w:ascii="Times New Roman" w:hAnsi="Times New Roman"/>
          <w:bCs/>
          <w:iCs/>
          <w:sz w:val="24"/>
          <w:szCs w:val="24"/>
        </w:rPr>
      </w:pPr>
      <w:r w:rsidRPr="00DE134F">
        <w:rPr>
          <w:rFonts w:ascii="Times New Roman" w:hAnsi="Times New Roman"/>
          <w:bCs/>
          <w:sz w:val="24"/>
          <w:szCs w:val="24"/>
          <w:bdr w:val="nil"/>
          <w:shd w:val="clear" w:color="auto" w:fill="FFFFFF"/>
        </w:rPr>
        <w:t xml:space="preserve">nariadenie Európskeho parlamentu a Rady (EÚ) č. </w:t>
      </w:r>
      <w:r w:rsidRPr="00DE134F">
        <w:rPr>
          <w:rFonts w:ascii="Times New Roman" w:hAnsi="Times New Roman"/>
          <w:bCs/>
          <w:sz w:val="24"/>
          <w:szCs w:val="24"/>
          <w:u w:val="single"/>
          <w:bdr w:val="nil"/>
          <w:shd w:val="clear" w:color="auto" w:fill="FFFFFF"/>
        </w:rPr>
        <w:t>1093/2010</w:t>
      </w:r>
      <w:r w:rsidRPr="00DE134F">
        <w:rPr>
          <w:rFonts w:ascii="Times New Roman" w:hAnsi="Times New Roman"/>
          <w:bCs/>
          <w:sz w:val="24"/>
          <w:szCs w:val="24"/>
          <w:bdr w:val="nil"/>
          <w:shd w:val="clear" w:color="auto" w:fill="FFFFFF"/>
        </w:rPr>
        <w:t xml:space="preserve"> z  24. novembra 2010, ktorým sa zriaďuje Európsky orgán dohľadu (Európsky orgán pre bankovníctvo) a ktorým sa mení a dopĺňa rozhodnutie č. 716/2009/ES a zrušuje rozhodnutie Komisie 2009/78/ES (</w:t>
      </w:r>
      <w:r w:rsidRPr="00DE134F">
        <w:rPr>
          <w:rFonts w:ascii="Times New Roman" w:hAnsi="Times New Roman"/>
          <w:iCs/>
          <w:sz w:val="24"/>
          <w:szCs w:val="24"/>
        </w:rPr>
        <w:t>Ú. v. EÚ L 331, 15.12.2010) v platnom znení,</w:t>
      </w:r>
    </w:p>
    <w:p w:rsidR="00DE134F" w:rsidRPr="00DE134F" w:rsidP="00DE134F">
      <w:pPr>
        <w:numPr>
          <w:numId w:val="2"/>
        </w:numPr>
        <w:tabs>
          <w:tab w:val="num" w:pos="851"/>
        </w:tabs>
        <w:autoSpaceDE w:val="0"/>
        <w:autoSpaceDN w:val="0"/>
        <w:bidi w:val="0"/>
        <w:spacing w:before="120" w:after="240" w:line="240" w:lineRule="auto"/>
        <w:ind w:left="851" w:hanging="454"/>
        <w:jc w:val="both"/>
        <w:rPr>
          <w:rFonts w:ascii="Times New Roman" w:hAnsi="Times New Roman"/>
          <w:bCs/>
          <w:iCs/>
          <w:sz w:val="24"/>
          <w:szCs w:val="24"/>
        </w:rPr>
      </w:pPr>
      <w:r w:rsidRPr="00DE134F">
        <w:rPr>
          <w:rFonts w:ascii="Times New Roman" w:hAnsi="Times New Roman"/>
          <w:bCs/>
          <w:sz w:val="24"/>
          <w:szCs w:val="24"/>
        </w:rPr>
        <w:t xml:space="preserve">nariadenie Európskeho parlamentu a Rady (EÚ) č. </w:t>
      </w:r>
      <w:r w:rsidRPr="00DE134F">
        <w:rPr>
          <w:rFonts w:ascii="Times New Roman" w:hAnsi="Times New Roman"/>
          <w:bCs/>
          <w:sz w:val="24"/>
          <w:szCs w:val="24"/>
          <w:u w:val="single"/>
        </w:rPr>
        <w:t>1092/2010</w:t>
      </w:r>
      <w:r w:rsidRPr="00DE134F">
        <w:rPr>
          <w:rFonts w:ascii="Times New Roman" w:hAnsi="Times New Roman"/>
          <w:bCs/>
          <w:sz w:val="24"/>
          <w:szCs w:val="24"/>
        </w:rPr>
        <w:t xml:space="preserve"> z 24. novembra 2010 o makroprudenciálnom dohľade Európskej únie nad finančným systémom a o zriadení Európskeho výboru pre systémové riziká (</w:t>
      </w:r>
      <w:r w:rsidRPr="00DE134F">
        <w:rPr>
          <w:rFonts w:ascii="Times New Roman" w:hAnsi="Times New Roman"/>
          <w:iCs/>
          <w:sz w:val="24"/>
          <w:szCs w:val="24"/>
        </w:rPr>
        <w:t>Ú. v. EÚ L 331, 15.12.2010).</w:t>
      </w:r>
    </w:p>
    <w:p w:rsidR="00DE134F" w:rsidRPr="00DE134F" w:rsidP="00DE134F">
      <w:pPr>
        <w:pStyle w:val="ListParagraph"/>
        <w:widowControl/>
        <w:numPr>
          <w:numId w:val="3"/>
        </w:numPr>
        <w:autoSpaceDE w:val="0"/>
        <w:autoSpaceDN w:val="0"/>
        <w:bidi w:val="0"/>
        <w:spacing w:before="120" w:after="240"/>
        <w:ind w:hanging="454"/>
        <w:jc w:val="both"/>
        <w:rPr>
          <w:rFonts w:ascii="Times New Roman" w:hAnsi="Times New Roman"/>
          <w:bCs/>
          <w:iCs/>
          <w:u w:val="single"/>
        </w:rPr>
      </w:pPr>
      <w:r w:rsidRPr="00DE134F">
        <w:rPr>
          <w:rFonts w:ascii="Times New Roman" w:hAnsi="Times New Roman"/>
          <w:bCs/>
          <w:iCs/>
          <w:u w:val="single"/>
        </w:rPr>
        <w:t>nelegislatívne akty:</w:t>
      </w:r>
    </w:p>
    <w:p w:rsidR="00DE134F" w:rsidRPr="00DE134F" w:rsidP="00DE134F">
      <w:pPr>
        <w:numPr>
          <w:numId w:val="4"/>
        </w:numPr>
        <w:autoSpaceDE w:val="0"/>
        <w:autoSpaceDN w:val="0"/>
        <w:bidi w:val="0"/>
        <w:spacing w:before="120" w:after="240" w:line="240" w:lineRule="auto"/>
        <w:ind w:left="850" w:hanging="454"/>
        <w:jc w:val="both"/>
        <w:rPr>
          <w:rFonts w:ascii="Times New Roman" w:hAnsi="Times New Roman"/>
          <w:bCs/>
          <w:iCs/>
          <w:sz w:val="24"/>
          <w:szCs w:val="24"/>
        </w:rPr>
      </w:pPr>
      <w:r w:rsidRPr="00DE134F">
        <w:rPr>
          <w:rFonts w:ascii="Times New Roman" w:hAnsi="Times New Roman"/>
          <w:sz w:val="24"/>
          <w:szCs w:val="24"/>
        </w:rPr>
        <w:t xml:space="preserve">   d</w:t>
      </w:r>
      <w:r w:rsidRPr="00DE134F">
        <w:rPr>
          <w:rFonts w:ascii="Times New Roman" w:hAnsi="Times New Roman"/>
          <w:bCs/>
          <w:sz w:val="24"/>
          <w:szCs w:val="24"/>
        </w:rPr>
        <w:t xml:space="preserve">elegované nariadenie Komisie (EÚ) </w:t>
      </w:r>
      <w:r w:rsidRPr="00DE134F">
        <w:rPr>
          <w:rFonts w:ascii="Times New Roman" w:hAnsi="Times New Roman"/>
          <w:bCs/>
          <w:sz w:val="24"/>
          <w:szCs w:val="24"/>
          <w:u w:val="single"/>
        </w:rPr>
        <w:t>2017/567</w:t>
      </w:r>
      <w:r w:rsidRPr="00DE134F">
        <w:rPr>
          <w:rFonts w:ascii="Times New Roman" w:hAnsi="Times New Roman"/>
          <w:bCs/>
          <w:sz w:val="24"/>
          <w:szCs w:val="24"/>
        </w:rPr>
        <w:t xml:space="preserve"> z 18. mája 2016, ktorým sa dopĺňa nariadenie Európskeho parlamentu a Rady (EÚ) č. 600/2014, pokiaľ ide o vymedzenia pojmov, transparentnosť, kompresiu portfólia a opatrenia dohľadu nad zasahovaním do produktov a pozíciami (</w:t>
      </w:r>
      <w:r w:rsidRPr="00DE134F">
        <w:rPr>
          <w:rFonts w:ascii="Times New Roman" w:hAnsi="Times New Roman"/>
          <w:iCs/>
          <w:sz w:val="24"/>
          <w:szCs w:val="24"/>
        </w:rPr>
        <w:t>Ú. v. EÚ L 87, 31.3.2017),</w:t>
      </w:r>
    </w:p>
    <w:p w:rsidR="00DE134F" w:rsidRPr="00DE134F" w:rsidP="00DE134F">
      <w:pPr>
        <w:numPr>
          <w:numId w:val="4"/>
        </w:numPr>
        <w:autoSpaceDE w:val="0"/>
        <w:autoSpaceDN w:val="0"/>
        <w:bidi w:val="0"/>
        <w:spacing w:before="120" w:after="240" w:line="240" w:lineRule="auto"/>
        <w:ind w:left="850" w:hanging="454"/>
        <w:jc w:val="both"/>
        <w:rPr>
          <w:rFonts w:ascii="Times New Roman" w:hAnsi="Times New Roman"/>
          <w:bCs/>
          <w:iCs/>
          <w:sz w:val="24"/>
          <w:szCs w:val="24"/>
        </w:rPr>
      </w:pPr>
      <w:r w:rsidRPr="00DE134F">
        <w:rPr>
          <w:rFonts w:ascii="Times New Roman" w:hAnsi="Times New Roman"/>
          <w:sz w:val="24"/>
          <w:szCs w:val="24"/>
        </w:rPr>
        <w:t xml:space="preserve">   delegovaného nariadenia Komisie (EÚ) </w:t>
      </w:r>
      <w:r w:rsidRPr="00DE134F">
        <w:rPr>
          <w:rFonts w:ascii="Times New Roman" w:hAnsi="Times New Roman"/>
          <w:sz w:val="24"/>
          <w:szCs w:val="24"/>
          <w:u w:val="single"/>
        </w:rPr>
        <w:t>2016/2251</w:t>
      </w:r>
      <w:r w:rsidRPr="00DE134F">
        <w:rPr>
          <w:rFonts w:ascii="Times New Roman" w:hAnsi="Times New Roman"/>
          <w:sz w:val="24"/>
          <w:szCs w:val="24"/>
        </w:rPr>
        <w:t xml:space="preserve"> zo 4. októbra 2016, ktorým sa dopĺňa nariadenie Európskeho parlamentu a Rady (EÚ) č. 648/2012 o mimoburzových derivátoch, centrálnych protistranách a archívoch obchodných údajov, pokiaľ ide o regulačné technické predpisy pre postupy zmierňovania rizika pre zmluvy o mimoburzových derivátoch, ktoré centrálna protistrana nezúčtovala (Ú. v. EÚ L 340, 15. 12. 2016) v platnom znení,</w:t>
      </w:r>
    </w:p>
    <w:p w:rsidR="00DE134F" w:rsidRPr="00DE134F" w:rsidP="00DE134F">
      <w:pPr>
        <w:numPr>
          <w:numId w:val="4"/>
        </w:numPr>
        <w:autoSpaceDE w:val="0"/>
        <w:autoSpaceDN w:val="0"/>
        <w:bidi w:val="0"/>
        <w:spacing w:before="120" w:after="240" w:line="240" w:lineRule="auto"/>
        <w:ind w:left="850" w:hanging="454"/>
        <w:jc w:val="both"/>
        <w:rPr>
          <w:rFonts w:ascii="Times New Roman" w:hAnsi="Times New Roman"/>
          <w:bCs/>
          <w:iCs/>
          <w:sz w:val="24"/>
          <w:szCs w:val="24"/>
        </w:rPr>
      </w:pPr>
      <w:r w:rsidRPr="00DE134F">
        <w:rPr>
          <w:rFonts w:ascii="Times New Roman" w:hAnsi="Times New Roman"/>
          <w:iCs/>
          <w:sz w:val="24"/>
          <w:szCs w:val="24"/>
        </w:rPr>
        <w:t xml:space="preserve">   delegované nariadenie Komisie (EÚ) </w:t>
      </w:r>
      <w:r w:rsidRPr="00DE134F">
        <w:rPr>
          <w:rFonts w:ascii="Times New Roman" w:hAnsi="Times New Roman"/>
          <w:iCs/>
          <w:sz w:val="24"/>
          <w:szCs w:val="24"/>
          <w:u w:val="single"/>
        </w:rPr>
        <w:t>2016/1904</w:t>
      </w:r>
      <w:r w:rsidRPr="00DE134F">
        <w:rPr>
          <w:rFonts w:ascii="Times New Roman" w:hAnsi="Times New Roman"/>
          <w:iCs/>
          <w:sz w:val="24"/>
          <w:szCs w:val="24"/>
        </w:rPr>
        <w:t xml:space="preserve"> zo 14. júla 2016, ktorým sa dopĺňa nariadenie Európskeho parlamentu a Rady (EÚ) č. 1286/2014, pokiaľ ide o intervenciu v súvislosti s produktom </w:t>
      </w:r>
      <w:r w:rsidRPr="00DE134F">
        <w:rPr>
          <w:rFonts w:ascii="Times New Roman" w:hAnsi="Times New Roman"/>
          <w:bCs/>
          <w:sz w:val="24"/>
          <w:szCs w:val="24"/>
          <w:bdr w:val="nil"/>
          <w:shd w:val="clear" w:color="auto" w:fill="FFFFFF"/>
        </w:rPr>
        <w:t>(</w:t>
      </w:r>
      <w:r w:rsidRPr="00DE134F">
        <w:rPr>
          <w:rFonts w:ascii="Times New Roman" w:hAnsi="Times New Roman"/>
          <w:iCs/>
          <w:sz w:val="24"/>
          <w:szCs w:val="24"/>
        </w:rPr>
        <w:t>Ú. v. EÚ L 295, 29.10.2016),</w:t>
      </w:r>
    </w:p>
    <w:p w:rsidR="00DE134F" w:rsidRPr="00DE134F" w:rsidP="00DE134F">
      <w:pPr>
        <w:numPr>
          <w:numId w:val="4"/>
        </w:numPr>
        <w:autoSpaceDE w:val="0"/>
        <w:autoSpaceDN w:val="0"/>
        <w:bidi w:val="0"/>
        <w:spacing w:before="120" w:after="240" w:line="240" w:lineRule="auto"/>
        <w:ind w:left="851" w:hanging="425"/>
        <w:jc w:val="both"/>
        <w:rPr>
          <w:rFonts w:ascii="Times New Roman" w:hAnsi="Times New Roman"/>
          <w:bCs/>
          <w:iCs/>
          <w:sz w:val="24"/>
          <w:szCs w:val="24"/>
        </w:rPr>
      </w:pPr>
      <w:r w:rsidRPr="00DE134F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DE134F">
        <w:rPr>
          <w:rFonts w:ascii="Times New Roman" w:hAnsi="Times New Roman"/>
          <w:bCs/>
          <w:sz w:val="24"/>
          <w:szCs w:val="24"/>
        </w:rPr>
        <w:t xml:space="preserve">delegované nariadenie Komisie (EÚ) </w:t>
      </w:r>
      <w:r w:rsidRPr="00DE134F">
        <w:rPr>
          <w:rFonts w:ascii="Times New Roman" w:hAnsi="Times New Roman"/>
          <w:bCs/>
          <w:sz w:val="24"/>
          <w:szCs w:val="24"/>
          <w:u w:val="single"/>
        </w:rPr>
        <w:t>2015/61</w:t>
      </w:r>
      <w:r w:rsidRPr="00DE134F">
        <w:rPr>
          <w:rFonts w:ascii="Times New Roman" w:hAnsi="Times New Roman"/>
          <w:bCs/>
          <w:sz w:val="24"/>
          <w:szCs w:val="24"/>
        </w:rPr>
        <w:t xml:space="preserve"> z  10. októbra 2014, ktorým sa dopĺňa nariadenie Európskeho parlamentu a Rady (EÚ) č. 575/2013, pokiaľ ide o požiadavku na krytie likvidity pre úverové inštitúcie (</w:t>
      </w:r>
      <w:r w:rsidRPr="00DE134F">
        <w:rPr>
          <w:rFonts w:ascii="Times New Roman" w:hAnsi="Times New Roman"/>
          <w:iCs/>
          <w:sz w:val="24"/>
          <w:szCs w:val="24"/>
        </w:rPr>
        <w:t>Ú. v. EÚ L 11, 17.1.2015),</w:t>
      </w:r>
    </w:p>
    <w:p w:rsidR="00DE134F" w:rsidRPr="00DE134F" w:rsidP="00DE134F">
      <w:pPr>
        <w:numPr>
          <w:numId w:val="4"/>
        </w:numPr>
        <w:autoSpaceDE w:val="0"/>
        <w:autoSpaceDN w:val="0"/>
        <w:bidi w:val="0"/>
        <w:spacing w:before="120" w:after="240" w:line="240" w:lineRule="auto"/>
        <w:ind w:left="851" w:hanging="425"/>
        <w:jc w:val="both"/>
        <w:rPr>
          <w:rFonts w:ascii="Times New Roman" w:hAnsi="Times New Roman"/>
          <w:bCs/>
          <w:iCs/>
          <w:sz w:val="24"/>
          <w:szCs w:val="24"/>
        </w:rPr>
      </w:pPr>
      <w:r w:rsidRPr="00DE134F">
        <w:rPr>
          <w:rFonts w:ascii="Times New Roman" w:hAnsi="Times New Roman"/>
          <w:bCs/>
          <w:sz w:val="24"/>
          <w:szCs w:val="24"/>
        </w:rPr>
        <w:t xml:space="preserve">   nariadenie Európskej centrálnej banky (EÚ) </w:t>
      </w:r>
      <w:r w:rsidRPr="00DE134F">
        <w:rPr>
          <w:rFonts w:ascii="Times New Roman" w:hAnsi="Times New Roman"/>
          <w:bCs/>
          <w:sz w:val="24"/>
          <w:szCs w:val="24"/>
          <w:u w:val="single"/>
        </w:rPr>
        <w:t>2016/867</w:t>
      </w:r>
      <w:r w:rsidRPr="00DE134F">
        <w:rPr>
          <w:rFonts w:ascii="Times New Roman" w:hAnsi="Times New Roman"/>
          <w:bCs/>
          <w:sz w:val="24"/>
          <w:szCs w:val="24"/>
        </w:rPr>
        <w:t xml:space="preserve"> z 18. mája 2016 o zbere podrobných údajov o úveroch a kreditnom riziku (ECB/2016/13) (</w:t>
      </w:r>
      <w:r w:rsidRPr="00DE134F">
        <w:rPr>
          <w:rFonts w:ascii="Times New Roman" w:hAnsi="Times New Roman"/>
          <w:iCs/>
          <w:sz w:val="24"/>
          <w:szCs w:val="24"/>
        </w:rPr>
        <w:t>Ú. v. EÚ L 144, 1.6.2016).</w:t>
      </w:r>
    </w:p>
    <w:p w:rsidR="00DE134F" w:rsidRPr="00DE134F" w:rsidP="00DE134F">
      <w:pPr>
        <w:autoSpaceDE w:val="0"/>
        <w:autoSpaceDN w:val="0"/>
        <w:bidi w:val="0"/>
        <w:spacing w:before="120" w:after="120"/>
        <w:ind w:left="425"/>
        <w:jc w:val="both"/>
        <w:rPr>
          <w:rFonts w:ascii="Times New Roman" w:hAnsi="Times New Roman"/>
          <w:bCs/>
          <w:iCs/>
          <w:sz w:val="24"/>
          <w:szCs w:val="24"/>
        </w:rPr>
      </w:pPr>
      <w:r w:rsidRPr="00DE134F">
        <w:rPr>
          <w:rFonts w:ascii="Times New Roman" w:hAnsi="Times New Roman"/>
          <w:b/>
          <w:bCs/>
          <w:i/>
          <w:iCs/>
          <w:sz w:val="24"/>
          <w:szCs w:val="24"/>
        </w:rPr>
        <w:t xml:space="preserve">Sekundárne právo </w:t>
      </w:r>
      <w:r w:rsidRPr="00DE134F">
        <w:rPr>
          <w:rFonts w:ascii="Times New Roman" w:hAnsi="Times New Roman"/>
          <w:sz w:val="24"/>
          <w:szCs w:val="24"/>
        </w:rPr>
        <w:t>(prijaté pred nadobudnutím platnosti Lisabonskej zmluvy, ktorou sa mení a dopĺňa Zmluva o Európskej únii a Zmluva o založení Európskeho spoločenstva - do 30. novembra 2009)</w:t>
      </w:r>
      <w:r w:rsidRPr="00DE134F">
        <w:rPr>
          <w:rFonts w:ascii="Times New Roman" w:hAnsi="Times New Roman"/>
          <w:bCs/>
          <w:iCs/>
          <w:sz w:val="24"/>
          <w:szCs w:val="24"/>
        </w:rPr>
        <w:t>:</w:t>
      </w:r>
    </w:p>
    <w:p w:rsidR="00DE134F" w:rsidRPr="00DE134F" w:rsidP="00DE134F">
      <w:pPr>
        <w:pStyle w:val="BodyTextIndent"/>
        <w:numPr>
          <w:numId w:val="5"/>
        </w:numPr>
        <w:autoSpaceDE w:val="0"/>
        <w:autoSpaceDN w:val="0"/>
        <w:bidi w:val="0"/>
        <w:adjustRightInd w:val="0"/>
        <w:spacing w:line="240" w:lineRule="auto"/>
        <w:ind w:left="896" w:hanging="357"/>
        <w:jc w:val="both"/>
        <w:rPr>
          <w:rFonts w:ascii="Times New Roman" w:hAnsi="Times New Roman"/>
          <w:i/>
          <w:iCs/>
          <w:sz w:val="24"/>
          <w:szCs w:val="24"/>
        </w:rPr>
      </w:pPr>
      <w:r w:rsidRPr="00DE134F">
        <w:rPr>
          <w:rFonts w:ascii="Times New Roman" w:hAnsi="Times New Roman"/>
          <w:sz w:val="24"/>
          <w:szCs w:val="24"/>
        </w:rPr>
        <w:t xml:space="preserve">   smernica </w:t>
      </w:r>
      <w:r w:rsidRPr="00DE134F">
        <w:rPr>
          <w:rFonts w:ascii="Times New Roman" w:hAnsi="Times New Roman"/>
          <w:bCs/>
          <w:sz w:val="24"/>
          <w:szCs w:val="24"/>
        </w:rPr>
        <w:t xml:space="preserve">Európskeho parlamentu a Rady </w:t>
      </w:r>
      <w:r w:rsidRPr="00DE134F">
        <w:rPr>
          <w:rFonts w:ascii="Times New Roman" w:hAnsi="Times New Roman"/>
          <w:bCs/>
          <w:sz w:val="24"/>
          <w:szCs w:val="24"/>
          <w:u w:val="single"/>
        </w:rPr>
        <w:t>2009/138/ES</w:t>
      </w:r>
      <w:r w:rsidRPr="00DE134F">
        <w:rPr>
          <w:rFonts w:ascii="Times New Roman" w:hAnsi="Times New Roman"/>
          <w:bCs/>
          <w:sz w:val="24"/>
          <w:szCs w:val="24"/>
        </w:rPr>
        <w:t xml:space="preserve"> z 25. novembra 2009 o začatí a vykonávaní poistenia a zaistenia (Solventnosť II) (prepracované znenie) (</w:t>
      </w:r>
      <w:r w:rsidRPr="00DE134F">
        <w:rPr>
          <w:rFonts w:ascii="Times New Roman" w:hAnsi="Times New Roman"/>
          <w:bCs/>
          <w:iCs/>
          <w:sz w:val="24"/>
          <w:szCs w:val="24"/>
        </w:rPr>
        <w:t>Ú. v. EÚ L 335, 17.12.2009) v platnom znení,</w:t>
      </w:r>
    </w:p>
    <w:p w:rsidR="00DE134F" w:rsidRPr="00DE134F" w:rsidP="00DE134F">
      <w:pPr>
        <w:pStyle w:val="BodyTextIndent"/>
        <w:numPr>
          <w:numId w:val="5"/>
        </w:numPr>
        <w:autoSpaceDE w:val="0"/>
        <w:autoSpaceDN w:val="0"/>
        <w:bidi w:val="0"/>
        <w:adjustRightInd w:val="0"/>
        <w:spacing w:line="240" w:lineRule="auto"/>
        <w:ind w:left="896" w:hanging="357"/>
        <w:jc w:val="both"/>
        <w:rPr>
          <w:rStyle w:val="Emphasis"/>
          <w:sz w:val="24"/>
          <w:szCs w:val="24"/>
        </w:rPr>
      </w:pPr>
      <w:r w:rsidRPr="00DE134F">
        <w:rPr>
          <w:rFonts w:ascii="Times New Roman" w:hAnsi="Times New Roman"/>
          <w:bCs/>
          <w:sz w:val="24"/>
          <w:szCs w:val="24"/>
        </w:rPr>
        <w:t xml:space="preserve">smernica Európskeho parlamentu a Rady </w:t>
      </w:r>
      <w:r w:rsidRPr="00DE134F">
        <w:rPr>
          <w:rFonts w:ascii="Times New Roman" w:hAnsi="Times New Roman"/>
          <w:bCs/>
          <w:sz w:val="24"/>
          <w:szCs w:val="24"/>
          <w:u w:val="single"/>
        </w:rPr>
        <w:t>2009/65/ES</w:t>
      </w:r>
      <w:r w:rsidRPr="00DE134F">
        <w:rPr>
          <w:rFonts w:ascii="Times New Roman" w:hAnsi="Times New Roman"/>
          <w:bCs/>
          <w:sz w:val="24"/>
          <w:szCs w:val="24"/>
        </w:rPr>
        <w:t xml:space="preserve"> z 13. júla 2009 o koordinácii zákonov, iných právnych predpisov a správnych opatrení týkajúcich sa podnikov kolektívneho investovania do prevoditeľných cenných papierov (PKIPCP) (prepracované znenie) (</w:t>
      </w:r>
      <w:r w:rsidRPr="00DE134F">
        <w:rPr>
          <w:rStyle w:val="Emphasis"/>
          <w:i w:val="0"/>
          <w:iCs w:val="0"/>
          <w:sz w:val="24"/>
          <w:szCs w:val="24"/>
        </w:rPr>
        <w:t>Ú. v. EÚ L 302, 17.11.2009) v platnom znení,</w:t>
      </w:r>
    </w:p>
    <w:p w:rsidR="00DE134F" w:rsidRPr="00DE134F" w:rsidP="00DE134F">
      <w:pPr>
        <w:numPr>
          <w:numId w:val="5"/>
        </w:numPr>
        <w:autoSpaceDE w:val="0"/>
        <w:autoSpaceDN w:val="0"/>
        <w:bidi w:val="0"/>
        <w:spacing w:after="120" w:line="240" w:lineRule="auto"/>
        <w:ind w:left="851" w:hanging="357"/>
        <w:jc w:val="both"/>
        <w:rPr>
          <w:rFonts w:ascii="Times New Roman" w:hAnsi="Times New Roman"/>
          <w:sz w:val="24"/>
          <w:szCs w:val="24"/>
        </w:rPr>
      </w:pPr>
      <w:r w:rsidRPr="00DE134F">
        <w:rPr>
          <w:rFonts w:ascii="Times New Roman" w:hAnsi="Times New Roman"/>
          <w:bCs/>
          <w:sz w:val="24"/>
          <w:szCs w:val="24"/>
        </w:rPr>
        <w:t xml:space="preserve">   smernica Európskeho parlamentu a Rady </w:t>
      </w:r>
      <w:r w:rsidRPr="00DE134F">
        <w:rPr>
          <w:rFonts w:ascii="Times New Roman" w:hAnsi="Times New Roman"/>
          <w:bCs/>
          <w:sz w:val="24"/>
          <w:szCs w:val="24"/>
          <w:u w:val="single"/>
        </w:rPr>
        <w:t>2008/48/ES</w:t>
      </w:r>
      <w:r w:rsidRPr="00DE134F">
        <w:rPr>
          <w:rFonts w:ascii="Times New Roman" w:hAnsi="Times New Roman"/>
          <w:bCs/>
          <w:sz w:val="24"/>
          <w:szCs w:val="24"/>
        </w:rPr>
        <w:t xml:space="preserve"> z  23. apríla 2008 o zmluvách o spotrebiteľskom úvere a o zrušení smernice Rady 87/102/EHS (</w:t>
      </w:r>
      <w:r w:rsidRPr="00DE134F">
        <w:rPr>
          <w:rFonts w:ascii="Times New Roman" w:hAnsi="Times New Roman"/>
          <w:sz w:val="24"/>
          <w:szCs w:val="24"/>
        </w:rPr>
        <w:t>Ú. v. EÚ L 133, 22.5. 2008) v platnom znení,</w:t>
      </w:r>
    </w:p>
    <w:p w:rsidR="00DE134F" w:rsidRPr="00DE134F" w:rsidP="00DE134F">
      <w:pPr>
        <w:pStyle w:val="BodyTextIndent"/>
        <w:numPr>
          <w:numId w:val="5"/>
        </w:numPr>
        <w:autoSpaceDE w:val="0"/>
        <w:autoSpaceDN w:val="0"/>
        <w:bidi w:val="0"/>
        <w:adjustRightInd w:val="0"/>
        <w:spacing w:line="240" w:lineRule="auto"/>
        <w:ind w:left="851" w:hanging="357"/>
        <w:jc w:val="both"/>
        <w:rPr>
          <w:rFonts w:ascii="Times New Roman" w:hAnsi="Times New Roman"/>
          <w:sz w:val="24"/>
          <w:szCs w:val="24"/>
        </w:rPr>
      </w:pPr>
      <w:r w:rsidRPr="00DE134F">
        <w:rPr>
          <w:rFonts w:ascii="Times New Roman" w:hAnsi="Times New Roman"/>
          <w:bCs/>
          <w:sz w:val="24"/>
          <w:szCs w:val="24"/>
        </w:rPr>
        <w:t xml:space="preserve">   smernica Európskeho parlamentu a Rady </w:t>
      </w:r>
      <w:r w:rsidRPr="00DE134F">
        <w:rPr>
          <w:rFonts w:ascii="Times New Roman" w:hAnsi="Times New Roman"/>
          <w:bCs/>
          <w:sz w:val="24"/>
          <w:szCs w:val="24"/>
          <w:u w:val="single"/>
        </w:rPr>
        <w:t>2002/87/ES</w:t>
      </w:r>
      <w:r w:rsidRPr="00DE134F">
        <w:rPr>
          <w:rFonts w:ascii="Times New Roman" w:hAnsi="Times New Roman"/>
          <w:bCs/>
          <w:sz w:val="24"/>
          <w:szCs w:val="24"/>
        </w:rPr>
        <w:t xml:space="preserve"> zo 16. decembra 2002 o doplnkovom dohľade nad úverovými inštitúciami, poisťovňami a investičnými spoločnosťami vo finančnom konglomeráte, ktorou sa menia a dopĺňajú smernice Rady 73/239/EHS, 79/267/EHS, 92/49/EHS, 92/96/EHS, 93/6/EHS a 93/22/EHS a smernice Európskeho parlamentu a Rady 98/78/ES a 2000/12/ES (Mimoriadne vydanie Ú. v. EÚ kap. 6/zv. 4, </w:t>
      </w:r>
      <w:r w:rsidRPr="00DE134F">
        <w:rPr>
          <w:rFonts w:ascii="Times New Roman" w:hAnsi="Times New Roman"/>
          <w:iCs/>
          <w:sz w:val="24"/>
          <w:szCs w:val="24"/>
        </w:rPr>
        <w:t>Ú. v. EÚ L 35, 11.2.2003</w:t>
      </w:r>
      <w:r w:rsidRPr="00DE134F">
        <w:rPr>
          <w:rFonts w:ascii="Times New Roman" w:hAnsi="Times New Roman"/>
          <w:bCs/>
          <w:sz w:val="24"/>
          <w:szCs w:val="24"/>
        </w:rPr>
        <w:t>) v platnom znení.</w:t>
      </w:r>
    </w:p>
    <w:p w:rsidR="00DE134F" w:rsidRPr="00DE134F" w:rsidP="00DE134F">
      <w:pPr>
        <w:pStyle w:val="BodyTextIndent"/>
        <w:autoSpaceDE w:val="0"/>
        <w:autoSpaceDN w:val="0"/>
        <w:bidi w:val="0"/>
        <w:adjustRightInd w:val="0"/>
        <w:ind w:left="896"/>
        <w:rPr>
          <w:rStyle w:val="Emphasis"/>
          <w:sz w:val="24"/>
          <w:szCs w:val="24"/>
        </w:rPr>
      </w:pPr>
    </w:p>
    <w:p w:rsidR="00DE134F" w:rsidRPr="00DE134F" w:rsidP="00DE134F">
      <w:pPr>
        <w:pStyle w:val="BodyText"/>
        <w:widowControl/>
        <w:numPr>
          <w:ilvl w:val="1"/>
          <w:numId w:val="1"/>
        </w:numPr>
        <w:bidi w:val="0"/>
        <w:adjustRightInd/>
        <w:jc w:val="both"/>
        <w:rPr>
          <w:rFonts w:ascii="Times New Roman" w:hAnsi="Times New Roman"/>
        </w:rPr>
      </w:pPr>
      <w:r w:rsidRPr="00DE134F">
        <w:rPr>
          <w:rFonts w:ascii="Times New Roman" w:hAnsi="Times New Roman"/>
        </w:rPr>
        <w:t>je obsiahnutá v judikatúre Súdneho dvora Európskej únie:</w:t>
      </w:r>
    </w:p>
    <w:p w:rsidR="00DE134F" w:rsidRPr="00DE134F" w:rsidP="00DE134F">
      <w:pPr>
        <w:numPr>
          <w:numId w:val="6"/>
        </w:numPr>
        <w:bidi w:val="0"/>
        <w:spacing w:after="120" w:line="240" w:lineRule="auto"/>
        <w:ind w:left="850" w:hanging="357"/>
        <w:jc w:val="both"/>
        <w:rPr>
          <w:rFonts w:ascii="Times New Roman" w:hAnsi="Times New Roman"/>
          <w:sz w:val="24"/>
          <w:szCs w:val="24"/>
        </w:rPr>
      </w:pPr>
      <w:r w:rsidRPr="00DE134F">
        <w:rPr>
          <w:rFonts w:ascii="Times New Roman" w:hAnsi="Times New Roman"/>
          <w:sz w:val="24"/>
          <w:szCs w:val="24"/>
        </w:rPr>
        <w:t xml:space="preserve">   rozsudok Súdneho dvora z 3. októbra 2006 vo veci C - 452/04, </w:t>
      </w:r>
      <w:r w:rsidRPr="00DE134F">
        <w:rPr>
          <w:rFonts w:ascii="Times New Roman" w:hAnsi="Times New Roman"/>
          <w:bCs/>
          <w:sz w:val="24"/>
          <w:szCs w:val="24"/>
        </w:rPr>
        <w:t xml:space="preserve">Fidium Finanz AG </w:t>
      </w:r>
      <w:r w:rsidRPr="00DE134F">
        <w:rPr>
          <w:rFonts w:ascii="Times New Roman" w:hAnsi="Times New Roman"/>
          <w:sz w:val="24"/>
          <w:szCs w:val="24"/>
        </w:rPr>
        <w:t xml:space="preserve">proti </w:t>
      </w:r>
      <w:r w:rsidRPr="00DE134F">
        <w:rPr>
          <w:rFonts w:ascii="Times New Roman" w:hAnsi="Times New Roman"/>
          <w:bCs/>
          <w:sz w:val="24"/>
          <w:szCs w:val="24"/>
        </w:rPr>
        <w:t>Bundesanstalt für Finanzdienstleistungsaufsicht,</w:t>
      </w:r>
      <w:r w:rsidRPr="00DE134F">
        <w:rPr>
          <w:rFonts w:ascii="Times New Roman" w:hAnsi="Times New Roman"/>
          <w:sz w:val="24"/>
          <w:szCs w:val="24"/>
        </w:rPr>
        <w:t xml:space="preserve"> [2006],</w:t>
      </w:r>
    </w:p>
    <w:p w:rsidR="00DE134F" w:rsidRPr="00DE134F" w:rsidP="00DE134F">
      <w:pPr>
        <w:numPr>
          <w:numId w:val="6"/>
        </w:numPr>
        <w:bidi w:val="0"/>
        <w:spacing w:after="120" w:line="240" w:lineRule="auto"/>
        <w:ind w:left="850" w:hanging="357"/>
        <w:jc w:val="both"/>
        <w:rPr>
          <w:rFonts w:ascii="Times New Roman" w:hAnsi="Times New Roman"/>
          <w:sz w:val="24"/>
          <w:szCs w:val="24"/>
        </w:rPr>
      </w:pPr>
      <w:r w:rsidRPr="00DE134F">
        <w:rPr>
          <w:rFonts w:ascii="Times New Roman" w:hAnsi="Times New Roman"/>
          <w:sz w:val="24"/>
          <w:szCs w:val="24"/>
        </w:rPr>
        <w:t xml:space="preserve">   rozsudok Súdneho dvora z 14. decembra 2006 vo veci C - 218/06, EK proti Luxemburskému veľkovojvodstvu, [2006],</w:t>
      </w:r>
    </w:p>
    <w:p w:rsidR="00DE134F" w:rsidRPr="00DE134F" w:rsidP="00DE134F">
      <w:pPr>
        <w:numPr>
          <w:numId w:val="6"/>
        </w:numPr>
        <w:bidi w:val="0"/>
        <w:spacing w:after="240" w:line="240" w:lineRule="auto"/>
        <w:ind w:left="850" w:hanging="357"/>
        <w:jc w:val="both"/>
        <w:rPr>
          <w:rFonts w:ascii="Times New Roman" w:hAnsi="Times New Roman"/>
          <w:sz w:val="24"/>
          <w:szCs w:val="24"/>
        </w:rPr>
      </w:pPr>
      <w:r w:rsidRPr="00DE134F">
        <w:rPr>
          <w:rFonts w:ascii="Times New Roman" w:hAnsi="Times New Roman"/>
          <w:sz w:val="24"/>
          <w:szCs w:val="24"/>
        </w:rPr>
        <w:t xml:space="preserve">   rozsudok Súdneho dvora z 5. decembra 2008 vo veci C - 113/08, EK proti Španielskemu kráľovstvu, [2008],</w:t>
      </w:r>
    </w:p>
    <w:p w:rsidR="00DE134F" w:rsidRPr="00DE134F" w:rsidP="00DE134F">
      <w:pPr>
        <w:pStyle w:val="c02alineaalta"/>
        <w:numPr>
          <w:numId w:val="6"/>
        </w:numPr>
        <w:bidi w:val="0"/>
        <w:rPr>
          <w:rFonts w:ascii="Times New Roman" w:hAnsi="Times New Roman"/>
        </w:rPr>
      </w:pPr>
      <w:r w:rsidRPr="00DE134F">
        <w:rPr>
          <w:rFonts w:ascii="Times New Roman" w:hAnsi="Times New Roman"/>
        </w:rPr>
        <w:t xml:space="preserve">   rozsudok Súdneho dvora z 12. júla 2012 </w:t>
      </w:r>
      <w:r w:rsidRPr="00DE134F">
        <w:rPr>
          <w:rFonts w:ascii="Times New Roman" w:hAnsi="Times New Roman"/>
          <w:bCs/>
        </w:rPr>
        <w:t>vo veci C - 602/10, SC Volksbank România SA</w:t>
      </w:r>
      <w:r w:rsidRPr="00DE134F">
        <w:rPr>
          <w:rFonts w:ascii="Times New Roman" w:hAnsi="Times New Roman"/>
        </w:rPr>
        <w:t xml:space="preserve"> proti </w:t>
      </w:r>
      <w:r w:rsidRPr="00DE134F">
        <w:rPr>
          <w:rFonts w:ascii="Times New Roman" w:hAnsi="Times New Roman"/>
          <w:bCs/>
        </w:rPr>
        <w:t>Autoritatea Naţională pentru Protecţia Consumatorilor -</w:t>
      </w:r>
      <w:r w:rsidRPr="00DE134F">
        <w:rPr>
          <w:rFonts w:ascii="Times New Roman" w:hAnsi="Times New Roman"/>
          <w:bCs/>
          <w:noProof/>
          <w:lang w:eastAsia="cs-CZ"/>
        </w:rPr>
        <w:t xml:space="preserve"> Comisariatul Judeţean pentru Protecţia Consumatorilor Călăraşi (CJPC)</w:t>
      </w:r>
      <w:r w:rsidRPr="00DE134F">
        <w:rPr>
          <w:rFonts w:ascii="Times New Roman" w:hAnsi="Times New Roman"/>
          <w:bCs/>
        </w:rPr>
        <w:t xml:space="preserve">, </w:t>
      </w:r>
      <w:r w:rsidRPr="00DE134F">
        <w:rPr>
          <w:rFonts w:ascii="Times New Roman" w:hAnsi="Times New Roman"/>
        </w:rPr>
        <w:t>[2012],</w:t>
      </w:r>
    </w:p>
    <w:p w:rsidR="00DE134F" w:rsidRPr="00DE134F" w:rsidP="00DE134F">
      <w:pPr>
        <w:pStyle w:val="c02alineaalta"/>
        <w:numPr>
          <w:numId w:val="6"/>
        </w:numPr>
        <w:bidi w:val="0"/>
        <w:rPr>
          <w:rFonts w:ascii="Times New Roman" w:hAnsi="Times New Roman"/>
        </w:rPr>
      </w:pPr>
      <w:r w:rsidRPr="00DE134F">
        <w:rPr>
          <w:rFonts w:ascii="Times New Roman" w:hAnsi="Times New Roman"/>
        </w:rPr>
        <w:t xml:space="preserve">   rozsudok Súdneho dvora z 9. novembra 2016 vo veci C - 42/15, Home Credit Slovakia a.s. proti Kláre Bíróovej, [2016].</w:t>
      </w:r>
    </w:p>
    <w:p w:rsidR="00DE134F" w:rsidRPr="00DE134F" w:rsidP="00DE134F">
      <w:pPr>
        <w:numPr>
          <w:numId w:val="1"/>
        </w:numPr>
        <w:tabs>
          <w:tab w:val="left" w:pos="340"/>
        </w:tabs>
        <w:bidi w:val="0"/>
        <w:spacing w:after="24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E134F">
        <w:rPr>
          <w:rFonts w:ascii="Times New Roman" w:hAnsi="Times New Roman"/>
          <w:b/>
          <w:bCs/>
          <w:sz w:val="24"/>
          <w:szCs w:val="24"/>
        </w:rPr>
        <w:t>Záväzky Slovenskej republiky vo vzťahu k Európskej únii:</w:t>
      </w:r>
    </w:p>
    <w:p w:rsidR="00DE134F" w:rsidRPr="00DE134F" w:rsidP="00DE134F">
      <w:pPr>
        <w:pStyle w:val="BodyText"/>
        <w:widowControl/>
        <w:numPr>
          <w:ilvl w:val="1"/>
          <w:numId w:val="1"/>
        </w:numPr>
        <w:tabs>
          <w:tab w:val="left" w:pos="360"/>
        </w:tabs>
        <w:bidi w:val="0"/>
        <w:adjustRightInd/>
        <w:spacing w:line="252" w:lineRule="auto"/>
        <w:jc w:val="both"/>
        <w:rPr>
          <w:rFonts w:ascii="Times New Roman" w:hAnsi="Times New Roman"/>
        </w:rPr>
      </w:pPr>
      <w:r w:rsidRPr="00DE134F">
        <w:rPr>
          <w:rFonts w:ascii="Times New Roman" w:hAnsi="Times New Roman"/>
        </w:rPr>
        <w:t xml:space="preserve">Lehota na prebratie smernice 2013/36/EÚ bola stanovená do 31.12. 2013. Lehota na prebratie smernice </w:t>
      </w:r>
      <w:r w:rsidRPr="00DE134F">
        <w:rPr>
          <w:rFonts w:ascii="Times New Roman" w:hAnsi="Times New Roman"/>
          <w:bCs/>
        </w:rPr>
        <w:t xml:space="preserve">2008/48/ES </w:t>
      </w:r>
      <w:r w:rsidRPr="00DE134F">
        <w:rPr>
          <w:rFonts w:ascii="Times New Roman" w:hAnsi="Times New Roman"/>
        </w:rPr>
        <w:t xml:space="preserve">bola určená do 12.5. 2010. Lehota na implementáciu nariadenia (EÚ) č. 1286/2014 v znení </w:t>
      </w:r>
      <w:r w:rsidRPr="00DE134F">
        <w:rPr>
          <w:rFonts w:ascii="Times New Roman" w:hAnsi="Times New Roman"/>
          <w:bCs/>
        </w:rPr>
        <w:t>nariadenia (EÚ) 2016/2340</w:t>
      </w:r>
      <w:r w:rsidRPr="00DE134F">
        <w:rPr>
          <w:rFonts w:ascii="Times New Roman" w:hAnsi="Times New Roman"/>
          <w:b/>
          <w:bCs/>
          <w:color w:val="444444"/>
        </w:rPr>
        <w:t xml:space="preserve"> </w:t>
      </w:r>
      <w:r w:rsidRPr="00DE134F">
        <w:rPr>
          <w:rFonts w:ascii="Times New Roman" w:hAnsi="Times New Roman"/>
        </w:rPr>
        <w:t xml:space="preserve">bola určená do 1.1. 2018. Lehota na implementáciu nariadenia (EÚ) č. 600/2014 v znení </w:t>
      </w:r>
      <w:r w:rsidRPr="00DE134F">
        <w:rPr>
          <w:rFonts w:ascii="Times New Roman" w:hAnsi="Times New Roman"/>
          <w:bCs/>
        </w:rPr>
        <w:t>nariadenia (EÚ) 2016/1033</w:t>
      </w:r>
      <w:r w:rsidRPr="00DE134F">
        <w:rPr>
          <w:rFonts w:ascii="Times New Roman" w:hAnsi="Times New Roman"/>
          <w:b/>
          <w:bCs/>
          <w:color w:val="444444"/>
        </w:rPr>
        <w:t xml:space="preserve"> </w:t>
      </w:r>
      <w:r w:rsidRPr="00DE134F">
        <w:rPr>
          <w:rFonts w:ascii="Times New Roman" w:hAnsi="Times New Roman"/>
        </w:rPr>
        <w:t>bola určená do 3.1. 2018.</w:t>
      </w:r>
    </w:p>
    <w:p w:rsidR="00DE134F" w:rsidRPr="00DE134F" w:rsidP="00DE134F">
      <w:pPr>
        <w:pStyle w:val="BodyText"/>
        <w:widowControl/>
        <w:numPr>
          <w:ilvl w:val="1"/>
          <w:numId w:val="1"/>
        </w:numPr>
        <w:bidi w:val="0"/>
        <w:adjustRightInd/>
        <w:spacing w:line="252" w:lineRule="auto"/>
        <w:jc w:val="both"/>
        <w:rPr>
          <w:rFonts w:ascii="Times New Roman" w:hAnsi="Times New Roman"/>
          <w:bCs/>
        </w:rPr>
      </w:pPr>
      <w:r w:rsidRPr="00DE134F">
        <w:rPr>
          <w:rFonts w:ascii="Times New Roman" w:hAnsi="Times New Roman"/>
        </w:rPr>
        <w:t xml:space="preserve">Lehota na predloženie návrhu právneho prepisu na rokovanie vlády podľa určenia gestorských ústredných orgánov štátnej správy zodpovedných za prebratie smerníc a vypracovanie tabuliek zhody k návrhom všeobecne záväzných právnych predpisov, ktorým sa zabezpečí prebratie smernice 2013/36/EÚ bola stanovená bezodkladne. </w:t>
      </w:r>
    </w:p>
    <w:p w:rsidR="00DE134F" w:rsidRPr="00DE134F" w:rsidP="00DE134F">
      <w:pPr>
        <w:bidi w:val="0"/>
        <w:spacing w:after="120"/>
        <w:ind w:left="850"/>
        <w:jc w:val="both"/>
        <w:rPr>
          <w:rFonts w:ascii="Times New Roman" w:hAnsi="Times New Roman"/>
          <w:sz w:val="24"/>
          <w:szCs w:val="24"/>
          <w:lang w:eastAsia="cs-CZ"/>
        </w:rPr>
      </w:pPr>
      <w:r w:rsidRPr="00DE134F">
        <w:rPr>
          <w:rFonts w:ascii="Times New Roman" w:hAnsi="Times New Roman"/>
          <w:sz w:val="24"/>
          <w:szCs w:val="24"/>
        </w:rPr>
        <w:t>Lehota na predloženie návrhu právneho prepisu na rokovanie vlády podľa určenia gestorských ústredných orgánov štátnej správy zodpovedných za prebratie smerníc a vypracovanie tabuliek zhody k návrhom všeobecne záväzných právnych predpisov, ktorým sa zabezpečí prebratie smernice 2008/48/ES, bola stanovená do 31.1. 2010</w:t>
      </w:r>
      <w:r w:rsidRPr="00DE134F">
        <w:rPr>
          <w:rFonts w:ascii="Times New Roman" w:hAnsi="Times New Roman"/>
          <w:sz w:val="24"/>
          <w:szCs w:val="24"/>
          <w:lang w:eastAsia="cs-CZ"/>
        </w:rPr>
        <w:t>.</w:t>
      </w:r>
    </w:p>
    <w:p w:rsidR="00DE134F" w:rsidRPr="00DE134F" w:rsidP="00DE134F">
      <w:pPr>
        <w:pStyle w:val="BodyText"/>
        <w:widowControl/>
        <w:numPr>
          <w:ilvl w:val="1"/>
          <w:numId w:val="7"/>
        </w:numPr>
        <w:tabs>
          <w:tab w:val="left" w:pos="360"/>
        </w:tabs>
        <w:bidi w:val="0"/>
        <w:adjustRightInd/>
        <w:jc w:val="both"/>
        <w:rPr>
          <w:rFonts w:ascii="Times New Roman" w:hAnsi="Times New Roman"/>
        </w:rPr>
      </w:pPr>
      <w:r w:rsidRPr="00DE134F">
        <w:rPr>
          <w:rFonts w:ascii="Times New Roman" w:hAnsi="Times New Roman"/>
        </w:rPr>
        <w:t>Proti SR bolo začaté konanie o porušení Zmluvy o fungovaní Európskej únie podľa čl. 258 až 260 a to:</w:t>
      </w:r>
    </w:p>
    <w:p w:rsidR="00DE134F" w:rsidRPr="00DE134F" w:rsidP="00DE134F">
      <w:pPr>
        <w:bidi w:val="0"/>
        <w:spacing w:after="240"/>
        <w:ind w:left="851"/>
        <w:jc w:val="both"/>
        <w:rPr>
          <w:rFonts w:ascii="Times New Roman" w:hAnsi="Times New Roman"/>
          <w:sz w:val="24"/>
          <w:szCs w:val="24"/>
          <w:lang w:eastAsia="cs-CZ"/>
        </w:rPr>
      </w:pPr>
      <w:r w:rsidRPr="00DE134F">
        <w:rPr>
          <w:rFonts w:ascii="Times New Roman" w:hAnsi="Times New Roman"/>
          <w:sz w:val="24"/>
          <w:szCs w:val="24"/>
        </w:rPr>
        <w:t xml:space="preserve">- konanie č. </w:t>
      </w:r>
      <w:r w:rsidRPr="00DE134F">
        <w:rPr>
          <w:rFonts w:ascii="Times New Roman" w:hAnsi="Times New Roman"/>
          <w:sz w:val="24"/>
          <w:szCs w:val="24"/>
          <w:u w:val="single"/>
        </w:rPr>
        <w:t>2012/4165</w:t>
      </w:r>
      <w:r w:rsidRPr="00DE134F">
        <w:rPr>
          <w:rFonts w:ascii="Times New Roman" w:hAnsi="Times New Roman"/>
          <w:sz w:val="24"/>
          <w:szCs w:val="24"/>
        </w:rPr>
        <w:t xml:space="preserve"> v súvislosti s nesplnením si niektorých povinností vyplývajúcich zo </w:t>
      </w:r>
      <w:r w:rsidRPr="00DE134F">
        <w:rPr>
          <w:rFonts w:ascii="Times New Roman" w:hAnsi="Times New Roman"/>
          <w:iCs/>
          <w:sz w:val="24"/>
          <w:szCs w:val="24"/>
        </w:rPr>
        <w:t xml:space="preserve">smernice Európskeho parlamentu a Rady 2008/48/ES. </w:t>
      </w:r>
      <w:r w:rsidRPr="00DE134F">
        <w:rPr>
          <w:rFonts w:ascii="Times New Roman" w:hAnsi="Times New Roman"/>
          <w:sz w:val="24"/>
          <w:szCs w:val="24"/>
        </w:rPr>
        <w:t xml:space="preserve"> </w:t>
      </w:r>
    </w:p>
    <w:p w:rsidR="00DE134F" w:rsidRPr="00DE134F" w:rsidP="00DE134F">
      <w:pPr>
        <w:pStyle w:val="BodyText"/>
        <w:widowControl/>
        <w:numPr>
          <w:ilvl w:val="1"/>
          <w:numId w:val="1"/>
        </w:numPr>
        <w:bidi w:val="0"/>
        <w:adjustRightInd/>
        <w:spacing w:line="252" w:lineRule="auto"/>
        <w:jc w:val="both"/>
        <w:rPr>
          <w:rFonts w:ascii="Times New Roman" w:hAnsi="Times New Roman"/>
          <w:bCs/>
        </w:rPr>
      </w:pPr>
      <w:r w:rsidRPr="00DE134F">
        <w:rPr>
          <w:rFonts w:ascii="Times New Roman" w:hAnsi="Times New Roman"/>
          <w:bCs/>
        </w:rPr>
        <w:t xml:space="preserve">Smernica 2013/36/EÚ bola prebratá do zákona č. 483/2001 Z. z. o bankách a o zmene a doplnení niektorých zákonov v znení neskorších predpisov, do zákona č. 566/2001 Z. z. o cenných papieroch a investičných službách a o zmene a doplnení niektorých zákonov (zákon o cenných papieroch) v znení neskorších predpisov a do zákona </w:t>
      </w:r>
      <w:r w:rsidRPr="00DE134F">
        <w:rPr>
          <w:rFonts w:ascii="Times New Roman" w:hAnsi="Times New Roman"/>
        </w:rPr>
        <w:t xml:space="preserve">č. 747/2004 Z. z. o </w:t>
      </w:r>
      <w:r w:rsidRPr="00DE134F">
        <w:rPr>
          <w:rFonts w:ascii="Times New Roman" w:hAnsi="Times New Roman"/>
          <w:bCs/>
        </w:rPr>
        <w:t xml:space="preserve">dohľade nad finančným trhom a o zmene a doplnení niektorých zákonov </w:t>
      </w:r>
      <w:r w:rsidRPr="00DE134F">
        <w:rPr>
          <w:rFonts w:ascii="Times New Roman" w:hAnsi="Times New Roman"/>
        </w:rPr>
        <w:t>v znení neskorších predpisov</w:t>
      </w:r>
      <w:r w:rsidRPr="00DE134F">
        <w:rPr>
          <w:rFonts w:ascii="Times New Roman" w:hAnsi="Times New Roman"/>
          <w:bCs/>
        </w:rPr>
        <w:t>.</w:t>
      </w:r>
    </w:p>
    <w:p w:rsidR="00DE134F" w:rsidRPr="00DE134F" w:rsidP="00DE134F">
      <w:pPr>
        <w:pStyle w:val="BodyText"/>
        <w:bidi w:val="0"/>
        <w:spacing w:after="240" w:line="252" w:lineRule="auto"/>
        <w:ind w:left="851"/>
        <w:jc w:val="both"/>
        <w:rPr>
          <w:rFonts w:ascii="Times New Roman" w:hAnsi="Times New Roman"/>
          <w:bCs/>
        </w:rPr>
      </w:pPr>
      <w:r w:rsidRPr="00DE134F">
        <w:rPr>
          <w:rFonts w:ascii="Times New Roman" w:hAnsi="Times New Roman"/>
        </w:rPr>
        <w:t xml:space="preserve">Smernica </w:t>
      </w:r>
      <w:r w:rsidRPr="00DE134F">
        <w:rPr>
          <w:rFonts w:ascii="Times New Roman" w:hAnsi="Times New Roman"/>
          <w:bCs/>
        </w:rPr>
        <w:t>2008/48/ES bola prebratá do zákona č.129/2010 Z.z. o spotrebiteľských úveroch a o iných úveroch a pôžičkách pre spotrebiteľov a o zmene a doplnení niektorých zákonov v znení neskorších predpisov.</w:t>
      </w:r>
    </w:p>
    <w:p w:rsidR="00DE134F" w:rsidRPr="00DE134F" w:rsidP="00DE134F">
      <w:pPr>
        <w:numPr>
          <w:numId w:val="1"/>
        </w:numPr>
        <w:bidi w:val="0"/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E134F">
        <w:rPr>
          <w:rFonts w:ascii="Times New Roman" w:hAnsi="Times New Roman"/>
          <w:b/>
          <w:bCs/>
          <w:sz w:val="24"/>
          <w:szCs w:val="24"/>
        </w:rPr>
        <w:t>Stupeň zlučiteľnosti návrhu zákona s právom Európskej únie:</w:t>
      </w:r>
    </w:p>
    <w:p w:rsidR="00DE134F" w:rsidRPr="00DE134F" w:rsidP="00DE134F">
      <w:pPr>
        <w:bidi w:val="0"/>
        <w:spacing w:after="120"/>
        <w:ind w:left="425"/>
        <w:jc w:val="both"/>
        <w:rPr>
          <w:rFonts w:ascii="Times New Roman" w:hAnsi="Times New Roman"/>
          <w:sz w:val="24"/>
          <w:szCs w:val="24"/>
        </w:rPr>
      </w:pPr>
      <w:r w:rsidRPr="00DE134F">
        <w:rPr>
          <w:rFonts w:ascii="Times New Roman" w:hAnsi="Times New Roman"/>
          <w:sz w:val="24"/>
          <w:szCs w:val="24"/>
        </w:rPr>
        <w:t>Úplný.</w:t>
      </w:r>
    </w:p>
    <w:p w:rsidR="00DE134F" w:rsidRPr="00DE134F" w:rsidP="00DE134F">
      <w:pPr>
        <w:bidi w:val="0"/>
        <w:ind w:left="357"/>
        <w:jc w:val="both"/>
        <w:rPr>
          <w:rFonts w:ascii="Times New Roman" w:hAnsi="Times New Roman"/>
          <w:bCs/>
          <w:sz w:val="24"/>
          <w:szCs w:val="24"/>
        </w:rPr>
      </w:pPr>
    </w:p>
    <w:p w:rsidR="00DE134F" w:rsidRPr="00DE134F" w:rsidP="00DE134F">
      <w:pPr>
        <w:numPr>
          <w:numId w:val="1"/>
        </w:numPr>
        <w:bidi w:val="0"/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E134F">
        <w:rPr>
          <w:rFonts w:ascii="Times New Roman" w:hAnsi="Times New Roman"/>
          <w:b/>
          <w:bCs/>
          <w:sz w:val="24"/>
          <w:szCs w:val="24"/>
        </w:rPr>
        <w:t xml:space="preserve">Gestor a spolupracujúce rezorty: </w:t>
      </w:r>
    </w:p>
    <w:p w:rsidR="00DE134F" w:rsidP="00DE134F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DE134F" w:rsidP="00DE134F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DE134F" w:rsidP="00DE134F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DE134F" w:rsidP="00DE134F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DE134F" w:rsidP="00DE134F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  <w:r w:rsidRPr="008762A6">
        <w:rPr>
          <w:rFonts w:ascii="Times New Roman" w:hAnsi="Times New Roman"/>
          <w:b/>
          <w:bCs/>
        </w:rPr>
        <w:t>DOLOŽKA VYBRANÝCH VPLYVOV</w:t>
      </w:r>
    </w:p>
    <w:p w:rsidR="00DE134F" w:rsidP="00DE134F">
      <w:pPr>
        <w:bidi w:val="0"/>
        <w:spacing w:after="120" w:line="240" w:lineRule="auto"/>
        <w:ind w:left="425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E134F" w:rsidRPr="00DE134F" w:rsidP="00DE134F">
      <w:pPr>
        <w:bidi w:val="0"/>
        <w:spacing w:after="120" w:line="240" w:lineRule="auto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DE134F">
        <w:rPr>
          <w:rFonts w:ascii="Times New Roman" w:hAnsi="Times New Roman"/>
          <w:b/>
          <w:color w:val="000000"/>
          <w:sz w:val="24"/>
          <w:szCs w:val="24"/>
        </w:rPr>
        <w:t>A.1. Názov materiálu:</w:t>
      </w:r>
      <w:r>
        <w:rPr>
          <w:b/>
          <w:color w:val="000000"/>
        </w:rPr>
        <w:t xml:space="preserve"> </w:t>
      </w:r>
      <w:r w:rsidRPr="00DE134F">
        <w:rPr>
          <w:rFonts w:ascii="Times New Roman" w:hAnsi="Times New Roman"/>
          <w:sz w:val="24"/>
          <w:szCs w:val="24"/>
        </w:rPr>
        <w:t xml:space="preserve">Návrh zákona, ktorým sa mení </w:t>
      </w:r>
      <w:r w:rsidRPr="00DE134F">
        <w:rPr>
          <w:rFonts w:ascii="Times New Roman" w:hAnsi="Times New Roman"/>
          <w:bCs/>
          <w:sz w:val="24"/>
          <w:szCs w:val="24"/>
        </w:rPr>
        <w:t xml:space="preserve">zákon č. 483/2001 Z. z. o bankách a o zmene a doplnení niektorých zákonov v znení neskorších predpisov </w:t>
      </w:r>
    </w:p>
    <w:p w:rsidR="00DE134F" w:rsidRPr="00DE134F" w:rsidP="00DE134F">
      <w:pPr>
        <w:bidi w:val="0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</w:p>
    <w:p w:rsidR="00DE134F" w:rsidRPr="006B3CE1" w:rsidP="00DE134F">
      <w:pPr>
        <w:pStyle w:val="F2-ZkladnText"/>
        <w:bidi w:val="0"/>
        <w:rPr>
          <w:rFonts w:ascii="Times New Roman" w:hAnsi="Times New Roman"/>
        </w:rPr>
      </w:pPr>
      <w:r w:rsidRPr="006B3CE1">
        <w:rPr>
          <w:rFonts w:ascii="Times New Roman" w:hAnsi="Times New Roman"/>
          <w:color w:val="000000"/>
        </w:rPr>
        <w:t>Termín začatia a ukončenia PPK:</w:t>
      </w:r>
      <w:r>
        <w:rPr>
          <w:rFonts w:ascii="Times New Roman" w:hAnsi="Times New Roman"/>
          <w:color w:val="000000"/>
        </w:rPr>
        <w:t xml:space="preserve"> </w:t>
      </w:r>
      <w:r w:rsidRPr="006B3CE1">
        <w:rPr>
          <w:rFonts w:ascii="Times New Roman" w:hAnsi="Times New Roman"/>
          <w:color w:val="000000"/>
        </w:rPr>
        <w:t>bezpredmetné</w:t>
      </w:r>
    </w:p>
    <w:p w:rsidR="00DE134F" w:rsidP="00DE134F">
      <w:pPr>
        <w:pStyle w:val="NormalWeb"/>
        <w:bidi w:val="0"/>
        <w:spacing w:before="0" w:after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 </w:t>
      </w:r>
    </w:p>
    <w:p w:rsidR="00DE134F" w:rsidP="00DE134F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A.2. Vplyvy:</w:t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E134F" w:rsidP="007739B9">
            <w:pPr>
              <w:pStyle w:val="NormalWeb"/>
              <w:bidi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E134F" w:rsidP="007739B9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E134F" w:rsidP="007739B9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E134F" w:rsidP="007739B9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E134F" w:rsidP="007739B9">
            <w:pPr>
              <w:pStyle w:val="NormalWeb"/>
              <w:bidi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E134F" w:rsidP="007739B9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E134F" w:rsidP="007739B9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E134F" w:rsidP="007739B9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E134F" w:rsidP="007739B9">
            <w:pPr>
              <w:pStyle w:val="NormalWeb"/>
              <w:bidi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E134F" w:rsidP="007739B9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X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E134F" w:rsidP="007739B9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E134F" w:rsidP="007739B9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E134F" w:rsidP="007739B9">
            <w:pPr>
              <w:pStyle w:val="NormalWeb"/>
              <w:bidi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E134F" w:rsidP="007739B9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E134F" w:rsidP="007739B9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E134F" w:rsidP="007739B9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E134F" w:rsidP="007739B9">
            <w:pPr>
              <w:pStyle w:val="NormalWeb"/>
              <w:bidi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E134F" w:rsidP="007739B9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E134F" w:rsidP="007739B9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E134F" w:rsidP="007739B9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E134F" w:rsidP="007739B9">
            <w:pPr>
              <w:pStyle w:val="NormalWeb"/>
              <w:bidi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E134F" w:rsidP="007739B9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E134F" w:rsidP="007739B9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E134F" w:rsidP="007739B9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E134F" w:rsidP="007739B9">
            <w:pPr>
              <w:pStyle w:val="NormalWeb"/>
              <w:bidi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E134F" w:rsidP="007739B9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E134F" w:rsidP="007739B9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E134F" w:rsidP="007739B9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E134F" w:rsidP="007739B9">
            <w:pPr>
              <w:pStyle w:val="NormalWeb"/>
              <w:bidi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E134F" w:rsidP="007739B9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E134F" w:rsidP="007739B9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E134F" w:rsidP="007739B9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E134F" w:rsidP="007739B9">
            <w:pPr>
              <w:pStyle w:val="NormalWeb"/>
              <w:bidi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E134F" w:rsidP="007739B9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E134F" w:rsidP="007739B9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E134F" w:rsidP="007739B9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DE134F" w:rsidP="00DE134F">
      <w:pPr>
        <w:pStyle w:val="NormalWeb"/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b/>
          <w:color w:val="000000"/>
        </w:rPr>
        <w:t>A.3. Poznámky</w:t>
      </w:r>
    </w:p>
    <w:p w:rsidR="00DE134F" w:rsidP="00DE134F">
      <w:pPr>
        <w:pStyle w:val="NormalWeb"/>
        <w:bidi w:val="0"/>
        <w:spacing w:before="0" w:after="0"/>
        <w:jc w:val="both"/>
        <w:rPr>
          <w:rFonts w:ascii="Times New Roman" w:hAnsi="Times New Roman"/>
          <w:b/>
          <w:color w:val="000000"/>
        </w:rPr>
      </w:pPr>
    </w:p>
    <w:p w:rsidR="00DE134F" w:rsidP="00DE134F">
      <w:pPr>
        <w:pStyle w:val="NormalWeb"/>
        <w:bidi w:val="0"/>
        <w:spacing w:before="0" w:after="0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b/>
          <w:color w:val="000000"/>
        </w:rPr>
        <w:t>A.4. Alternatívne riešenia</w:t>
      </w:r>
    </w:p>
    <w:p w:rsidR="00DE134F" w:rsidRPr="00753C58" w:rsidP="00DE134F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 w:rsidRPr="00753C58">
        <w:rPr>
          <w:rFonts w:ascii="Times New Roman" w:hAnsi="Times New Roman"/>
          <w:color w:val="000000"/>
        </w:rPr>
        <w:t>bezpredmetné</w:t>
      </w:r>
    </w:p>
    <w:p w:rsidR="00DE134F" w:rsidP="00DE134F">
      <w:pPr>
        <w:pStyle w:val="NormalWeb"/>
        <w:bidi w:val="0"/>
        <w:spacing w:before="0" w:after="0"/>
        <w:jc w:val="both"/>
        <w:rPr>
          <w:rFonts w:ascii="Times New Roman" w:hAnsi="Times New Roman"/>
          <w:b/>
          <w:color w:val="000000"/>
        </w:rPr>
      </w:pPr>
    </w:p>
    <w:p w:rsidR="00DE134F" w:rsidP="00DE134F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A.5. Stanovisko gestorov</w:t>
      </w:r>
    </w:p>
    <w:p w:rsidR="00DE134F" w:rsidRPr="00753C58" w:rsidP="00DE134F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 </w:t>
      </w:r>
      <w:r w:rsidRPr="00753C58">
        <w:rPr>
          <w:rFonts w:ascii="Times New Roman" w:hAnsi="Times New Roman"/>
          <w:color w:val="000000"/>
        </w:rPr>
        <w:t>Návrh zákona bol zaslaný na vyjadrenie Ministerstvu financií SR a stanovisko tohto ministerstva tvorí súčasť predkladaného materiálu.</w:t>
      </w:r>
    </w:p>
    <w:p w:rsidR="00DE134F" w:rsidRPr="00DE134F" w:rsidP="00DE134F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134F" w:rsidRPr="00DE134F" w:rsidP="00DE134F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134F" w:rsidP="00DE134F">
      <w:pPr>
        <w:bidi w:val="0"/>
        <w:spacing w:after="0" w:line="240" w:lineRule="auto"/>
        <w:rPr>
          <w:rFonts w:ascii="Times New Roman" w:hAnsi="Times New Roman"/>
        </w:rPr>
      </w:pPr>
    </w:p>
    <w:p w:rsidR="00DE134F" w:rsidP="00DE134F">
      <w:pPr>
        <w:bidi w:val="0"/>
        <w:spacing w:after="0" w:line="240" w:lineRule="auto"/>
        <w:rPr>
          <w:rFonts w:ascii="Times New Roman" w:hAnsi="Times New Roman"/>
        </w:rPr>
      </w:pPr>
    </w:p>
    <w:p w:rsidR="00BF6F73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C1EFE"/>
    <w:multiLevelType w:val="multilevel"/>
    <w:tmpl w:val="6CEE6890"/>
    <w:lvl w:ilvl="0">
      <w:start w:val="6"/>
      <w:numFmt w:val="bullet"/>
      <w:lvlText w:val="-"/>
      <w:lvlJc w:val="left"/>
      <w:pPr>
        <w:ind w:left="851" w:hanging="425"/>
      </w:pPr>
      <w:rPr>
        <w:rFonts w:ascii="Times New Roman" w:eastAsia="Times New Roman" w:hAnsi="Times New Roman" w:hint="default"/>
        <w:b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1276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701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2409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117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825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533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241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949" w:hanging="708"/>
      </w:pPr>
      <w:rPr>
        <w:rFonts w:cs="Times New Roman"/>
        <w:rtl w:val="0"/>
        <w:cs w:val="0"/>
      </w:rPr>
    </w:lvl>
  </w:abstractNum>
  <w:abstractNum w:abstractNumId="1">
    <w:nsid w:val="40BB08A6"/>
    <w:multiLevelType w:val="hybridMultilevel"/>
    <w:tmpl w:val="A4C6B6F8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43E562A4"/>
    <w:multiLevelType w:val="hybridMultilevel"/>
    <w:tmpl w:val="D7B619E0"/>
    <w:lvl w:ilvl="0">
      <w:start w:val="1"/>
      <w:numFmt w:val="bullet"/>
      <w:lvlText w:val="-"/>
      <w:lvlJc w:val="left"/>
      <w:pPr>
        <w:ind w:left="2137" w:hanging="360"/>
      </w:pPr>
    </w:lvl>
    <w:lvl w:ilvl="1">
      <w:start w:val="1"/>
      <w:numFmt w:val="bullet"/>
      <w:lvlText w:val="o"/>
      <w:lvlJc w:val="left"/>
      <w:pPr>
        <w:ind w:left="285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4">
    <w:nsid w:val="6BF03261"/>
    <w:multiLevelType w:val="hybridMultilevel"/>
    <w:tmpl w:val="C17E989E"/>
    <w:lvl w:ilvl="0">
      <w:start w:val="1"/>
      <w:numFmt w:val="decimal"/>
      <w:lvlText w:val="%1."/>
      <w:lvlJc w:val="left"/>
      <w:pPr>
        <w:ind w:left="720" w:hanging="360"/>
      </w:pPr>
      <w:rPr>
        <w:rFonts w:cs="Arial Narrow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E134F"/>
    <w:rsid w:val="003D200E"/>
    <w:rsid w:val="006A03FD"/>
    <w:rsid w:val="006B3CE1"/>
    <w:rsid w:val="00753C58"/>
    <w:rsid w:val="007739B9"/>
    <w:rsid w:val="008762A6"/>
    <w:rsid w:val="00962AB2"/>
    <w:rsid w:val="00BF6F73"/>
    <w:rsid w:val="00DE134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34F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DE134F"/>
    <w:rPr>
      <w:rFonts w:ascii="Times New Roman" w:hAnsi="Times New Roman" w:cs="Times New Roman"/>
      <w:i/>
      <w:iCs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DE134F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DE134F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134F"/>
    <w:pPr>
      <w:widowControl w:val="0"/>
      <w:adjustRightInd w:val="0"/>
      <w:spacing w:after="120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134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DE134F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DE134F"/>
    <w:rPr>
      <w:rFonts w:ascii="Calibri" w:hAnsi="Calibri" w:cs="Times New Roman"/>
      <w:rtl w:val="0"/>
      <w:cs w:val="0"/>
    </w:rPr>
  </w:style>
  <w:style w:type="character" w:customStyle="1" w:styleId="OdsekzoznamuChar">
    <w:name w:val="Odsek zoznamu Char"/>
    <w:aliases w:val="Odsek zoznamu2 Char,body Char"/>
    <w:basedOn w:val="DefaultParagraphFont"/>
    <w:link w:val="ListParagraph"/>
    <w:uiPriority w:val="34"/>
    <w:locked/>
    <w:rsid w:val="00DE134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 zoznamu2,body"/>
    <w:basedOn w:val="Normal"/>
    <w:link w:val="OdsekzoznamuChar"/>
    <w:uiPriority w:val="34"/>
    <w:qFormat/>
    <w:rsid w:val="00DE134F"/>
    <w:pPr>
      <w:widowControl w:val="0"/>
      <w:adjustRightInd w:val="0"/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sk-SK"/>
    </w:rPr>
  </w:style>
  <w:style w:type="paragraph" w:customStyle="1" w:styleId="c02alineaalta">
    <w:name w:val="c02alineaalta"/>
    <w:basedOn w:val="Normal"/>
    <w:rsid w:val="00DE134F"/>
    <w:pPr>
      <w:spacing w:after="240" w:line="240" w:lineRule="auto"/>
      <w:ind w:left="567"/>
      <w:jc w:val="both"/>
    </w:pPr>
    <w:rPr>
      <w:rFonts w:ascii="Times New Roman" w:hAnsi="Times New Roman"/>
      <w:sz w:val="24"/>
      <w:szCs w:val="24"/>
      <w:lang w:eastAsia="sk-SK"/>
    </w:rPr>
  </w:style>
  <w:style w:type="paragraph" w:styleId="NormalWeb">
    <w:name w:val="Normal (Web)"/>
    <w:basedOn w:val="Normal"/>
    <w:uiPriority w:val="99"/>
    <w:rsid w:val="00DE134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table" w:styleId="TableGrid">
    <w:name w:val="Table Grid"/>
    <w:basedOn w:val="TableNormal"/>
    <w:uiPriority w:val="39"/>
    <w:rsid w:val="00DE134F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ZkladnText">
    <w:name w:val="F2-ZákladnýText"/>
    <w:basedOn w:val="Normal"/>
    <w:uiPriority w:val="99"/>
    <w:rsid w:val="00DE134F"/>
    <w:pPr>
      <w:spacing w:after="0" w:line="240" w:lineRule="auto"/>
      <w:jc w:val="both"/>
    </w:pPr>
    <w:rPr>
      <w:rFonts w:ascii="Times New Roman" w:hAnsi="Times New Roman"/>
      <w:sz w:val="24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1657</Words>
  <Characters>9450</Characters>
  <Application>Microsoft Office Word</Application>
  <DocSecurity>0</DocSecurity>
  <Lines>0</Lines>
  <Paragraphs>0</Paragraphs>
  <ScaleCrop>false</ScaleCrop>
  <Company/>
  <LinksUpToDate>false</LinksUpToDate>
  <CharactersWithSpaces>11085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Gašparíková, Jarmila</cp:lastModifiedBy>
  <cp:revision>2</cp:revision>
  <dcterms:created xsi:type="dcterms:W3CDTF">2017-09-20T14:16:00Z</dcterms:created>
  <dcterms:modified xsi:type="dcterms:W3CDTF">2017-09-20T14:16:00Z</dcterms:modified>
</cp:coreProperties>
</file>