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04627">
        <w:rPr>
          <w:sz w:val="22"/>
          <w:szCs w:val="22"/>
        </w:rPr>
        <w:t>1606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04627">
        <w:t>699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04627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0462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0462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0462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04627">
        <w:rPr>
          <w:rFonts w:cs="Arial"/>
          <w:szCs w:val="22"/>
        </w:rPr>
        <w:t>zákon č. 571/2009 Z. z. o rodičovskom príspevku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04627">
        <w:rPr>
          <w:rFonts w:cs="Arial"/>
          <w:szCs w:val="22"/>
        </w:rPr>
        <w:t>676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12773">
        <w:rPr>
          <w:rFonts w:cs="Arial"/>
          <w:szCs w:val="22"/>
        </w:rPr>
        <w:br/>
      </w:r>
      <w:r w:rsidR="00804627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1277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12773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1277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12773" w:rsidP="0031277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2BCB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12773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04627"/>
    <w:rsid w:val="008A0C9B"/>
    <w:rsid w:val="008B1A45"/>
    <w:rsid w:val="00992885"/>
    <w:rsid w:val="009974B1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2017-08-21T13:12:00Z</cp:lastPrinted>
  <dcterms:created xsi:type="dcterms:W3CDTF">2017-08-22T07:58:00Z</dcterms:created>
  <dcterms:modified xsi:type="dcterms:W3CDTF">2017-08-22T07:58:00Z</dcterms:modified>
</cp:coreProperties>
</file>