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E62E2">
        <w:rPr>
          <w:sz w:val="22"/>
          <w:szCs w:val="22"/>
        </w:rPr>
        <w:t>1587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E62E2">
        <w:t>693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E62E2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E62E2">
        <w:rPr>
          <w:rFonts w:cs="Arial"/>
          <w:szCs w:val="22"/>
        </w:rPr>
        <w:t>Karola GALEKA, Jany KIŠŠOVEJ a Anny ZEMANOVEJ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E62E2">
        <w:rPr>
          <w:rFonts w:cs="Arial"/>
          <w:szCs w:val="22"/>
        </w:rPr>
        <w:t>zákon</w:t>
      </w:r>
      <w:r w:rsidR="00667466">
        <w:rPr>
          <w:rFonts w:cs="Arial"/>
          <w:szCs w:val="22"/>
        </w:rPr>
        <w:br/>
      </w:r>
      <w:r w:rsidR="004E62E2">
        <w:rPr>
          <w:rFonts w:cs="Arial"/>
          <w:szCs w:val="22"/>
        </w:rPr>
        <w:t>č. 251/2012 Z. z. o energetike a o zmene a doplnení niektorých zákonov v znení neskorších predpisov a ktorým sa mení a dopĺňa zákon č. 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E62E2">
        <w:rPr>
          <w:rFonts w:cs="Arial"/>
          <w:szCs w:val="22"/>
        </w:rPr>
        <w:t>670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E62E2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6746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67466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67466">
        <w:rPr>
          <w:rFonts w:ascii="Arial" w:hAnsi="Arial" w:cs="Arial"/>
          <w:sz w:val="22"/>
          <w:szCs w:val="22"/>
        </w:rPr>
        <w:t>hospodárske záležitosti,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67466" w:rsidP="0066746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5D16"/>
    <w:rsid w:val="004E62E2"/>
    <w:rsid w:val="004F21D2"/>
    <w:rsid w:val="0054739D"/>
    <w:rsid w:val="005F3F76"/>
    <w:rsid w:val="00650056"/>
    <w:rsid w:val="0066746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9722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2017-08-21T12:28:00Z</cp:lastPrinted>
  <dcterms:created xsi:type="dcterms:W3CDTF">2017-08-22T07:57:00Z</dcterms:created>
  <dcterms:modified xsi:type="dcterms:W3CDTF">2017-08-22T07:57:00Z</dcterms:modified>
</cp:coreProperties>
</file>