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01A1" w:rsidRPr="000560EB" w:rsidP="003501A1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560EB">
        <w:rPr>
          <w:rFonts w:ascii="Times New Roman" w:hAnsi="Times New Roman"/>
          <w:b/>
          <w:bCs/>
          <w:sz w:val="24"/>
          <w:szCs w:val="24"/>
        </w:rPr>
        <w:t>Doložka vybraných vplyvov</w:t>
      </w:r>
    </w:p>
    <w:p w:rsidR="003501A1" w:rsidRPr="000560EB" w:rsidP="003501A1">
      <w:pPr>
        <w:pStyle w:val="ListParagraph"/>
        <w:bidi w:val="0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80" w:type="dxa"/>
        <w:tblLayout w:type="fixed"/>
        <w:tblLook w:val="04A0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Základné údaje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Názov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 w:rsidR="002C0DC7">
              <w:rPr>
                <w:rFonts w:ascii="Times New Roman" w:hAnsi="Times New Roman"/>
                <w:sz w:val="24"/>
                <w:szCs w:val="24"/>
              </w:rPr>
              <w:t>Návrh zákona, ktorým sa mení a dopĺňa zákon č. 431/2002 Z. z. o účtovníctve v znení neskorších predpisov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Predkladateľ (a spolupredkladateľ)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B708A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 w:rsidR="002C0DC7">
              <w:rPr>
                <w:rFonts w:ascii="Times New Roman" w:hAnsi="Times New Roman"/>
                <w:sz w:val="24"/>
                <w:szCs w:val="24"/>
              </w:rPr>
              <w:t>Ministerstvo financií Slovenskej republiky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0560EB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Charakter predkladaného materiálu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sz w:val="24"/>
                <w:szCs w:val="24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>Materiál nelegislatívnej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EB" w:rsidR="00222F04">
              <w:rPr>
                <w:rFonts w:ascii="Segoe UI Symbol" w:eastAsia="MS Gothic" w:hAnsi="Segoe UI Symbol" w:cs="Segoe UI Symbol" w:hint="default"/>
                <w:sz w:val="24"/>
                <w:szCs w:val="24"/>
              </w:rPr>
              <w:t>☒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ind w:left="175" w:hanging="175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>Materiál legislatívnej povahy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sz w:val="24"/>
                <w:szCs w:val="24"/>
              </w:rPr>
              <w:t>☐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>Transpozícia práva EÚ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>
              <w:rPr>
                <w:rFonts w:ascii="Times New Roman" w:hAnsi="Times New Roman"/>
                <w:i/>
                <w:sz w:val="24"/>
                <w:szCs w:val="24"/>
              </w:rPr>
              <w:t>V prípade transpozície uveďte zoznam transponovaných predpisov:</w:t>
            </w:r>
          </w:p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="00D042DE">
              <w:rPr>
                <w:rFonts w:ascii="Times New Roman" w:hAnsi="Times New Roman"/>
                <w:i/>
                <w:sz w:val="24"/>
                <w:szCs w:val="24"/>
              </w:rPr>
              <w:t>24.4.2017 – 9. 5.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MPK</w:t>
            </w:r>
            <w:r w:rsidRPr="000560EB" w:rsidR="00F6277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C902B1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="00C902B1">
              <w:rPr>
                <w:rFonts w:ascii="Times New Roman" w:hAnsi="Times New Roman"/>
                <w:i/>
                <w:sz w:val="24"/>
                <w:szCs w:val="24"/>
              </w:rPr>
              <w:t xml:space="preserve">18. 5. </w:t>
            </w:r>
            <w:r w:rsidRPr="000560EB" w:rsidR="00D7428F">
              <w:rPr>
                <w:rFonts w:ascii="Times New Roman" w:hAnsi="Times New Roman"/>
                <w:i/>
                <w:sz w:val="24"/>
                <w:szCs w:val="24"/>
              </w:rPr>
              <w:t>2017</w:t>
            </w:r>
            <w:r w:rsidR="00C902B1">
              <w:rPr>
                <w:rFonts w:ascii="Times New Roman" w:hAnsi="Times New Roman"/>
                <w:i/>
                <w:sz w:val="24"/>
                <w:szCs w:val="24"/>
              </w:rPr>
              <w:t>- 7. 6.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7B71A4">
            <w:pPr>
              <w:pStyle w:val="ListParagraph"/>
              <w:bidi w:val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Predpokladaný termín predloženia na Rokovanie vlády SR</w:t>
            </w:r>
            <w:r w:rsidRPr="000560EB" w:rsidR="00F62771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="00C902B1">
              <w:rPr>
                <w:rFonts w:ascii="Times New Roman" w:hAnsi="Times New Roman"/>
                <w:i/>
                <w:sz w:val="24"/>
                <w:szCs w:val="24"/>
              </w:rPr>
              <w:t>august</w:t>
            </w:r>
            <w:r w:rsidRPr="000560EB" w:rsidR="002775B9">
              <w:rPr>
                <w:rFonts w:ascii="Times New Roman" w:hAnsi="Times New Roman"/>
                <w:i/>
                <w:sz w:val="24"/>
                <w:szCs w:val="24"/>
              </w:rPr>
              <w:t xml:space="preserve"> 2017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Defin</w:t>
            </w:r>
            <w:r w:rsidRPr="000560EB" w:rsidR="00AC2477">
              <w:rPr>
                <w:rFonts w:ascii="Times New Roman" w:hAnsi="Times New Roman" w:cs="Times New Roman"/>
                <w:b/>
                <w:sz w:val="24"/>
                <w:szCs w:val="24"/>
              </w:rPr>
              <w:t>ovanie</w:t>
            </w: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problému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581EBC">
            <w:pPr>
              <w:bidi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 w:rsidR="006918CE">
              <w:rPr>
                <w:rFonts w:ascii="Times New Roman" w:hAnsi="Times New Roman"/>
                <w:sz w:val="24"/>
                <w:szCs w:val="24"/>
              </w:rPr>
              <w:t>Z uznesenia vlády SR č. 380 z 8. júla 2015 k návrhu aktualizácie Akčného plánu boja proti daňovým podvodom na roky 2012-2016 ako nástroj boja proti daňovým podvodom je potrebné zavedenie inštitútu osobitne závažného porušenia zákona o</w:t>
            </w:r>
            <w:r w:rsidRPr="000560EB" w:rsidR="00483A99">
              <w:rPr>
                <w:rFonts w:ascii="Times New Roman" w:hAnsi="Times New Roman"/>
                <w:sz w:val="24"/>
                <w:szCs w:val="24"/>
              </w:rPr>
              <w:t> </w:t>
            </w:r>
            <w:r w:rsidRPr="000560EB" w:rsidR="006918CE">
              <w:rPr>
                <w:rFonts w:ascii="Times New Roman" w:hAnsi="Times New Roman"/>
                <w:sz w:val="24"/>
                <w:szCs w:val="24"/>
              </w:rPr>
              <w:t>účtovníctve</w:t>
            </w:r>
            <w:r w:rsidRPr="000560EB" w:rsidR="00483A99">
              <w:rPr>
                <w:rFonts w:ascii="Times New Roman" w:hAnsi="Times New Roman"/>
                <w:sz w:val="24"/>
                <w:szCs w:val="24"/>
              </w:rPr>
              <w:t>, predĺženie doby archivácie z 5 na 10 rokov z dôvodu zabezpečenia účelnosti konania orgánov činných v trestnom konaní</w:t>
            </w:r>
            <w:r w:rsidRPr="000560EB" w:rsidR="006918CE">
              <w:rPr>
                <w:rFonts w:ascii="Times New Roman" w:hAnsi="Times New Roman"/>
                <w:sz w:val="24"/>
                <w:szCs w:val="24"/>
              </w:rPr>
              <w:t>.</w:t>
            </w:r>
            <w:r w:rsidRPr="000560EB" w:rsidR="00483A99">
              <w:rPr>
                <w:rFonts w:ascii="Times New Roman" w:hAnsi="Times New Roman"/>
                <w:sz w:val="24"/>
                <w:szCs w:val="24"/>
              </w:rPr>
              <w:t xml:space="preserve"> Ďalej sa navrhuje odstránenie technických problémov pri zmene právnej formy účtovnej jednotky a pri ukladaní účtovných dokumentov do registra účtovných závierok.</w:t>
            </w:r>
            <w:r w:rsidRPr="000560EB" w:rsidR="00691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Ciele a výsledný stav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1D7D92">
            <w:pPr>
              <w:pStyle w:val="Default"/>
              <w:bidi w:val="0"/>
              <w:jc w:val="both"/>
              <w:rPr>
                <w:rFonts w:ascii="Times New Roman" w:hAnsi="Times New Roman" w:cs="Times New Roman"/>
              </w:rPr>
            </w:pPr>
            <w:r w:rsidRPr="000560EB" w:rsidR="00D7428F">
              <w:rPr>
                <w:rFonts w:ascii="Times New Roman" w:hAnsi="Times New Roman" w:cs="Times New Roman"/>
              </w:rPr>
              <w:t xml:space="preserve">Cieľom novely zákona je nastaviť účinné opatrenia týkajúce sa možnosti zrušenia živnostenského oprávnenia pri opakovanom porušovaní zákona o účtovníctve. Navrhuje sa zavedenie inštitútu osobitne závažného porušenia zákona o účtovníctve, a to pri opakovaných porušeniach správnych deliktov nevedenia účtovníctva alebo účtovania mimo účtovných kníh. </w:t>
            </w:r>
            <w:r w:rsidRPr="000560EB" w:rsidR="00483A99">
              <w:rPr>
                <w:rFonts w:ascii="Times New Roman" w:hAnsi="Times New Roman" w:cs="Times New Roman"/>
              </w:rPr>
              <w:t xml:space="preserve">Predĺžením doby archivácie sa zabezpečí účelnosť konania orgánov činných v trestnom konaní. </w:t>
            </w:r>
            <w:r w:rsidRPr="000560EB" w:rsidR="001D7D92">
              <w:rPr>
                <w:rFonts w:ascii="Times New Roman" w:hAnsi="Times New Roman" w:cs="Times New Roman"/>
              </w:rPr>
              <w:t>O</w:t>
            </w:r>
            <w:r w:rsidRPr="000560EB" w:rsidR="00483A99">
              <w:rPr>
                <w:rFonts w:ascii="Times New Roman" w:hAnsi="Times New Roman" w:cs="Times New Roman"/>
              </w:rPr>
              <w:t>dstránen</w:t>
            </w:r>
            <w:r w:rsidRPr="000560EB" w:rsidR="001D7D92">
              <w:rPr>
                <w:rFonts w:ascii="Times New Roman" w:hAnsi="Times New Roman" w:cs="Times New Roman"/>
              </w:rPr>
              <w:t>ím</w:t>
            </w:r>
            <w:r w:rsidRPr="000560EB" w:rsidR="00483A99">
              <w:rPr>
                <w:rFonts w:ascii="Times New Roman" w:hAnsi="Times New Roman" w:cs="Times New Roman"/>
              </w:rPr>
              <w:t xml:space="preserve"> technických problémov pri zmene právnej formy účtovnej jednotky</w:t>
            </w:r>
            <w:r w:rsidRPr="000560EB" w:rsidR="001D7D92">
              <w:rPr>
                <w:rFonts w:ascii="Times New Roman" w:hAnsi="Times New Roman" w:cs="Times New Roman"/>
              </w:rPr>
              <w:t xml:space="preserve"> najmä v oblasti školstva, sa uľahčí postup akú účtovnú závierku má účtovná jednotka predložiť. </w:t>
            </w:r>
            <w:r w:rsidRPr="000560EB" w:rsidR="00483A99">
              <w:rPr>
                <w:rFonts w:ascii="Times New Roman" w:hAnsi="Times New Roman" w:cs="Times New Roman"/>
              </w:rPr>
              <w:t xml:space="preserve"> </w:t>
            </w:r>
            <w:r w:rsidRPr="000560EB" w:rsidR="001D7D92">
              <w:rPr>
                <w:rFonts w:ascii="Times New Roman" w:hAnsi="Times New Roman" w:cs="Times New Roman"/>
              </w:rPr>
              <w:t>P</w:t>
            </w:r>
            <w:r w:rsidRPr="000560EB" w:rsidR="00483A99">
              <w:rPr>
                <w:rFonts w:ascii="Times New Roman" w:hAnsi="Times New Roman" w:cs="Times New Roman"/>
              </w:rPr>
              <w:t>ri ukladaní účtovných dokumentov do registra účtovných závierok</w:t>
            </w:r>
            <w:r w:rsidRPr="000560EB" w:rsidR="001D7D92">
              <w:rPr>
                <w:rFonts w:ascii="Times New Roman" w:hAnsi="Times New Roman" w:cs="Times New Roman"/>
              </w:rPr>
              <w:t xml:space="preserve"> dochádza k spresneniu, ktoré účtovné dokumenty sa ukladajú do registra z vlastného podnetu a oprávňuje sa k uloženiu účtovných dokumentov zanikajúcej účtovnej jednotky aj jej právny nástupca</w:t>
            </w:r>
            <w:r w:rsidRPr="000560EB" w:rsidR="00483A99">
              <w:rPr>
                <w:rFonts w:ascii="Times New Roman" w:hAnsi="Times New Roman" w:cs="Times New Roman"/>
              </w:rPr>
              <w:t>.</w:t>
            </w:r>
            <w:r w:rsidRPr="000560EB" w:rsidR="001D7D92">
              <w:rPr>
                <w:rFonts w:ascii="Times New Roman" w:hAnsi="Times New Roman" w:cs="Times New Roman"/>
              </w:rPr>
              <w:t xml:space="preserve"> Cieľom je aj, aby si novovzniknutá nástupnícka účtovná jednotka v prípade zlúčenia mohla zvoliť veľkostnú skupinu na účely účtovania a vykazovania individuálnej účtovnej závierky.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Dotknuté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7B708A" w:rsidP="00483A99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501A1" w:rsidRPr="000560EB" w:rsidP="00483A99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 w:rsidR="00D7428F">
              <w:rPr>
                <w:rFonts w:ascii="Times New Roman" w:hAnsi="Times New Roman"/>
                <w:i/>
                <w:sz w:val="24"/>
                <w:szCs w:val="24"/>
              </w:rPr>
              <w:t xml:space="preserve">Fyzické osoby – podnikatelia, </w:t>
            </w:r>
            <w:r w:rsidRPr="000560EB" w:rsidR="00483A99">
              <w:rPr>
                <w:rFonts w:ascii="Times New Roman" w:hAnsi="Times New Roman"/>
                <w:i/>
                <w:sz w:val="24"/>
                <w:szCs w:val="24"/>
              </w:rPr>
              <w:t>všetky podnikateľské subjekty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Alternatívne riešenia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5F7421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 w:rsidR="005F7421">
              <w:rPr>
                <w:rFonts w:ascii="Times New Roman" w:hAnsi="Times New Roman"/>
                <w:i/>
                <w:sz w:val="24"/>
                <w:szCs w:val="24"/>
              </w:rPr>
              <w:t>Alternatívne riešenia neboli zvažované.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Vykonávacie predpisy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6203" w:type="dxa"/>
            <w:gridSpan w:val="6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>
              <w:rPr>
                <w:rFonts w:ascii="Times New Roman" w:hAnsi="Times New Roman"/>
                <w:i/>
                <w:sz w:val="24"/>
                <w:szCs w:val="24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EB" w:rsidR="00D13B6F">
              <w:rPr>
                <w:rFonts w:ascii="Segoe UI Symbol" w:eastAsia="MS Gothic" w:hAnsi="Segoe UI Symbol" w:cs="Segoe UI Symbol" w:hint="default"/>
                <w:sz w:val="24"/>
                <w:szCs w:val="24"/>
              </w:rPr>
              <w:t>☐</w:t>
            </w:r>
            <w:r w:rsidRPr="000560EB">
              <w:rPr>
                <w:rFonts w:ascii="Times New Roman" w:hAnsi="Times New Roman"/>
                <w:sz w:val="24"/>
                <w:szCs w:val="24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EB" w:rsidR="00D7428F">
              <w:rPr>
                <w:rFonts w:ascii="Segoe UI Symbol" w:eastAsia="MS Gothic" w:hAnsi="Segoe UI Symbol" w:cs="Segoe UI Symbol" w:hint="default"/>
                <w:sz w:val="24"/>
                <w:szCs w:val="24"/>
              </w:rPr>
              <w:t>☒</w:t>
            </w:r>
            <w:r w:rsidRPr="000560EB">
              <w:rPr>
                <w:rFonts w:ascii="Times New Roman" w:hAnsi="Times New Roman"/>
                <w:sz w:val="24"/>
                <w:szCs w:val="24"/>
              </w:rPr>
              <w:t xml:space="preserve">  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>
              <w:rPr>
                <w:rFonts w:ascii="Times New Roman" w:hAnsi="Times New Roman"/>
                <w:i/>
                <w:sz w:val="24"/>
                <w:szCs w:val="24"/>
              </w:rPr>
              <w:t>Ak áno, uveďte ktoré oblasti budú nimi upravené, resp. ktorých vykonávacích predpisov sa zmena dotkne:</w:t>
            </w:r>
          </w:p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Transpozícia práva EÚ 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>
              <w:rPr>
                <w:rFonts w:ascii="Times New Roman" w:hAnsi="Times New Roman"/>
                <w:i/>
                <w:sz w:val="24"/>
                <w:szCs w:val="24"/>
              </w:rPr>
              <w:t>Uveďte, v ktorých ustanoveniach ide národná právna úprava nad rámec minimálnych požiadaviek EÚ spolu s odôvodnením.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lrTb"/>
            <w:vAlign w:val="top"/>
          </w:tcPr>
          <w:p w:rsidR="003501A1" w:rsidRPr="000560EB" w:rsidP="00B1522C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 w:rsidR="00B1522C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9509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Preskúmanie účelnosti</w:t>
            </w:r>
            <w:r w:rsidRPr="000560EB" w:rsidR="00F62771"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>
              <w:rPr>
                <w:rFonts w:ascii="Times New Roman" w:hAnsi="Times New Roman"/>
                <w:i/>
                <w:sz w:val="24"/>
                <w:szCs w:val="24"/>
              </w:rPr>
              <w:t>Uveďte termín, kedy by malo dôjsť k preskúmaniu účinnosti a účelnosti navrhovaného predpisu.</w:t>
            </w:r>
          </w:p>
          <w:p w:rsidR="003501A1" w:rsidRPr="000560EB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>
              <w:rPr>
                <w:rFonts w:ascii="Times New Roman" w:hAnsi="Times New Roman"/>
                <w:i/>
                <w:sz w:val="24"/>
                <w:szCs w:val="24"/>
              </w:rPr>
              <w:t>Uveďte kritériá, na základe ktorých bude preskúmanie vykonané.</w:t>
            </w:r>
          </w:p>
          <w:p w:rsidR="003501A1" w:rsidRPr="000560EB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 w:rsidR="005F742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>
        <w:tblPrEx>
          <w:tblW w:w="9180" w:type="dxa"/>
          <w:tblLayout w:type="fixed"/>
          <w:tblLook w:val="04A0"/>
        </w:tblPrEx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extDirection w:val="lrTb"/>
            <w:vAlign w:val="top"/>
          </w:tcPr>
          <w:p w:rsidR="00F62771" w:rsidRPr="000560EB" w:rsidP="004C60B8">
            <w:pPr>
              <w:bidi w:val="0"/>
              <w:ind w:left="142" w:hanging="142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0560EB" w:rsidR="004C60B8">
              <w:rPr>
                <w:rFonts w:ascii="Times New Roman" w:hAnsi="Times New Roman"/>
                <w:sz w:val="24"/>
                <w:szCs w:val="24"/>
              </w:rPr>
              <w:t>vyplniť iba v prípade, ak</w:t>
            </w:r>
            <w:r w:rsidRPr="00056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0EB" w:rsidR="004C60B8">
              <w:rPr>
                <w:rFonts w:ascii="Times New Roman" w:hAnsi="Times New Roman"/>
                <w:sz w:val="24"/>
                <w:szCs w:val="24"/>
              </w:rPr>
              <w:t xml:space="preserve">materiál </w:t>
            </w:r>
            <w:r w:rsidRPr="000560EB">
              <w:rPr>
                <w:rFonts w:ascii="Times New Roman" w:hAnsi="Times New Roman"/>
                <w:sz w:val="24"/>
                <w:szCs w:val="24"/>
              </w:rPr>
              <w:t xml:space="preserve">nie je </w:t>
            </w:r>
            <w:r w:rsidRPr="000560EB" w:rsidR="004C60B8">
              <w:rPr>
                <w:rFonts w:ascii="Times New Roman" w:hAnsi="Times New Roman"/>
                <w:sz w:val="24"/>
                <w:szCs w:val="24"/>
              </w:rPr>
              <w:t>zahrnutý do Plánu práce vlády Sl</w:t>
            </w:r>
            <w:r w:rsidR="0047588A">
              <w:rPr>
                <w:rFonts w:ascii="Times New Roman" w:hAnsi="Times New Roman"/>
                <w:sz w:val="24"/>
                <w:szCs w:val="24"/>
              </w:rPr>
              <w:t xml:space="preserve">ovenskej republiky alebo Plánu </w:t>
            </w:r>
            <w:r w:rsidRPr="000560EB" w:rsidR="004C60B8">
              <w:rPr>
                <w:rFonts w:ascii="Times New Roman" w:hAnsi="Times New Roman"/>
                <w:sz w:val="24"/>
                <w:szCs w:val="24"/>
              </w:rPr>
              <w:t>legislatívnych úloh vlády Slovenskej republiky.</w:t>
            </w:r>
            <w:r w:rsidRPr="000560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01A1" w:rsidRPr="000560EB" w:rsidP="00F22831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 w:rsidR="00F62771">
              <w:rPr>
                <w:rFonts w:ascii="Times New Roman" w:hAnsi="Times New Roman"/>
                <w:sz w:val="24"/>
                <w:szCs w:val="24"/>
              </w:rPr>
              <w:t>*</w:t>
            </w:r>
            <w:r w:rsidRPr="000560EB" w:rsidR="00F22831">
              <w:rPr>
                <w:rFonts w:ascii="Times New Roman" w:hAnsi="Times New Roman"/>
                <w:sz w:val="24"/>
                <w:szCs w:val="24"/>
              </w:rPr>
              <w:t>* nepovinné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3501A1" w:rsidRPr="000560EB" w:rsidP="003501A1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center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Vplyvy navrhovaného materiálu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Vplyvy na rozpočet verejnej správy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7F6AD5">
              <w:rPr>
                <w:rFonts w:ascii="MS Gothic" w:eastAsia="MS Gothic" w:hAnsi="MS Gothic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4F7721">
              <w:rPr>
                <w:rFonts w:ascii="MS Gothic" w:eastAsia="MS Gothic" w:hAnsi="MS Gothic" w:hint="eastAsia"/>
                <w:b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="004F7721">
              <w:rPr>
                <w:rFonts w:ascii="MS Gothic" w:eastAsia="MS Gothic" w:hAnsi="MS Gothic" w:hint="eastAsia"/>
                <w:b/>
                <w:sz w:val="24"/>
                <w:szCs w:val="24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 xml:space="preserve">    z toho rozpočtovo zabezpečené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="00E5179F">
              <w:rPr>
                <w:rFonts w:ascii="MS Gothic" w:eastAsia="MS Gothic" w:hAnsi="MS Gothic" w:hint="eastAsia"/>
                <w:sz w:val="24"/>
                <w:szCs w:val="24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>Áno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="00E5179F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>Čiastočne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4C794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Vplyvy na podnikateľské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 w:rsidR="007719A2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 w:rsidR="007719A2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2E2"/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 xml:space="preserve">    z toho vplyvy na MSP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sz w:val="24"/>
                <w:szCs w:val="24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sz w:val="24"/>
                <w:szCs w:val="24"/>
              </w:rPr>
              <w:t>☐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0EB" w:rsidR="007719A2">
              <w:rPr>
                <w:rFonts w:ascii="Segoe UI Symbol" w:eastAsia="MS Gothic" w:hAnsi="Segoe UI Symbol" w:cs="Segoe UI Symbol" w:hint="default"/>
                <w:sz w:val="24"/>
                <w:szCs w:val="24"/>
              </w:rPr>
              <w:t>☒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4C794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Sociálne vplyvy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 w:rsidR="00DD179B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4C794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Vplyvy na životné prostredie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 w:rsidR="00DD179B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4C794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Vplyvy na informatizáciu</w:t>
            </w:r>
          </w:p>
        </w:tc>
        <w:tc>
          <w:tcPr>
            <w:tcW w:w="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 w:rsidR="00DD179B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3501A1" w:rsidRPr="000560EB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501A1" w:rsidRPr="000560EB" w:rsidP="007B71A4">
            <w:pPr>
              <w:bidi w:val="0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</w:tbl>
    <w:tbl>
      <w:tblPr>
        <w:tblStyle w:val="TableNormal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>
        <w:tblPrEx>
          <w:tblW w:w="9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5465B" w:rsidRPr="000560EB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Vplyvy na služ</w:t>
            </w: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by verejnej sprá</w:t>
            </w: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vy pre obč</w:t>
            </w: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45465B" w:rsidRPr="000560EB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560EB" w:rsidP="00B83402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560EB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560EB" w:rsidP="00B83402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45465B" w:rsidRPr="000560EB" w:rsidP="00B83402">
            <w:pPr>
              <w:bidi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45465B" w:rsidRPr="000560EB" w:rsidP="00B83402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0560EB" w:rsidP="00B83402">
            <w:pPr>
              <w:bidi w:val="0"/>
              <w:spacing w:after="0" w:line="240" w:lineRule="auto"/>
              <w:ind w:left="196" w:hanging="196"/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</w:pP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 xml:space="preserve">    vplyvy služ</w:t>
            </w: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ieb verejnej sprá</w:t>
            </w: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vy na obč</w:t>
            </w: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ana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nil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 w:rsidR="00DD179B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  <w:tr>
        <w:tblPrEx>
          <w:tblW w:w="9180" w:type="dxa"/>
          <w:tblLayout w:type="fixed"/>
          <w:tblLook w:val="04A0"/>
        </w:tblPrEx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1A1559" w:rsidRPr="000560EB" w:rsidP="00B83402">
            <w:pPr>
              <w:bidi w:val="0"/>
              <w:spacing w:after="0" w:line="240" w:lineRule="auto"/>
              <w:ind w:left="168" w:hanging="168"/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</w:pP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 xml:space="preserve">    vplyvy na procesy služ</w:t>
            </w: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ieb vo verejnej sprá</w:t>
            </w:r>
            <w:r w:rsidRPr="000560EB">
              <w:rPr>
                <w:rFonts w:ascii="Times New Roman" w:eastAsia="Calibri" w:hAnsi="Times New Roman" w:hint="default"/>
                <w:b/>
                <w:sz w:val="24"/>
                <w:szCs w:val="24"/>
                <w:lang w:eastAsia="en-US"/>
              </w:rPr>
              <w:t>ve</w:t>
            </w:r>
          </w:p>
        </w:tc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Pozitívne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 w:rsidR="00DD179B">
              <w:rPr>
                <w:rFonts w:ascii="Segoe UI Symbol" w:eastAsia="MS Gothic" w:hAnsi="Segoe UI Symbol" w:cs="Segoe UI Symbol" w:hint="default"/>
                <w:b/>
                <w:sz w:val="24"/>
                <w:szCs w:val="24"/>
              </w:rPr>
              <w:t>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Žiadne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Segoe UI Symbol" w:eastAsia="MS Mincho" w:hAnsi="Segoe UI Symbol" w:cs="Segoe UI Symbol" w:hint="default"/>
                <w:b/>
                <w:sz w:val="24"/>
                <w:szCs w:val="24"/>
              </w:rPr>
              <w:t>☐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A1559" w:rsidRPr="000560EB" w:rsidP="00EB1608">
            <w:pPr>
              <w:bidi w:val="0"/>
              <w:spacing w:after="0" w:line="240" w:lineRule="auto"/>
              <w:ind w:left="54"/>
              <w:rPr>
                <w:rFonts w:ascii="Times New Roman" w:hAnsi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/>
                <w:b/>
                <w:sz w:val="24"/>
                <w:szCs w:val="24"/>
              </w:rPr>
              <w:t>Negatívne</w:t>
            </w:r>
          </w:p>
        </w:tc>
      </w:tr>
    </w:tbl>
    <w:p w:rsidR="003501A1" w:rsidRPr="000560EB" w:rsidP="003501A1">
      <w:pPr>
        <w:bidi w:val="0"/>
        <w:ind w:right="141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176" w:type="dxa"/>
        <w:tblLayout w:type="fixed"/>
        <w:tblLook w:val="04A0"/>
      </w:tblPr>
      <w:tblGrid>
        <w:gridCol w:w="9176"/>
      </w:tblGrid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4F6F1F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Poznámky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textDirection w:val="lrTb"/>
            <w:vAlign w:val="top"/>
          </w:tcPr>
          <w:p w:rsidR="004F6F1F" w:rsidP="000507C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="000507C6">
              <w:rPr>
                <w:rFonts w:ascii="Times New Roman" w:hAnsi="Times New Roman"/>
                <w:sz w:val="24"/>
                <w:szCs w:val="24"/>
              </w:rPr>
              <w:t>P</w:t>
            </w:r>
            <w:r w:rsidR="007F6AD5">
              <w:rPr>
                <w:rFonts w:ascii="Times New Roman" w:hAnsi="Times New Roman"/>
                <w:sz w:val="24"/>
                <w:szCs w:val="24"/>
              </w:rPr>
              <w:t>rípadné</w:t>
            </w:r>
            <w:r w:rsidR="000507C6">
              <w:rPr>
                <w:rFonts w:ascii="Times New Roman" w:hAnsi="Times New Roman"/>
                <w:sz w:val="24"/>
                <w:szCs w:val="24"/>
              </w:rPr>
              <w:t xml:space="preserve"> výdavky </w:t>
            </w:r>
            <w:r w:rsidR="007F6AD5">
              <w:rPr>
                <w:rFonts w:ascii="Times New Roman" w:hAnsi="Times New Roman"/>
                <w:sz w:val="24"/>
                <w:szCs w:val="24"/>
              </w:rPr>
              <w:t>v súvislosti s p</w:t>
            </w:r>
            <w:r w:rsidRPr="007F6AD5" w:rsidR="007F6AD5">
              <w:rPr>
                <w:rFonts w:ascii="Times New Roman" w:hAnsi="Times New Roman"/>
                <w:sz w:val="24"/>
                <w:szCs w:val="24"/>
              </w:rPr>
              <w:t>redlžením lehoty na archiváciu</w:t>
            </w:r>
            <w:r w:rsidR="007F6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07C6">
              <w:rPr>
                <w:rFonts w:ascii="Times New Roman" w:hAnsi="Times New Roman"/>
                <w:sz w:val="24"/>
                <w:szCs w:val="24"/>
              </w:rPr>
              <w:t xml:space="preserve">budú </w:t>
            </w:r>
            <w:r w:rsidR="007F6AD5">
              <w:rPr>
                <w:rFonts w:ascii="Times New Roman" w:hAnsi="Times New Roman"/>
                <w:sz w:val="24"/>
                <w:szCs w:val="24"/>
              </w:rPr>
              <w:t>zabezpeč</w:t>
            </w:r>
            <w:r w:rsidR="000507C6">
              <w:rPr>
                <w:rFonts w:ascii="Times New Roman" w:hAnsi="Times New Roman"/>
                <w:sz w:val="24"/>
                <w:szCs w:val="24"/>
              </w:rPr>
              <w:t xml:space="preserve">ené v rámci schválených limitov dotknutých </w:t>
            </w:r>
            <w:r w:rsidR="007F6AD5">
              <w:rPr>
                <w:rFonts w:ascii="Times New Roman" w:hAnsi="Times New Roman"/>
                <w:sz w:val="24"/>
                <w:szCs w:val="24"/>
              </w:rPr>
              <w:t>kapitol</w:t>
            </w:r>
            <w:r w:rsidR="000507C6">
              <w:rPr>
                <w:rFonts w:ascii="Times New Roman" w:hAnsi="Times New Roman"/>
                <w:sz w:val="24"/>
                <w:szCs w:val="24"/>
              </w:rPr>
              <w:t xml:space="preserve"> bez zvýšených požiadaviek na rozpočet verejnej správy</w:t>
            </w:r>
            <w:r w:rsidR="007F6AD5">
              <w:rPr>
                <w:rFonts w:ascii="Times New Roman" w:hAnsi="Times New Roman"/>
                <w:sz w:val="24"/>
                <w:szCs w:val="24"/>
              </w:rPr>
              <w:t>.</w:t>
            </w:r>
            <w:r w:rsidRPr="007F6AD5" w:rsidR="007F6A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5179F" w:rsidR="00E5179F">
              <w:rPr>
                <w:rFonts w:ascii="Times New Roman" w:hAnsi="Times New Roman"/>
                <w:sz w:val="24"/>
                <w:szCs w:val="24"/>
              </w:rPr>
              <w:t>Negatívny vplyv bude rozpočtovo zabezpečený v rámci limitov výdavkov dotknutej kapitoly na príslušný rozpočtový rok.</w:t>
            </w:r>
          </w:p>
          <w:p w:rsidR="0047588A" w:rsidRPr="007F6AD5" w:rsidP="000507C6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Kontakt na spracovateľa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541B89" w:rsidRPr="000560EB" w:rsidP="00541B89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560EB">
              <w:rPr>
                <w:rFonts w:ascii="Times New Roman" w:hAnsi="Times New Roman"/>
                <w:sz w:val="24"/>
                <w:szCs w:val="24"/>
              </w:rPr>
              <w:t xml:space="preserve">Ing. Viera Laszová, riaditeľka Odboru pre legislatívu a metodiku účtovníctva, </w:t>
            </w:r>
          </w:p>
          <w:p w:rsidR="003501A1" w:rsidRPr="000560EB" w:rsidP="00541B89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 w:rsidR="00541B89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5" w:history="1">
              <w:r w:rsidRPr="000560EB" w:rsidR="00541B8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viera.laszova@mfsr.sk</w:t>
              </w:r>
            </w:hyperlink>
            <w:r w:rsidRPr="000560EB" w:rsidR="00541B89">
              <w:rPr>
                <w:rFonts w:ascii="Times New Roman" w:hAnsi="Times New Roman"/>
                <w:sz w:val="24"/>
                <w:szCs w:val="24"/>
              </w:rPr>
              <w:t>, tel.: 02/59583499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Zdroje</w:t>
            </w:r>
          </w:p>
        </w:tc>
      </w:tr>
      <w:tr>
        <w:tblPrEx>
          <w:tblW w:w="9176" w:type="dxa"/>
          <w:tblLayout w:type="fixed"/>
          <w:tblLook w:val="04A0"/>
        </w:tblPrEx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>
              <w:rPr>
                <w:rFonts w:ascii="Times New Roman" w:hAnsi="Times New Roman"/>
                <w:i/>
                <w:sz w:val="24"/>
                <w:szCs w:val="24"/>
              </w:rPr>
              <w:t>Uveďte zdroje</w:t>
            </w:r>
            <w:r w:rsidRPr="000560EB" w:rsidR="00EB59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560EB" w:rsidR="00D75D35">
              <w:rPr>
                <w:rFonts w:ascii="Times New Roman" w:hAnsi="Times New Roman"/>
                <w:i/>
                <w:sz w:val="24"/>
                <w:szCs w:val="24"/>
              </w:rPr>
              <w:t>(štatistiky, prieskumy, spoluprácu s odborníkmi a iné)</w:t>
            </w:r>
            <w:r w:rsidRPr="000560EB">
              <w:rPr>
                <w:rFonts w:ascii="Times New Roman" w:hAnsi="Times New Roman"/>
                <w:i/>
                <w:sz w:val="24"/>
                <w:szCs w:val="24"/>
              </w:rPr>
              <w:t>, z ktorých ste pri vypracovávaní doložky, príp. analýz vplyvov vychádzali.</w:t>
            </w:r>
            <w:r w:rsidR="0047588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47588A" w:rsidRPr="0047588A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Živnostenský úrad, Finančné riaditeľstvo SR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textDirection w:val="lrTb"/>
            <w:vAlign w:val="top"/>
          </w:tcPr>
          <w:p w:rsidR="003501A1" w:rsidRPr="000560EB" w:rsidP="003501A1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0EB">
              <w:rPr>
                <w:rFonts w:ascii="Times New Roman" w:hAnsi="Times New Roman" w:cs="Times New Roman"/>
                <w:b/>
                <w:sz w:val="24"/>
                <w:szCs w:val="24"/>
              </w:rPr>
              <w:t>Stanovisko Komisie pre posudzovanie vybraných vplyvov z PPK</w:t>
            </w:r>
          </w:p>
        </w:tc>
      </w:tr>
      <w:tr>
        <w:tblPrEx>
          <w:tblW w:w="9176" w:type="dxa"/>
          <w:tblLayout w:type="fixed"/>
          <w:tblLook w:val="04A0"/>
        </w:tblPrEx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501A1" w:rsidRPr="0047588A" w:rsidP="007B71A4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560EB">
              <w:rPr>
                <w:rFonts w:ascii="Times New Roman" w:hAnsi="Times New Roman"/>
                <w:i/>
                <w:sz w:val="24"/>
                <w:szCs w:val="24"/>
              </w:rPr>
              <w:t>Uveďte stanovisko Komisie pre posudzovanie vybraných vplyvov, ktoré Vám bolo zaslané v rámci predbežného pripomienkového konania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 xml:space="preserve">Stála pracovná komisia na posudzovanie vybraných vplyvov vyjadruje 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>súhlasné stanovisko s návrhom na dopracovanie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>s materiálom predloženým na predbežné pripomienkové konanie s odporúčaním na jeho dopracovanie podľa pripomienok v bode II.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>Komisia uplatňuje k materiálu nasledovné pripomienky a odporúčania: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>K analýze vplyvov na podnikateľské prostredie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>Komisia má za to, že navrhované zmeny, konkrétne spočívajúce v: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>a)</w:t>
              <w:tab/>
              <w:t>uľahčení rozhodovania nástupníckej účtovnej jednotky v prípade zrušenia bez likvidácie zlúčením alebo rozdelenia účtovnej jednotky zlúčením do akej veľkostnej skupiny sa má zaradiť,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>b)</w:t>
              <w:tab/>
              <w:t xml:space="preserve">znížení nákladov pri oceňovaní majetku a záväzkov tých európskych spoločností a európskych družstiev, ktoré si chcú preniesť svoje sídlo na územie Slovenskej republiky, ak pri svojom pôsobení mimo územia SR uplatňovali IAS/IFRS, 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>majú pozitívny vplyv na MSP a ďalšie navrhované zmeny, konkrétne spočívajúce v: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>c)</w:t>
              <w:tab/>
              <w:t>zvýšení doby archivácie účtovných dokladov účtovných jednotiek z 5 na 10 rokov,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>
              <w:rPr>
                <w:rFonts w:ascii="Times New Roman" w:hAnsi="Times New Roman"/>
                <w:b/>
                <w:sz w:val="24"/>
                <w:szCs w:val="24"/>
              </w:rPr>
              <w:t>d)</w:t>
              <w:tab/>
              <w:t>zavedení možnosti zrušenia živnostenského oprávnenia pri opakovanom porušovaní zákona o účtovníctve – tzv. osobitne závažné porušenie zákona o účtovníctve, a to pri opakovaných porušeniach správnych deliktov nevedenia účtovníctva alebo účtovania mimo účtovných kníh.</w:t>
            </w:r>
          </w:p>
          <w:p w:rsidR="0047588A" w:rsidRPr="0047588A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01A1" w:rsidRPr="000560EB" w:rsidP="0047588A">
            <w:pPr>
              <w:bidi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588A" w:rsidR="0047588A">
              <w:rPr>
                <w:rFonts w:ascii="Times New Roman" w:hAnsi="Times New Roman"/>
                <w:b/>
                <w:sz w:val="24"/>
                <w:szCs w:val="24"/>
              </w:rPr>
              <w:t>majú negatívne vplyvy na MSP, pričom predkladateľ horeuvedené zmeny len kvalitatívne popísal v Analýze vplyvo</w:t>
            </w:r>
            <w:r w:rsidR="0047588A">
              <w:rPr>
                <w:rFonts w:ascii="Times New Roman" w:hAnsi="Times New Roman"/>
                <w:b/>
                <w:sz w:val="24"/>
                <w:szCs w:val="24"/>
              </w:rPr>
              <w:t xml:space="preserve">v na podnikateľské prostredie. </w:t>
            </w:r>
          </w:p>
        </w:tc>
      </w:tr>
    </w:tbl>
    <w:p w:rsidR="003501A1" w:rsidRPr="000560EB" w:rsidP="003501A1">
      <w:pPr>
        <w:bidi w:val="0"/>
        <w:rPr>
          <w:rFonts w:ascii="Times New Roman" w:hAnsi="Times New Roman"/>
          <w:b/>
          <w:sz w:val="24"/>
          <w:szCs w:val="24"/>
        </w:rPr>
      </w:pPr>
    </w:p>
    <w:p w:rsidR="003501A1" w:rsidRPr="000560EB" w:rsidP="003501A1">
      <w:pPr>
        <w:bidi w:val="0"/>
        <w:rPr>
          <w:rFonts w:ascii="Times New Roman" w:hAnsi="Times New Roman"/>
          <w:b/>
          <w:sz w:val="24"/>
          <w:szCs w:val="24"/>
        </w:rPr>
      </w:pPr>
    </w:p>
    <w:p w:rsidR="00CB3623" w:rsidRPr="000560EB">
      <w:pPr>
        <w:bidi w:val="0"/>
        <w:rPr>
          <w:rFonts w:ascii="Times New Roman" w:hAnsi="Times New Roman"/>
          <w:sz w:val="24"/>
          <w:szCs w:val="24"/>
        </w:rPr>
      </w:pPr>
    </w:p>
    <w:sectPr w:rsidSect="004C60B8">
      <w:headerReference w:type="default" r:id="rId6"/>
      <w:pgSz w:w="11906" w:h="16838"/>
      <w:pgMar w:top="1417" w:right="1417" w:bottom="113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 Symbol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1A1" w:rsidRPr="000A15AE" w:rsidP="003501A1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1</w:t>
    </w:r>
  </w:p>
  <w:p w:rsidR="003501A1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E54EF"/>
    <w:multiLevelType w:val="hybridMultilevel"/>
    <w:tmpl w:val="419C796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TrackMoves/>
  <w:defaultTabStop w:val="708"/>
  <w:hyphenationZone w:val="425"/>
  <w:characterSpacingControl w:val="doNotCompress"/>
  <w:compat/>
  <w:rsids>
    <w:rsidRoot w:val="00B65A86"/>
    <w:rsid w:val="00036A60"/>
    <w:rsid w:val="000507C6"/>
    <w:rsid w:val="00051133"/>
    <w:rsid w:val="000560EB"/>
    <w:rsid w:val="00096112"/>
    <w:rsid w:val="000A15AE"/>
    <w:rsid w:val="000D40AB"/>
    <w:rsid w:val="000E2BA1"/>
    <w:rsid w:val="0010296B"/>
    <w:rsid w:val="0011693A"/>
    <w:rsid w:val="00152D16"/>
    <w:rsid w:val="00175FD8"/>
    <w:rsid w:val="001A1559"/>
    <w:rsid w:val="001D7D92"/>
    <w:rsid w:val="00222F04"/>
    <w:rsid w:val="002772B1"/>
    <w:rsid w:val="002775B9"/>
    <w:rsid w:val="002C0DC7"/>
    <w:rsid w:val="003501A1"/>
    <w:rsid w:val="00395098"/>
    <w:rsid w:val="0045465B"/>
    <w:rsid w:val="0047588A"/>
    <w:rsid w:val="00483A99"/>
    <w:rsid w:val="004C60B8"/>
    <w:rsid w:val="004C794A"/>
    <w:rsid w:val="004F6F1F"/>
    <w:rsid w:val="004F7721"/>
    <w:rsid w:val="004F7D6F"/>
    <w:rsid w:val="00541B89"/>
    <w:rsid w:val="00544D8C"/>
    <w:rsid w:val="00570B48"/>
    <w:rsid w:val="00581EBC"/>
    <w:rsid w:val="005A1F95"/>
    <w:rsid w:val="005B7A8D"/>
    <w:rsid w:val="005F061D"/>
    <w:rsid w:val="005F7421"/>
    <w:rsid w:val="00611524"/>
    <w:rsid w:val="00623257"/>
    <w:rsid w:val="00642AAE"/>
    <w:rsid w:val="006918CE"/>
    <w:rsid w:val="006C3B7D"/>
    <w:rsid w:val="00707C9A"/>
    <w:rsid w:val="007719A2"/>
    <w:rsid w:val="007B708A"/>
    <w:rsid w:val="007B71A4"/>
    <w:rsid w:val="007F6AD5"/>
    <w:rsid w:val="0088023D"/>
    <w:rsid w:val="00AC2477"/>
    <w:rsid w:val="00AE7021"/>
    <w:rsid w:val="00B1522C"/>
    <w:rsid w:val="00B65A86"/>
    <w:rsid w:val="00B83402"/>
    <w:rsid w:val="00BB20FC"/>
    <w:rsid w:val="00C902B1"/>
    <w:rsid w:val="00CB3623"/>
    <w:rsid w:val="00D042DE"/>
    <w:rsid w:val="00D13B6F"/>
    <w:rsid w:val="00D7428F"/>
    <w:rsid w:val="00D75D35"/>
    <w:rsid w:val="00DD179B"/>
    <w:rsid w:val="00DE2A12"/>
    <w:rsid w:val="00E5179F"/>
    <w:rsid w:val="00EA1014"/>
    <w:rsid w:val="00EB1608"/>
    <w:rsid w:val="00EB59E3"/>
    <w:rsid w:val="00ED1C5E"/>
    <w:rsid w:val="00ED3445"/>
    <w:rsid w:val="00EF466C"/>
    <w:rsid w:val="00F22831"/>
    <w:rsid w:val="00F6277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1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5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01A1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501A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501A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501A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501A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F22831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2283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F22831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5FD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175FD8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75F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175FD8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75FD8"/>
    <w:rPr>
      <w:b/>
      <w:bCs/>
    </w:rPr>
  </w:style>
  <w:style w:type="paragraph" w:customStyle="1" w:styleId="Default">
    <w:name w:val="Default"/>
    <w:rsid w:val="00D7428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541B89"/>
    <w:rPr>
      <w:rFonts w:cs="Times New Roman"/>
      <w:color w:val="0000FF" w:themeColor="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viera.laszova@mfsr.sk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A3BA7-E1F7-4AB3-B4EB-825FEE12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912</Words>
  <Characters>5200</Characters>
  <Application>Microsoft Office Word</Application>
  <DocSecurity>0</DocSecurity>
  <Lines>0</Lines>
  <Paragraphs>0</Paragraphs>
  <ScaleCrop>false</ScaleCrop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Vrskova Jana</cp:lastModifiedBy>
  <cp:revision>2</cp:revision>
  <cp:lastPrinted>2017-03-21T11:28:00Z</cp:lastPrinted>
  <dcterms:created xsi:type="dcterms:W3CDTF">2017-08-21T09:50:00Z</dcterms:created>
  <dcterms:modified xsi:type="dcterms:W3CDTF">2017-08-21T09:50:00Z</dcterms:modified>
</cp:coreProperties>
</file>