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1F93" w:rsidRPr="00E4597A" w:rsidP="00A81F93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97A">
        <w:rPr>
          <w:rFonts w:ascii="Times New Roman" w:hAnsi="Times New Roman" w:cs="Times New Roman"/>
          <w:b/>
          <w:sz w:val="24"/>
          <w:szCs w:val="24"/>
        </w:rPr>
        <w:t>D Ô V O D O V Á  S P R Á V A</w:t>
      </w:r>
    </w:p>
    <w:p w:rsidR="00E75293" w:rsidP="00A81F93">
      <w:pPr>
        <w:bidi w:val="0"/>
        <w:jc w:val="both"/>
        <w:rPr>
          <w:rStyle w:val="PlaceholderText"/>
          <w:b/>
          <w:color w:val="000000"/>
          <w:sz w:val="24"/>
          <w:szCs w:val="24"/>
        </w:rPr>
      </w:pPr>
      <w:r w:rsidRPr="00E4597A">
        <w:rPr>
          <w:rStyle w:val="PlaceholderText"/>
          <w:b/>
          <w:color w:val="000000"/>
          <w:sz w:val="24"/>
          <w:szCs w:val="24"/>
        </w:rPr>
        <w:t>B. Osobitná časť</w:t>
      </w:r>
    </w:p>
    <w:p w:rsidR="00E109AB" w:rsidRPr="00531D46" w:rsidP="00531D46">
      <w:pPr>
        <w:pStyle w:val="ListParagraph"/>
        <w:numPr>
          <w:numId w:val="10"/>
        </w:numPr>
        <w:tabs>
          <w:tab w:val="left" w:pos="1134"/>
        </w:tabs>
        <w:bidi w:val="0"/>
        <w:spacing w:after="0"/>
        <w:ind w:hanging="720"/>
        <w:jc w:val="both"/>
        <w:rPr>
          <w:rStyle w:val="PlaceholderText"/>
          <w:color w:val="000000"/>
          <w:sz w:val="24"/>
          <w:szCs w:val="24"/>
        </w:rPr>
      </w:pPr>
      <w:r w:rsidRPr="00531D46" w:rsidR="003364EF">
        <w:rPr>
          <w:rStyle w:val="PlaceholderText"/>
          <w:color w:val="000000"/>
          <w:sz w:val="24"/>
          <w:szCs w:val="24"/>
        </w:rPr>
        <w:t>(§ 2 ods.</w:t>
      </w:r>
      <w:r w:rsidRPr="00531D46" w:rsidR="00D642BC">
        <w:rPr>
          <w:rStyle w:val="PlaceholderText"/>
          <w:color w:val="000000"/>
          <w:sz w:val="24"/>
          <w:szCs w:val="24"/>
        </w:rPr>
        <w:t xml:space="preserve"> 1</w:t>
      </w:r>
      <w:r w:rsidRPr="00531D46" w:rsidR="003364EF">
        <w:rPr>
          <w:rStyle w:val="PlaceholderText"/>
          <w:color w:val="000000"/>
          <w:sz w:val="24"/>
          <w:szCs w:val="24"/>
        </w:rPr>
        <w:t>1)</w:t>
      </w:r>
    </w:p>
    <w:p w:rsidR="000F1F4E" w:rsidRPr="00E4597A" w:rsidP="00E109AB">
      <w:pPr>
        <w:bidi w:val="0"/>
        <w:spacing w:after="0"/>
        <w:jc w:val="both"/>
        <w:rPr>
          <w:rStyle w:val="PlaceholderText"/>
          <w:color w:val="000000"/>
          <w:sz w:val="24"/>
          <w:szCs w:val="24"/>
        </w:rPr>
      </w:pPr>
      <w:r w:rsidRPr="00E4597A" w:rsidR="00FE0E64">
        <w:rPr>
          <w:rStyle w:val="PlaceholderText"/>
          <w:color w:val="000000"/>
          <w:sz w:val="24"/>
          <w:szCs w:val="24"/>
        </w:rPr>
        <w:t xml:space="preserve">Ustanovuje sa postup </w:t>
      </w:r>
      <w:r w:rsidRPr="00E4597A">
        <w:rPr>
          <w:rStyle w:val="PlaceholderText"/>
          <w:color w:val="000000"/>
          <w:sz w:val="24"/>
          <w:szCs w:val="24"/>
        </w:rPr>
        <w:t xml:space="preserve">nástupníckej účtovnej jednotky pri zatriedení do veľkostných skupín účtovných jednotiek. V prípade zlúčenia alebo rozdelenia zlúčením nástupnícka účtovná jednotka </w:t>
      </w:r>
      <w:r w:rsidRPr="00AE1BA7">
        <w:rPr>
          <w:rStyle w:val="PlaceholderText"/>
          <w:color w:val="000000"/>
          <w:sz w:val="24"/>
          <w:szCs w:val="24"/>
        </w:rPr>
        <w:t>p</w:t>
      </w:r>
      <w:r w:rsidRPr="00AE1BA7" w:rsidR="00CD0FB7">
        <w:rPr>
          <w:rStyle w:val="PlaceholderText"/>
          <w:color w:val="000000"/>
          <w:sz w:val="24"/>
          <w:szCs w:val="24"/>
        </w:rPr>
        <w:t>ri</w:t>
      </w:r>
      <w:r w:rsidRPr="00AE1BA7">
        <w:rPr>
          <w:rStyle w:val="PlaceholderText"/>
          <w:color w:val="000000"/>
          <w:sz w:val="24"/>
          <w:szCs w:val="24"/>
        </w:rPr>
        <w:t xml:space="preserve"> zostavení otváracej súvahy</w:t>
      </w:r>
      <w:r w:rsidRPr="00AE1BA7" w:rsidR="00CD0FB7">
        <w:rPr>
          <w:rStyle w:val="PlaceholderText"/>
          <w:color w:val="000000"/>
          <w:sz w:val="24"/>
          <w:szCs w:val="24"/>
        </w:rPr>
        <w:t xml:space="preserve"> k rozhodnému dňu</w:t>
      </w:r>
      <w:r w:rsidRPr="00E4597A">
        <w:rPr>
          <w:rStyle w:val="PlaceholderText"/>
          <w:color w:val="000000"/>
          <w:sz w:val="24"/>
          <w:szCs w:val="24"/>
        </w:rPr>
        <w:t xml:space="preserve"> prehodnotí veľkostné podmienky a zohľadňuje prevzatú hodnotu majetku a počet zamestnancov zanik</w:t>
      </w:r>
      <w:r w:rsidR="001A015E">
        <w:rPr>
          <w:rStyle w:val="PlaceholderText"/>
          <w:color w:val="000000"/>
          <w:sz w:val="24"/>
          <w:szCs w:val="24"/>
        </w:rPr>
        <w:t>ajúc</w:t>
      </w:r>
      <w:r w:rsidRPr="00E4597A">
        <w:rPr>
          <w:rStyle w:val="PlaceholderText"/>
          <w:color w:val="000000"/>
          <w:sz w:val="24"/>
          <w:szCs w:val="24"/>
        </w:rPr>
        <w:t xml:space="preserve">ej účtovnej jednotky. Na základe daného posúdenia vykoná </w:t>
      </w:r>
      <w:r w:rsidRPr="00E4597A" w:rsidR="003364EF">
        <w:rPr>
          <w:rStyle w:val="PlaceholderText"/>
          <w:color w:val="000000"/>
          <w:sz w:val="24"/>
          <w:szCs w:val="24"/>
        </w:rPr>
        <w:t xml:space="preserve">potrebné </w:t>
      </w:r>
      <w:r w:rsidRPr="00E4597A">
        <w:rPr>
          <w:rStyle w:val="PlaceholderText"/>
          <w:color w:val="000000"/>
          <w:sz w:val="24"/>
          <w:szCs w:val="24"/>
        </w:rPr>
        <w:t>účtovné operácie</w:t>
      </w:r>
      <w:r w:rsidRPr="00E4597A" w:rsidR="00605B31">
        <w:rPr>
          <w:rStyle w:val="PlaceholderText"/>
          <w:color w:val="000000"/>
          <w:sz w:val="24"/>
          <w:szCs w:val="24"/>
        </w:rPr>
        <w:t>,</w:t>
      </w:r>
      <w:r w:rsidRPr="00E4597A" w:rsidR="003364EF">
        <w:rPr>
          <w:rStyle w:val="PlaceholderText"/>
          <w:color w:val="000000"/>
          <w:sz w:val="24"/>
          <w:szCs w:val="24"/>
        </w:rPr>
        <w:t xml:space="preserve"> aby mohla správne zostaviť individuálnu účtovnú závierku</w:t>
      </w:r>
      <w:r w:rsidRPr="00E4597A">
        <w:rPr>
          <w:rStyle w:val="PlaceholderText"/>
          <w:color w:val="000000"/>
          <w:sz w:val="24"/>
          <w:szCs w:val="24"/>
        </w:rPr>
        <w:t xml:space="preserve"> pre danú veľkostnú skupinu.</w:t>
      </w:r>
      <w:r w:rsidRPr="00E4597A" w:rsidR="00FE0E64">
        <w:rPr>
          <w:rStyle w:val="PlaceholderText"/>
          <w:color w:val="000000"/>
          <w:sz w:val="24"/>
          <w:szCs w:val="24"/>
        </w:rPr>
        <w:t xml:space="preserve"> Týmto sa upravuje všeobecný prístup začle</w:t>
      </w:r>
      <w:r w:rsidR="001A015E">
        <w:rPr>
          <w:rStyle w:val="PlaceholderText"/>
          <w:color w:val="000000"/>
          <w:sz w:val="24"/>
          <w:szCs w:val="24"/>
        </w:rPr>
        <w:t>ne</w:t>
      </w:r>
      <w:r w:rsidRPr="00E4597A" w:rsidR="00FE0E64">
        <w:rPr>
          <w:rStyle w:val="PlaceholderText"/>
          <w:color w:val="000000"/>
          <w:sz w:val="24"/>
          <w:szCs w:val="24"/>
        </w:rPr>
        <w:t>nia do veľkostnej skupiny minimálne na dve po sebe idúce účtovné obdobia a z dôvodu prevzatia majetku a záväzkov zanikajúcej účtovne</w:t>
      </w:r>
      <w:r w:rsidR="001A015E">
        <w:rPr>
          <w:rStyle w:val="PlaceholderText"/>
          <w:color w:val="000000"/>
          <w:sz w:val="24"/>
          <w:szCs w:val="24"/>
        </w:rPr>
        <w:t>j</w:t>
      </w:r>
      <w:r w:rsidRPr="00E4597A" w:rsidR="00FE0E64">
        <w:rPr>
          <w:rStyle w:val="PlaceholderText"/>
          <w:color w:val="000000"/>
          <w:sz w:val="24"/>
          <w:szCs w:val="24"/>
        </w:rPr>
        <w:t xml:space="preserve"> jednotky môže </w:t>
      </w:r>
      <w:r w:rsidRPr="00E4597A" w:rsidR="00672FBF">
        <w:rPr>
          <w:rStyle w:val="PlaceholderText"/>
          <w:color w:val="000000"/>
          <w:sz w:val="24"/>
          <w:szCs w:val="24"/>
        </w:rPr>
        <w:t xml:space="preserve">u </w:t>
      </w:r>
      <w:r w:rsidRPr="00E4597A" w:rsidR="00FE0E64">
        <w:rPr>
          <w:rStyle w:val="PlaceholderText"/>
          <w:color w:val="000000"/>
          <w:sz w:val="24"/>
          <w:szCs w:val="24"/>
        </w:rPr>
        <w:t xml:space="preserve"> nástupníckej účtovnej jednotky </w:t>
      </w:r>
      <w:r w:rsidRPr="00E4597A" w:rsidR="00672FBF">
        <w:rPr>
          <w:rStyle w:val="PlaceholderText"/>
          <w:color w:val="000000"/>
          <w:sz w:val="24"/>
          <w:szCs w:val="24"/>
        </w:rPr>
        <w:t>nastať zmena veľkostnej skupiny aj skôr. V prípade, ak nástupnícka spoločnosť je novo založená spoločnosť, zostáva prístup nezmenený, kedy  ako novovzniknutá účtovná jednotka sa môže rozhodnúť na zaradenie do veľkostnej skupiny účtovných jednotiek.</w:t>
      </w:r>
    </w:p>
    <w:p w:rsidR="003364EF" w:rsidRPr="00E4597A" w:rsidP="003364EF">
      <w:pPr>
        <w:pStyle w:val="ListParagraph"/>
        <w:bidi w:val="0"/>
        <w:ind w:left="360"/>
        <w:jc w:val="both"/>
        <w:rPr>
          <w:rStyle w:val="PlaceholderText"/>
          <w:color w:val="000000"/>
          <w:sz w:val="24"/>
          <w:szCs w:val="24"/>
        </w:rPr>
      </w:pPr>
    </w:p>
    <w:p w:rsidR="00E109AB" w:rsidRPr="000348E2" w:rsidP="000348E2">
      <w:pPr>
        <w:pStyle w:val="ListParagraph"/>
        <w:numPr>
          <w:numId w:val="10"/>
        </w:numPr>
        <w:tabs>
          <w:tab w:val="left" w:pos="993"/>
        </w:tabs>
        <w:bidi w:val="0"/>
        <w:spacing w:after="0"/>
        <w:ind w:hanging="720"/>
        <w:jc w:val="both"/>
        <w:rPr>
          <w:rStyle w:val="PlaceholderText"/>
          <w:color w:val="000000"/>
          <w:sz w:val="24"/>
          <w:szCs w:val="24"/>
        </w:rPr>
      </w:pPr>
      <w:r w:rsidR="000348E2">
        <w:rPr>
          <w:rStyle w:val="PlaceholderText"/>
          <w:b/>
          <w:color w:val="000000"/>
          <w:sz w:val="24"/>
          <w:szCs w:val="24"/>
        </w:rPr>
        <w:t xml:space="preserve">  </w:t>
      </w:r>
      <w:r w:rsidRPr="000348E2" w:rsidR="000348E2">
        <w:rPr>
          <w:rStyle w:val="PlaceholderText"/>
          <w:color w:val="000000"/>
          <w:sz w:val="24"/>
          <w:szCs w:val="24"/>
        </w:rPr>
        <w:t>(§ 4 ods. 4)</w:t>
      </w:r>
    </w:p>
    <w:p w:rsidR="00605B31" w:rsidRPr="00E4597A" w:rsidP="00E109AB">
      <w:pPr>
        <w:pStyle w:val="ListParagraph"/>
        <w:bidi w:val="0"/>
        <w:spacing w:after="0"/>
        <w:ind w:left="0"/>
        <w:jc w:val="both"/>
        <w:rPr>
          <w:rStyle w:val="PlaceholderText"/>
          <w:color w:val="000000"/>
          <w:sz w:val="24"/>
          <w:szCs w:val="24"/>
        </w:rPr>
      </w:pPr>
      <w:r w:rsidRPr="00E4597A">
        <w:rPr>
          <w:rStyle w:val="PlaceholderText"/>
          <w:color w:val="000000"/>
          <w:sz w:val="24"/>
          <w:szCs w:val="24"/>
        </w:rPr>
        <w:t>Legislatívno-technická úpravu aktualizácie poznámk</w:t>
      </w:r>
      <w:r w:rsidRPr="00E4597A" w:rsidR="00FA4D58">
        <w:rPr>
          <w:rStyle w:val="PlaceholderText"/>
          <w:color w:val="000000"/>
          <w:sz w:val="24"/>
          <w:szCs w:val="24"/>
        </w:rPr>
        <w:t>y</w:t>
      </w:r>
      <w:r w:rsidRPr="00E4597A">
        <w:rPr>
          <w:rStyle w:val="PlaceholderText"/>
          <w:color w:val="000000"/>
          <w:sz w:val="24"/>
          <w:szCs w:val="24"/>
        </w:rPr>
        <w:t xml:space="preserve"> pod čiarou</w:t>
      </w:r>
      <w:r w:rsidRPr="00E4597A" w:rsidR="00FA4D58">
        <w:rPr>
          <w:rStyle w:val="PlaceholderText"/>
          <w:color w:val="000000"/>
          <w:sz w:val="24"/>
          <w:szCs w:val="24"/>
        </w:rPr>
        <w:t xml:space="preserve"> k odkazu 9 z dôvodu prijatia </w:t>
      </w:r>
      <w:r w:rsidRPr="00E4597A" w:rsidR="00322D63">
        <w:rPr>
          <w:rStyle w:val="PlaceholderText"/>
          <w:color w:val="000000"/>
          <w:sz w:val="24"/>
          <w:szCs w:val="24"/>
        </w:rPr>
        <w:t xml:space="preserve">novej </w:t>
      </w:r>
      <w:r w:rsidRPr="00E4597A" w:rsidR="00FA4D58">
        <w:rPr>
          <w:rStyle w:val="PlaceholderText"/>
          <w:color w:val="000000"/>
          <w:sz w:val="24"/>
          <w:szCs w:val="24"/>
        </w:rPr>
        <w:t>právnej úpravy v oblasti kolektívneho investovania a</w:t>
      </w:r>
      <w:r w:rsidRPr="00E4597A" w:rsidR="007E1170">
        <w:rPr>
          <w:rStyle w:val="PlaceholderText"/>
          <w:color w:val="000000"/>
          <w:sz w:val="24"/>
          <w:szCs w:val="24"/>
        </w:rPr>
        <w:t xml:space="preserve"> tiež</w:t>
      </w:r>
      <w:r w:rsidRPr="00E4597A" w:rsidR="00FA4D58">
        <w:rPr>
          <w:rStyle w:val="PlaceholderText"/>
          <w:color w:val="000000"/>
          <w:sz w:val="24"/>
          <w:szCs w:val="24"/>
        </w:rPr>
        <w:t> potreby doplneni</w:t>
      </w:r>
      <w:r w:rsidRPr="00E4597A" w:rsidR="007E1170">
        <w:rPr>
          <w:rStyle w:val="PlaceholderText"/>
          <w:color w:val="000000"/>
          <w:sz w:val="24"/>
          <w:szCs w:val="24"/>
        </w:rPr>
        <w:t>a zákona o starobnom dôchodkovom sporení</w:t>
      </w:r>
      <w:r w:rsidR="00D64ED1">
        <w:rPr>
          <w:rStyle w:val="PlaceholderText"/>
          <w:color w:val="000000"/>
          <w:sz w:val="24"/>
          <w:szCs w:val="24"/>
        </w:rPr>
        <w:t>, a to</w:t>
      </w:r>
      <w:r w:rsidRPr="00E4597A" w:rsidR="001F15F2">
        <w:rPr>
          <w:rStyle w:val="PlaceholderText"/>
          <w:color w:val="000000"/>
          <w:sz w:val="24"/>
          <w:szCs w:val="24"/>
        </w:rPr>
        <w:t xml:space="preserve"> z dôvodu upresnenia k zostavovaniu oddelenej účtovnej závierky</w:t>
      </w:r>
      <w:r w:rsidRPr="00E4597A" w:rsidR="007E1170">
        <w:rPr>
          <w:rStyle w:val="PlaceholderText"/>
          <w:color w:val="000000"/>
          <w:sz w:val="24"/>
          <w:szCs w:val="24"/>
        </w:rPr>
        <w:t>.</w:t>
      </w:r>
    </w:p>
    <w:p w:rsidR="00FA4D58" w:rsidRPr="00E4597A" w:rsidP="00FA4D58">
      <w:pPr>
        <w:pStyle w:val="ListParagraph"/>
        <w:bidi w:val="0"/>
        <w:rPr>
          <w:rStyle w:val="PlaceholderText"/>
          <w:color w:val="000000"/>
          <w:sz w:val="24"/>
          <w:szCs w:val="24"/>
        </w:rPr>
      </w:pPr>
    </w:p>
    <w:p w:rsidR="00252335" w:rsidP="00531D46">
      <w:pPr>
        <w:pStyle w:val="ListParagraph"/>
        <w:numPr>
          <w:numId w:val="10"/>
        </w:numPr>
        <w:bidi w:val="0"/>
        <w:spacing w:after="0"/>
        <w:ind w:left="1134" w:hanging="1134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 (§ 6 ods. 4)</w:t>
      </w:r>
    </w:p>
    <w:p w:rsidR="00252335" w:rsidP="00252335">
      <w:pPr>
        <w:pStyle w:val="ListParagraph"/>
        <w:bidi w:val="0"/>
        <w:spacing w:after="0"/>
        <w:ind w:left="0"/>
        <w:jc w:val="both"/>
        <w:rPr>
          <w:rStyle w:val="PlaceholderText"/>
          <w:color w:val="000000"/>
          <w:sz w:val="24"/>
          <w:szCs w:val="24"/>
        </w:rPr>
      </w:pPr>
      <w:r w:rsidRPr="00252335">
        <w:rPr>
          <w:rStyle w:val="PlaceholderText"/>
          <w:color w:val="000000"/>
          <w:sz w:val="24"/>
          <w:szCs w:val="24"/>
        </w:rPr>
        <w:t>Súčasná práv</w:t>
      </w:r>
      <w:r w:rsidR="00356E59">
        <w:rPr>
          <w:rStyle w:val="PlaceholderText"/>
          <w:color w:val="000000"/>
          <w:sz w:val="24"/>
          <w:szCs w:val="24"/>
        </w:rPr>
        <w:t>n</w:t>
      </w:r>
      <w:r w:rsidRPr="00252335">
        <w:rPr>
          <w:rStyle w:val="PlaceholderText"/>
          <w:color w:val="000000"/>
          <w:sz w:val="24"/>
          <w:szCs w:val="24"/>
        </w:rPr>
        <w:t>a úprava ustanovuje povinnosť vykazovania jednotlivých položiek individuálnej účtovnej závierky v nadväznosti na vedené účtovníctvo len v rámci záväznej štruktúry výkazov individuálnej účtovnej závierky, ktoré sú upravené v príslušných opatreniach na zostavenie individuálnej účtovnej závierky</w:t>
      </w:r>
      <w:r w:rsidR="00356E59">
        <w:rPr>
          <w:rStyle w:val="PlaceholderText"/>
          <w:color w:val="000000"/>
          <w:sz w:val="24"/>
          <w:szCs w:val="24"/>
        </w:rPr>
        <w:t xml:space="preserve"> </w:t>
      </w:r>
      <w:r w:rsidRPr="00AE1BA7" w:rsidR="00356E59">
        <w:rPr>
          <w:rStyle w:val="PlaceholderText"/>
          <w:color w:val="000000"/>
          <w:sz w:val="24"/>
          <w:szCs w:val="24"/>
        </w:rPr>
        <w:t>resp. osobitných predpisoch (Nariadenie Európskeho parlamentu a Rady (ES) č. 1606/2002 z 19. júla 2002 o uplatňovaní Medzinárodných účtovných noriem ďalej len „nariadenie“)</w:t>
      </w:r>
      <w:r w:rsidRPr="00AE1BA7">
        <w:rPr>
          <w:rStyle w:val="PlaceholderText"/>
          <w:color w:val="000000"/>
          <w:sz w:val="24"/>
          <w:szCs w:val="24"/>
        </w:rPr>
        <w:t>. Opatrenia konkrétne ustanovujú, že  zostatky účtov z hlavnej knihy sa vykazujú na konkrétnych riadkoch individuálnej účtovnej závierky</w:t>
      </w:r>
      <w:r w:rsidRPr="00AE1BA7" w:rsidR="00356E59">
        <w:rPr>
          <w:rStyle w:val="PlaceholderText"/>
          <w:color w:val="000000"/>
          <w:sz w:val="24"/>
          <w:szCs w:val="24"/>
        </w:rPr>
        <w:t xml:space="preserve"> s výnimkou, ak účtovná jednotka postupuje podľa nariadenia</w:t>
      </w:r>
      <w:r w:rsidRPr="00AE1BA7">
        <w:rPr>
          <w:rStyle w:val="PlaceholderText"/>
          <w:color w:val="000000"/>
          <w:sz w:val="24"/>
          <w:szCs w:val="24"/>
        </w:rPr>
        <w:t>.</w:t>
      </w:r>
      <w:r w:rsidRPr="00252335">
        <w:rPr>
          <w:rStyle w:val="PlaceholderText"/>
          <w:color w:val="000000"/>
          <w:sz w:val="24"/>
          <w:szCs w:val="24"/>
        </w:rPr>
        <w:t xml:space="preserve">  Daňové úrady pri kontrolách účtovníctva zistili, že účtovné jednotky nedodržiavajú uvedenú povinnosť, zámerne vykazujú nižšiu sumu majetku alebo nevykazujú žiadny majetok, a tým znižujú alebo znemožňujú uloženie sankcie za porušenie zákona. Preto sa povinnosť, aby individuálna účtovná závierka nadväzovala  na vedené účtovníctvo,  dopĺňa do ustanovení zákona.</w:t>
      </w:r>
      <w:r>
        <w:rPr>
          <w:rStyle w:val="PlaceholderText"/>
          <w:color w:val="000000"/>
          <w:sz w:val="24"/>
          <w:szCs w:val="24"/>
        </w:rPr>
        <w:t> </w:t>
      </w:r>
    </w:p>
    <w:p w:rsidR="00252335" w:rsidRPr="00252335" w:rsidP="00252335">
      <w:pPr>
        <w:pStyle w:val="ListParagraph"/>
        <w:bidi w:val="0"/>
        <w:spacing w:after="0"/>
        <w:ind w:left="0"/>
        <w:jc w:val="both"/>
        <w:rPr>
          <w:rStyle w:val="PlaceholderText"/>
          <w:color w:val="000000"/>
          <w:sz w:val="24"/>
          <w:szCs w:val="24"/>
        </w:rPr>
      </w:pPr>
    </w:p>
    <w:p w:rsidR="00E109AB" w:rsidRPr="000E4B58" w:rsidP="000E4B58">
      <w:pPr>
        <w:bidi w:val="0"/>
        <w:spacing w:after="0"/>
        <w:ind w:left="360" w:hanging="360"/>
        <w:jc w:val="both"/>
        <w:rPr>
          <w:rStyle w:val="PlaceholderText"/>
          <w:color w:val="000000"/>
          <w:sz w:val="24"/>
          <w:szCs w:val="24"/>
        </w:rPr>
      </w:pPr>
      <w:r w:rsidR="000E4B58">
        <w:rPr>
          <w:rStyle w:val="PlaceholderText"/>
          <w:b/>
          <w:color w:val="000000"/>
          <w:sz w:val="24"/>
          <w:szCs w:val="24"/>
        </w:rPr>
        <w:t xml:space="preserve">K bodom </w:t>
      </w:r>
      <w:r w:rsidR="000348E2">
        <w:rPr>
          <w:rStyle w:val="PlaceholderText"/>
          <w:b/>
          <w:color w:val="000000"/>
          <w:sz w:val="24"/>
          <w:szCs w:val="24"/>
        </w:rPr>
        <w:t xml:space="preserve">4 </w:t>
      </w:r>
      <w:r w:rsidRPr="000E4B58" w:rsidR="00605B31">
        <w:rPr>
          <w:rStyle w:val="PlaceholderText"/>
          <w:b/>
          <w:color w:val="000000"/>
          <w:sz w:val="24"/>
          <w:szCs w:val="24"/>
        </w:rPr>
        <w:t>a</w:t>
      </w:r>
      <w:r w:rsidR="000E4B58">
        <w:rPr>
          <w:rStyle w:val="PlaceholderText"/>
          <w:b/>
          <w:color w:val="000000"/>
          <w:sz w:val="24"/>
          <w:szCs w:val="24"/>
        </w:rPr>
        <w:t> 5</w:t>
      </w:r>
      <w:r w:rsidRPr="000E4B58" w:rsidR="00605B31">
        <w:rPr>
          <w:rStyle w:val="PlaceholderText"/>
          <w:color w:val="000000"/>
          <w:sz w:val="24"/>
          <w:szCs w:val="24"/>
        </w:rPr>
        <w:t xml:space="preserve"> </w:t>
      </w:r>
      <w:r w:rsidRPr="000E4B58" w:rsidR="0078034B">
        <w:rPr>
          <w:rStyle w:val="PlaceholderText"/>
          <w:color w:val="000000"/>
          <w:sz w:val="24"/>
          <w:szCs w:val="24"/>
        </w:rPr>
        <w:t>(§ 16 ods. 1</w:t>
      </w:r>
      <w:r w:rsidRPr="000E4B58" w:rsidR="00605B31">
        <w:rPr>
          <w:rStyle w:val="PlaceholderText"/>
          <w:color w:val="000000"/>
          <w:sz w:val="24"/>
          <w:szCs w:val="24"/>
        </w:rPr>
        <w:t xml:space="preserve"> a 4</w:t>
      </w:r>
      <w:r w:rsidRPr="000E4B58" w:rsidR="0078034B">
        <w:rPr>
          <w:rStyle w:val="PlaceholderText"/>
          <w:color w:val="000000"/>
          <w:sz w:val="24"/>
          <w:szCs w:val="24"/>
        </w:rPr>
        <w:t>)</w:t>
      </w:r>
    </w:p>
    <w:p w:rsidR="00E75293" w:rsidRPr="00E4597A" w:rsidP="00E109AB">
      <w:pPr>
        <w:pStyle w:val="ListParagraph"/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  <w:r w:rsidRPr="00E4597A" w:rsidR="0078034B">
        <w:rPr>
          <w:rStyle w:val="PlaceholderText"/>
          <w:color w:val="000000"/>
          <w:sz w:val="24"/>
          <w:szCs w:val="24"/>
        </w:rPr>
        <w:t>Odstránenie technických problémov pri zmene právnej formy najmä účtovných jednotiek v oblasti školstva, ktoré prechádzajú z príspevkovej organizácie na právnu formu neziskovej organizácie v priebehu účtovného obdobia.</w:t>
      </w:r>
      <w:r w:rsidRPr="00E4597A">
        <w:rPr>
          <w:rStyle w:val="PlaceholderText"/>
          <w:color w:val="000000"/>
          <w:sz w:val="24"/>
          <w:szCs w:val="24"/>
        </w:rPr>
        <w:t> </w:t>
      </w:r>
    </w:p>
    <w:p w:rsidR="00037592" w:rsidRPr="00E4597A" w:rsidP="00037592">
      <w:pPr>
        <w:pStyle w:val="ListParagraph"/>
        <w:bidi w:val="0"/>
        <w:ind w:left="360"/>
        <w:jc w:val="both"/>
        <w:rPr>
          <w:rStyle w:val="PlaceholderText"/>
          <w:color w:val="000000"/>
          <w:sz w:val="24"/>
          <w:szCs w:val="24"/>
        </w:rPr>
      </w:pPr>
    </w:p>
    <w:p w:rsidR="006F489C" w:rsidRPr="007B17C2" w:rsidP="00252335">
      <w:pPr>
        <w:pStyle w:val="ListParagraph"/>
        <w:numPr>
          <w:numId w:val="14"/>
        </w:numPr>
        <w:tabs>
          <w:tab w:val="left" w:pos="1134"/>
        </w:tabs>
        <w:bidi w:val="0"/>
        <w:ind w:hanging="720"/>
        <w:jc w:val="both"/>
        <w:rPr>
          <w:rStyle w:val="PlaceholderText"/>
          <w:color w:val="000000"/>
          <w:sz w:val="24"/>
          <w:szCs w:val="24"/>
        </w:rPr>
      </w:pPr>
      <w:r w:rsidRPr="007B17C2" w:rsidR="007B17C2">
        <w:rPr>
          <w:rStyle w:val="PlaceholderText"/>
          <w:color w:val="000000"/>
          <w:sz w:val="24"/>
          <w:szCs w:val="24"/>
        </w:rPr>
        <w:t>(§ 16 ods. 7)</w:t>
      </w:r>
    </w:p>
    <w:p w:rsidR="007B17C2" w:rsidP="007B17C2">
      <w:pPr>
        <w:pStyle w:val="ListParagraph"/>
        <w:tabs>
          <w:tab w:val="left" w:pos="1134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 xml:space="preserve">Navrhuje sa </w:t>
      </w:r>
      <w:r w:rsidRPr="007B17C2">
        <w:rPr>
          <w:rStyle w:val="PlaceholderText"/>
          <w:color w:val="000000"/>
          <w:sz w:val="24"/>
          <w:szCs w:val="24"/>
        </w:rPr>
        <w:t>upraviť účtovné obdobie, resp. uzavretie a otvorenie účtovných kníh v prípade, ak je na účtovnú jednotku v likvidácii vyhlásený konkurz, a to obdobne ako je upravené zdaňovacie obdobie v § 41 ods. 4 a ods. 8 písm. b) zákona č. 595/2003 Z. z. o dani z príjmov v znení neskorších predpisov.</w:t>
      </w:r>
      <w:r>
        <w:rPr>
          <w:rStyle w:val="PlaceholderText"/>
          <w:color w:val="000000"/>
          <w:sz w:val="24"/>
          <w:szCs w:val="24"/>
        </w:rPr>
        <w:t xml:space="preserve"> </w:t>
      </w:r>
      <w:r w:rsidRPr="007B17C2">
        <w:rPr>
          <w:rStyle w:val="PlaceholderText"/>
          <w:color w:val="000000"/>
          <w:sz w:val="24"/>
          <w:szCs w:val="24"/>
        </w:rPr>
        <w:t>Podľa § 44 ods. 6 zákona č. 7/2005 Z. z. o konkurze a reštrukturalizácii a o zmene a doplnení niektorých zákonov v znení neskorších predpisov, ak je konkurz vyhlásený na majetok právnickej osoby v likvidácii, vyhlásením konkurzu sa likvidácia právnickej osoby až do zrušenia konkurzu prerušuje.</w:t>
      </w:r>
    </w:p>
    <w:p w:rsidR="007B17C2" w:rsidRPr="007B17C2" w:rsidP="007B17C2">
      <w:pPr>
        <w:pStyle w:val="ListParagraph"/>
        <w:tabs>
          <w:tab w:val="left" w:pos="1134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</w:p>
    <w:p w:rsidR="007B17C2" w:rsidP="00252335">
      <w:pPr>
        <w:pStyle w:val="ListParagraph"/>
        <w:numPr>
          <w:numId w:val="14"/>
        </w:numPr>
        <w:tabs>
          <w:tab w:val="left" w:pos="1134"/>
        </w:tabs>
        <w:bidi w:val="0"/>
        <w:ind w:hanging="720"/>
        <w:jc w:val="both"/>
        <w:rPr>
          <w:rStyle w:val="PlaceholderText"/>
          <w:color w:val="000000"/>
          <w:sz w:val="24"/>
          <w:szCs w:val="24"/>
        </w:rPr>
      </w:pPr>
      <w:r w:rsidR="000348E2">
        <w:rPr>
          <w:rStyle w:val="PlaceholderText"/>
          <w:b/>
          <w:color w:val="000000"/>
          <w:sz w:val="24"/>
          <w:szCs w:val="24"/>
        </w:rPr>
        <w:t> </w:t>
      </w:r>
      <w:r w:rsidRPr="000348E2" w:rsidR="000348E2">
        <w:rPr>
          <w:rStyle w:val="PlaceholderText"/>
          <w:color w:val="000000"/>
          <w:sz w:val="24"/>
          <w:szCs w:val="24"/>
        </w:rPr>
        <w:t>(§ 17a ods. 3</w:t>
      </w:r>
      <w:r w:rsidR="000348E2">
        <w:rPr>
          <w:rStyle w:val="PlaceholderText"/>
          <w:color w:val="000000"/>
          <w:sz w:val="24"/>
          <w:szCs w:val="24"/>
        </w:rPr>
        <w:t xml:space="preserve"> úvodná veta</w:t>
      </w:r>
      <w:r w:rsidRPr="000348E2" w:rsidR="000348E2">
        <w:rPr>
          <w:rStyle w:val="PlaceholderText"/>
          <w:color w:val="000000"/>
          <w:sz w:val="24"/>
          <w:szCs w:val="24"/>
        </w:rPr>
        <w:t>)</w:t>
      </w:r>
    </w:p>
    <w:p w:rsidR="000348E2" w:rsidP="000348E2">
      <w:pPr>
        <w:pStyle w:val="ListParagraph"/>
        <w:tabs>
          <w:tab w:val="left" w:pos="1134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  <w:r w:rsidR="00CD4EE4">
        <w:rPr>
          <w:rStyle w:val="PlaceholderText"/>
          <w:color w:val="000000"/>
          <w:sz w:val="24"/>
          <w:szCs w:val="24"/>
        </w:rPr>
        <w:t>Legislatívno-technická úprava, zosúladenie s Legislatívnymi pravidlami vlády SR.</w:t>
      </w:r>
    </w:p>
    <w:p w:rsidR="009B0B71" w:rsidP="000348E2">
      <w:pPr>
        <w:pStyle w:val="ListParagraph"/>
        <w:tabs>
          <w:tab w:val="left" w:pos="1134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</w:p>
    <w:p w:rsidR="000348E2" w:rsidRPr="000348E2" w:rsidP="00252335">
      <w:pPr>
        <w:pStyle w:val="ListParagraph"/>
        <w:numPr>
          <w:numId w:val="14"/>
        </w:numPr>
        <w:tabs>
          <w:tab w:val="left" w:pos="1134"/>
        </w:tabs>
        <w:bidi w:val="0"/>
        <w:ind w:hanging="720"/>
        <w:jc w:val="both"/>
        <w:rPr>
          <w:rStyle w:val="PlaceholderText"/>
          <w:color w:val="000000"/>
          <w:sz w:val="24"/>
          <w:szCs w:val="24"/>
        </w:rPr>
      </w:pPr>
    </w:p>
    <w:p w:rsidR="006F489C" w:rsidRPr="00E4597A" w:rsidP="00003D2E">
      <w:pPr>
        <w:pStyle w:val="ListParagraph"/>
        <w:bidi w:val="0"/>
        <w:spacing w:after="0"/>
        <w:ind w:left="0"/>
        <w:jc w:val="both"/>
        <w:rPr>
          <w:rStyle w:val="PlaceholderText"/>
          <w:color w:val="000000"/>
          <w:sz w:val="24"/>
          <w:szCs w:val="24"/>
        </w:rPr>
      </w:pPr>
      <w:r w:rsidRPr="00E4597A">
        <w:rPr>
          <w:rStyle w:val="PlaceholderText"/>
          <w:color w:val="000000"/>
          <w:sz w:val="24"/>
          <w:szCs w:val="24"/>
        </w:rPr>
        <w:t>Legislatívno-technická úpravu aktualizácie poznámky pod čiarou k odkazu 22aa z dôvodu zmeny právneho predpisu upravujúceho definíciu regulovaného trhu.</w:t>
      </w:r>
    </w:p>
    <w:p w:rsidR="006F489C" w:rsidP="00531D46">
      <w:pPr>
        <w:bidi w:val="0"/>
        <w:spacing w:after="0"/>
        <w:jc w:val="both"/>
        <w:rPr>
          <w:rStyle w:val="PlaceholderText"/>
          <w:b/>
          <w:color w:val="000000"/>
          <w:sz w:val="24"/>
          <w:szCs w:val="24"/>
        </w:rPr>
      </w:pPr>
    </w:p>
    <w:p w:rsidR="00E109AB" w:rsidRPr="00003D2E" w:rsidP="00252335">
      <w:pPr>
        <w:pStyle w:val="ListParagraph"/>
        <w:numPr>
          <w:numId w:val="14"/>
        </w:numPr>
        <w:tabs>
          <w:tab w:val="left" w:pos="1134"/>
        </w:tabs>
        <w:bidi w:val="0"/>
        <w:ind w:hanging="720"/>
        <w:jc w:val="both"/>
        <w:rPr>
          <w:rStyle w:val="PlaceholderText"/>
          <w:color w:val="000000"/>
          <w:sz w:val="24"/>
          <w:szCs w:val="24"/>
        </w:rPr>
      </w:pPr>
      <w:r w:rsidRPr="00003D2E" w:rsidR="003364EF">
        <w:rPr>
          <w:rStyle w:val="PlaceholderText"/>
          <w:color w:val="000000"/>
          <w:sz w:val="24"/>
          <w:szCs w:val="24"/>
        </w:rPr>
        <w:t>(§17a ods.</w:t>
      </w:r>
      <w:r w:rsidRPr="00003D2E" w:rsidR="00605B31">
        <w:rPr>
          <w:rStyle w:val="PlaceholderText"/>
          <w:color w:val="000000"/>
          <w:sz w:val="24"/>
          <w:szCs w:val="24"/>
        </w:rPr>
        <w:t xml:space="preserve"> </w:t>
      </w:r>
      <w:r w:rsidRPr="00003D2E" w:rsidR="003364EF">
        <w:rPr>
          <w:rStyle w:val="PlaceholderText"/>
          <w:color w:val="000000"/>
          <w:sz w:val="24"/>
          <w:szCs w:val="24"/>
        </w:rPr>
        <w:t>3</w:t>
      </w:r>
      <w:r w:rsidR="005173C0">
        <w:rPr>
          <w:rStyle w:val="PlaceholderText"/>
          <w:color w:val="000000"/>
          <w:sz w:val="24"/>
          <w:szCs w:val="24"/>
        </w:rPr>
        <w:t xml:space="preserve"> písm. e)</w:t>
      </w:r>
      <w:r w:rsidRPr="00003D2E" w:rsidR="003364EF">
        <w:rPr>
          <w:rStyle w:val="PlaceholderText"/>
          <w:color w:val="000000"/>
          <w:sz w:val="24"/>
          <w:szCs w:val="24"/>
        </w:rPr>
        <w:t>)</w:t>
      </w:r>
    </w:p>
    <w:p w:rsidR="003364EF" w:rsidRPr="00E4597A" w:rsidP="00E109AB">
      <w:pPr>
        <w:pStyle w:val="ListParagraph"/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  <w:r w:rsidRPr="00E4597A">
        <w:rPr>
          <w:rStyle w:val="PlaceholderText"/>
          <w:color w:val="000000"/>
          <w:sz w:val="24"/>
          <w:szCs w:val="24"/>
        </w:rPr>
        <w:t>Rozširuje sa možnosť zostavenia individuálnej účtovne</w:t>
      </w:r>
      <w:r w:rsidRPr="00E4597A" w:rsidR="00605B31">
        <w:rPr>
          <w:rStyle w:val="PlaceholderText"/>
          <w:color w:val="000000"/>
          <w:sz w:val="24"/>
          <w:szCs w:val="24"/>
        </w:rPr>
        <w:t>j</w:t>
      </w:r>
      <w:r w:rsidRPr="00E4597A">
        <w:rPr>
          <w:rStyle w:val="PlaceholderText"/>
          <w:color w:val="000000"/>
          <w:sz w:val="24"/>
          <w:szCs w:val="24"/>
        </w:rPr>
        <w:t xml:space="preserve"> závierky podľa IAS/IFRS pre európsku spoločnosť</w:t>
      </w:r>
      <w:r w:rsidR="00D64ED1">
        <w:rPr>
          <w:rStyle w:val="PlaceholderText"/>
          <w:color w:val="000000"/>
          <w:sz w:val="24"/>
          <w:szCs w:val="24"/>
        </w:rPr>
        <w:t>,</w:t>
      </w:r>
      <w:r w:rsidRPr="00E4597A">
        <w:rPr>
          <w:rStyle w:val="PlaceholderText"/>
          <w:color w:val="000000"/>
          <w:sz w:val="24"/>
          <w:szCs w:val="24"/>
        </w:rPr>
        <w:t> európske družstvo</w:t>
      </w:r>
      <w:r w:rsidR="00D64ED1">
        <w:rPr>
          <w:rStyle w:val="PlaceholderText"/>
          <w:color w:val="000000"/>
          <w:sz w:val="24"/>
          <w:szCs w:val="24"/>
        </w:rPr>
        <w:t xml:space="preserve"> a európske zoskupenie hospodárskych záujmov</w:t>
      </w:r>
      <w:r w:rsidRPr="00E4597A">
        <w:rPr>
          <w:rStyle w:val="PlaceholderText"/>
          <w:color w:val="000000"/>
          <w:sz w:val="24"/>
          <w:szCs w:val="24"/>
        </w:rPr>
        <w:t>, ktoré premiestnili svoje sídlo na územie Slovenskej republiky, ak pred premiestnením sídla zostavovali individuálnu účtovnú závierku podľa IAS/IFRS.</w:t>
      </w:r>
    </w:p>
    <w:p w:rsidR="003364EF" w:rsidRPr="00E4597A" w:rsidP="003364EF">
      <w:pPr>
        <w:pStyle w:val="ListParagraph"/>
        <w:bidi w:val="0"/>
        <w:rPr>
          <w:rStyle w:val="PlaceholderText"/>
          <w:color w:val="000000"/>
          <w:sz w:val="24"/>
          <w:szCs w:val="24"/>
        </w:rPr>
      </w:pPr>
    </w:p>
    <w:p w:rsidR="00E109AB" w:rsidRPr="00003D2E" w:rsidP="00252335">
      <w:pPr>
        <w:pStyle w:val="ListParagraph"/>
        <w:numPr>
          <w:numId w:val="14"/>
        </w:numPr>
        <w:tabs>
          <w:tab w:val="left" w:pos="1134"/>
        </w:tabs>
        <w:bidi w:val="0"/>
        <w:ind w:hanging="720"/>
        <w:jc w:val="both"/>
        <w:rPr>
          <w:rStyle w:val="PlaceholderText"/>
          <w:color w:val="000000"/>
          <w:sz w:val="24"/>
          <w:szCs w:val="24"/>
        </w:rPr>
      </w:pPr>
      <w:r w:rsidRPr="00003D2E" w:rsidR="003364EF">
        <w:rPr>
          <w:rStyle w:val="PlaceholderText"/>
          <w:color w:val="000000"/>
          <w:sz w:val="24"/>
          <w:szCs w:val="24"/>
        </w:rPr>
        <w:t>(§18 ods.</w:t>
      </w:r>
      <w:r w:rsidRPr="00003D2E" w:rsidR="00605B31">
        <w:rPr>
          <w:rStyle w:val="PlaceholderText"/>
          <w:color w:val="000000"/>
          <w:sz w:val="24"/>
          <w:szCs w:val="24"/>
        </w:rPr>
        <w:t xml:space="preserve"> </w:t>
      </w:r>
      <w:r w:rsidRPr="00003D2E" w:rsidR="003364EF">
        <w:rPr>
          <w:rStyle w:val="PlaceholderText"/>
          <w:color w:val="000000"/>
          <w:sz w:val="24"/>
          <w:szCs w:val="24"/>
        </w:rPr>
        <w:t xml:space="preserve">4) </w:t>
      </w:r>
    </w:p>
    <w:p w:rsidR="003364EF" w:rsidRPr="00E4597A" w:rsidP="00E109AB">
      <w:pPr>
        <w:pStyle w:val="ListParagraph"/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  <w:r w:rsidRPr="00E4597A">
        <w:rPr>
          <w:rStyle w:val="PlaceholderText"/>
          <w:color w:val="000000"/>
          <w:sz w:val="24"/>
          <w:szCs w:val="24"/>
        </w:rPr>
        <w:t>Ide o</w:t>
      </w:r>
      <w:r w:rsidRPr="00E4597A" w:rsidR="00811C21">
        <w:rPr>
          <w:rStyle w:val="PlaceholderText"/>
          <w:color w:val="000000"/>
          <w:sz w:val="24"/>
          <w:szCs w:val="24"/>
        </w:rPr>
        <w:t> </w:t>
      </w:r>
      <w:r w:rsidRPr="00E4597A">
        <w:rPr>
          <w:rStyle w:val="PlaceholderText"/>
          <w:color w:val="000000"/>
          <w:sz w:val="24"/>
          <w:szCs w:val="24"/>
        </w:rPr>
        <w:t>legislatívno</w:t>
      </w:r>
      <w:r w:rsidRPr="00E4597A" w:rsidR="00811C21">
        <w:rPr>
          <w:rStyle w:val="PlaceholderText"/>
          <w:color w:val="000000"/>
          <w:sz w:val="24"/>
          <w:szCs w:val="24"/>
        </w:rPr>
        <w:t>-</w:t>
      </w:r>
      <w:r w:rsidRPr="00E4597A">
        <w:rPr>
          <w:rStyle w:val="PlaceholderText"/>
          <w:color w:val="000000"/>
          <w:sz w:val="24"/>
          <w:szCs w:val="24"/>
        </w:rPr>
        <w:t>technickú úpravu z dôvodu zjednotenia výkazu ziskov a strát individuálnej priebežnej účtovnej závierky.</w:t>
      </w:r>
    </w:p>
    <w:p w:rsidR="003364EF" w:rsidRPr="00E4597A" w:rsidP="003364EF">
      <w:pPr>
        <w:pStyle w:val="ListParagraph"/>
        <w:bidi w:val="0"/>
        <w:rPr>
          <w:rStyle w:val="PlaceholderText"/>
          <w:color w:val="000000"/>
          <w:sz w:val="24"/>
          <w:szCs w:val="24"/>
        </w:rPr>
      </w:pPr>
    </w:p>
    <w:p w:rsidR="00E109AB" w:rsidRPr="00003D2E" w:rsidP="00252335">
      <w:pPr>
        <w:pStyle w:val="ListParagraph"/>
        <w:numPr>
          <w:numId w:val="14"/>
        </w:numPr>
        <w:tabs>
          <w:tab w:val="left" w:pos="1134"/>
        </w:tabs>
        <w:bidi w:val="0"/>
        <w:ind w:hanging="720"/>
        <w:jc w:val="both"/>
        <w:rPr>
          <w:rStyle w:val="PlaceholderText"/>
          <w:color w:val="000000"/>
          <w:sz w:val="24"/>
          <w:szCs w:val="24"/>
        </w:rPr>
      </w:pPr>
      <w:r w:rsidR="00E3787B">
        <w:rPr>
          <w:rStyle w:val="PlaceholderText"/>
          <w:color w:val="000000"/>
          <w:sz w:val="24"/>
          <w:szCs w:val="24"/>
        </w:rPr>
        <w:t xml:space="preserve">  </w:t>
      </w:r>
      <w:r w:rsidRPr="00003D2E" w:rsidR="003364EF">
        <w:rPr>
          <w:rStyle w:val="PlaceholderText"/>
          <w:color w:val="000000"/>
          <w:sz w:val="24"/>
          <w:szCs w:val="24"/>
        </w:rPr>
        <w:t>(§ 22 ods.</w:t>
      </w:r>
      <w:r w:rsidRPr="00003D2E" w:rsidR="00811C21">
        <w:rPr>
          <w:rStyle w:val="PlaceholderText"/>
          <w:color w:val="000000"/>
          <w:sz w:val="24"/>
          <w:szCs w:val="24"/>
        </w:rPr>
        <w:t xml:space="preserve"> 16</w:t>
      </w:r>
      <w:r w:rsidRPr="00003D2E" w:rsidR="003364EF">
        <w:rPr>
          <w:rStyle w:val="PlaceholderText"/>
          <w:color w:val="000000"/>
          <w:sz w:val="24"/>
          <w:szCs w:val="24"/>
        </w:rPr>
        <w:t>)</w:t>
      </w:r>
    </w:p>
    <w:p w:rsidR="003364EF" w:rsidRPr="00E4597A" w:rsidP="00E109AB">
      <w:pPr>
        <w:pStyle w:val="ListParagraph"/>
        <w:bidi w:val="0"/>
        <w:spacing w:after="0"/>
        <w:ind w:left="0"/>
        <w:jc w:val="both"/>
        <w:rPr>
          <w:rStyle w:val="PlaceholderText"/>
          <w:color w:val="000000"/>
          <w:sz w:val="24"/>
          <w:szCs w:val="24"/>
        </w:rPr>
      </w:pPr>
      <w:r w:rsidRPr="00E4597A" w:rsidR="000B7A8F">
        <w:rPr>
          <w:rStyle w:val="PlaceholderText"/>
          <w:color w:val="000000"/>
          <w:sz w:val="24"/>
          <w:szCs w:val="24"/>
        </w:rPr>
        <w:t>Upresňuje sa text daného ustanovenia a materskej účtovnej jednotke vzniká možnosť zostavenia len konsolidovanej výročnej správy.</w:t>
      </w:r>
    </w:p>
    <w:p w:rsidR="00811C21" w:rsidRPr="00E4597A" w:rsidP="00811C21">
      <w:pPr>
        <w:pStyle w:val="ListParagraph"/>
        <w:bidi w:val="0"/>
        <w:spacing w:after="0"/>
        <w:ind w:left="360"/>
        <w:jc w:val="both"/>
        <w:rPr>
          <w:rStyle w:val="PlaceholderText"/>
          <w:color w:val="000000"/>
          <w:sz w:val="24"/>
          <w:szCs w:val="24"/>
        </w:rPr>
      </w:pPr>
    </w:p>
    <w:p w:rsidR="00E109AB" w:rsidRPr="00003D2E" w:rsidP="00252335">
      <w:pPr>
        <w:pStyle w:val="ListParagraph"/>
        <w:numPr>
          <w:numId w:val="14"/>
        </w:numPr>
        <w:tabs>
          <w:tab w:val="left" w:pos="1134"/>
        </w:tabs>
        <w:bidi w:val="0"/>
        <w:ind w:hanging="720"/>
        <w:jc w:val="both"/>
        <w:rPr>
          <w:rStyle w:val="PlaceholderText"/>
          <w:color w:val="000000"/>
          <w:sz w:val="24"/>
          <w:szCs w:val="24"/>
        </w:rPr>
      </w:pPr>
      <w:r w:rsidR="00E3787B">
        <w:rPr>
          <w:rStyle w:val="PlaceholderText"/>
          <w:color w:val="000000"/>
          <w:sz w:val="24"/>
          <w:szCs w:val="24"/>
        </w:rPr>
        <w:t xml:space="preserve">  </w:t>
      </w:r>
      <w:r w:rsidRPr="00003D2E" w:rsidR="0078034B">
        <w:rPr>
          <w:rStyle w:val="PlaceholderText"/>
          <w:color w:val="000000"/>
          <w:sz w:val="24"/>
          <w:szCs w:val="24"/>
        </w:rPr>
        <w:t>(§ 23 ods. 3)</w:t>
      </w:r>
    </w:p>
    <w:p w:rsidR="0078034B" w:rsidRPr="00E4597A" w:rsidP="00E109AB">
      <w:pPr>
        <w:bidi w:val="0"/>
        <w:spacing w:after="0"/>
        <w:jc w:val="both"/>
        <w:rPr>
          <w:rStyle w:val="PlaceholderText"/>
          <w:color w:val="000000"/>
          <w:sz w:val="24"/>
          <w:szCs w:val="24"/>
        </w:rPr>
      </w:pPr>
      <w:r w:rsidRPr="00E4597A">
        <w:rPr>
          <w:rStyle w:val="PlaceholderText"/>
          <w:color w:val="000000"/>
          <w:sz w:val="24"/>
          <w:szCs w:val="24"/>
        </w:rPr>
        <w:t>Navrhuje sa spresnenie ustanovenia, ktoré účtovné závierky môže účtovná jednotka uložiť do registra účtovných závierok.</w:t>
      </w:r>
    </w:p>
    <w:p w:rsidR="00232795" w:rsidRPr="00E4597A" w:rsidP="00232795">
      <w:pPr>
        <w:pStyle w:val="ListParagraph"/>
        <w:bidi w:val="0"/>
        <w:spacing w:after="0"/>
        <w:ind w:left="360"/>
        <w:jc w:val="both"/>
        <w:rPr>
          <w:rStyle w:val="PlaceholderText"/>
          <w:color w:val="000000"/>
          <w:sz w:val="24"/>
          <w:szCs w:val="24"/>
        </w:rPr>
      </w:pPr>
    </w:p>
    <w:p w:rsidR="00E109AB" w:rsidRPr="00003D2E" w:rsidP="00252335">
      <w:pPr>
        <w:pStyle w:val="ListParagraph"/>
        <w:numPr>
          <w:numId w:val="14"/>
        </w:numPr>
        <w:tabs>
          <w:tab w:val="left" w:pos="1134"/>
        </w:tabs>
        <w:bidi w:val="0"/>
        <w:ind w:hanging="720"/>
        <w:jc w:val="both"/>
        <w:rPr>
          <w:rStyle w:val="PlaceholderText"/>
          <w:b/>
          <w:color w:val="000000"/>
          <w:sz w:val="24"/>
          <w:szCs w:val="24"/>
        </w:rPr>
      </w:pPr>
      <w:r w:rsidRPr="00003D2E">
        <w:rPr>
          <w:rStyle w:val="PlaceholderText"/>
          <w:b/>
          <w:color w:val="000000"/>
          <w:sz w:val="24"/>
          <w:szCs w:val="24"/>
        </w:rPr>
        <w:t> </w:t>
      </w:r>
    </w:p>
    <w:p w:rsidR="00232795" w:rsidRPr="00E4597A" w:rsidP="00E109AB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  <w:r w:rsidRPr="00E4597A">
        <w:rPr>
          <w:rStyle w:val="PlaceholderText"/>
          <w:color w:val="000000"/>
          <w:sz w:val="24"/>
          <w:szCs w:val="24"/>
        </w:rPr>
        <w:t>Legislatívno-technická úprava aktualizácie poznámky pod čiarou</w:t>
      </w:r>
      <w:r w:rsidRPr="00E4597A" w:rsidR="00FA4D58">
        <w:rPr>
          <w:rStyle w:val="PlaceholderText"/>
          <w:color w:val="000000"/>
          <w:sz w:val="24"/>
          <w:szCs w:val="24"/>
        </w:rPr>
        <w:t xml:space="preserve"> k odkazu 29db, a to z dôvodu prijatia </w:t>
      </w:r>
      <w:r w:rsidRPr="00E4597A" w:rsidR="008672DE">
        <w:rPr>
          <w:rStyle w:val="PlaceholderText"/>
          <w:color w:val="000000"/>
          <w:sz w:val="24"/>
          <w:szCs w:val="24"/>
        </w:rPr>
        <w:t xml:space="preserve">zmeny v </w:t>
      </w:r>
      <w:r w:rsidRPr="00E4597A" w:rsidR="00FA4D58">
        <w:rPr>
          <w:rStyle w:val="PlaceholderText"/>
          <w:color w:val="000000"/>
          <w:sz w:val="24"/>
          <w:szCs w:val="24"/>
        </w:rPr>
        <w:t>právnej úprav</w:t>
      </w:r>
      <w:r w:rsidRPr="00E4597A" w:rsidR="008672DE">
        <w:rPr>
          <w:rStyle w:val="PlaceholderText"/>
          <w:color w:val="000000"/>
          <w:sz w:val="24"/>
          <w:szCs w:val="24"/>
        </w:rPr>
        <w:t>e</w:t>
      </w:r>
      <w:r w:rsidRPr="00E4597A" w:rsidR="00FA4D58">
        <w:rPr>
          <w:rStyle w:val="PlaceholderText"/>
          <w:color w:val="000000"/>
          <w:sz w:val="24"/>
          <w:szCs w:val="24"/>
        </w:rPr>
        <w:t xml:space="preserve"> zákona o bankách</w:t>
      </w:r>
      <w:r w:rsidRPr="00E4597A">
        <w:rPr>
          <w:rStyle w:val="PlaceholderText"/>
          <w:color w:val="000000"/>
          <w:sz w:val="24"/>
          <w:szCs w:val="24"/>
        </w:rPr>
        <w:t>. </w:t>
      </w:r>
    </w:p>
    <w:p w:rsidR="00232795" w:rsidRPr="00E4597A" w:rsidP="00232795">
      <w:pPr>
        <w:pStyle w:val="ListParagraph"/>
        <w:tabs>
          <w:tab w:val="left" w:pos="1701"/>
        </w:tabs>
        <w:bidi w:val="0"/>
        <w:ind w:left="360"/>
        <w:jc w:val="both"/>
        <w:rPr>
          <w:rStyle w:val="PlaceholderText"/>
          <w:color w:val="000000"/>
          <w:sz w:val="24"/>
          <w:szCs w:val="24"/>
        </w:rPr>
      </w:pPr>
    </w:p>
    <w:p w:rsidR="00E109AB" w:rsidRPr="00003D2E" w:rsidP="00252335">
      <w:pPr>
        <w:pStyle w:val="ListParagraph"/>
        <w:numPr>
          <w:numId w:val="14"/>
        </w:numPr>
        <w:tabs>
          <w:tab w:val="left" w:pos="1134"/>
        </w:tabs>
        <w:bidi w:val="0"/>
        <w:ind w:hanging="720"/>
        <w:jc w:val="both"/>
        <w:rPr>
          <w:rStyle w:val="PlaceholderText"/>
          <w:color w:val="000000"/>
          <w:sz w:val="24"/>
          <w:szCs w:val="24"/>
        </w:rPr>
      </w:pPr>
      <w:r w:rsidR="00003D2E">
        <w:rPr>
          <w:rStyle w:val="PlaceholderText"/>
          <w:color w:val="000000"/>
          <w:sz w:val="24"/>
          <w:szCs w:val="24"/>
        </w:rPr>
        <w:t xml:space="preserve">  </w:t>
      </w:r>
      <w:r w:rsidRPr="00003D2E" w:rsidR="00AB5ADD">
        <w:rPr>
          <w:rStyle w:val="PlaceholderText"/>
          <w:color w:val="000000"/>
          <w:sz w:val="24"/>
          <w:szCs w:val="24"/>
        </w:rPr>
        <w:t>(§ 23a ods.</w:t>
      </w:r>
      <w:r w:rsidRPr="00003D2E" w:rsidR="00232795">
        <w:rPr>
          <w:rStyle w:val="PlaceholderText"/>
          <w:color w:val="000000"/>
          <w:sz w:val="24"/>
          <w:szCs w:val="24"/>
        </w:rPr>
        <w:t xml:space="preserve"> </w:t>
      </w:r>
      <w:r w:rsidRPr="00003D2E" w:rsidR="00AB5ADD">
        <w:rPr>
          <w:rStyle w:val="PlaceholderText"/>
          <w:color w:val="000000"/>
          <w:sz w:val="24"/>
          <w:szCs w:val="24"/>
        </w:rPr>
        <w:t>3)</w:t>
      </w:r>
    </w:p>
    <w:p w:rsidR="00AB5ADD" w:rsidRPr="00E4597A" w:rsidP="00E109AB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  <w:r w:rsidRPr="00E4597A" w:rsidR="000C4472">
        <w:rPr>
          <w:rStyle w:val="PlaceholderText"/>
          <w:color w:val="000000"/>
          <w:sz w:val="24"/>
          <w:szCs w:val="24"/>
        </w:rPr>
        <w:t>Upresňuje sa možnos</w:t>
      </w:r>
      <w:r w:rsidRPr="00E4597A" w:rsidR="00672FBF">
        <w:rPr>
          <w:rStyle w:val="PlaceholderText"/>
          <w:color w:val="000000"/>
          <w:sz w:val="24"/>
          <w:szCs w:val="24"/>
        </w:rPr>
        <w:t>ť uloženia účtovných dokumentov</w:t>
      </w:r>
      <w:r w:rsidRPr="00E4597A" w:rsidR="000C4472">
        <w:rPr>
          <w:rStyle w:val="PlaceholderText"/>
          <w:color w:val="000000"/>
          <w:sz w:val="24"/>
          <w:szCs w:val="24"/>
        </w:rPr>
        <w:t xml:space="preserve"> zanikajúcej účtovnej jednotky do registra účtovných závierok právnym nástupcom.</w:t>
      </w:r>
    </w:p>
    <w:p w:rsidR="00AB5ADD" w:rsidRPr="00E4597A" w:rsidP="00AB5ADD">
      <w:pPr>
        <w:pStyle w:val="ListParagraph"/>
        <w:bidi w:val="0"/>
        <w:ind w:left="360"/>
        <w:jc w:val="both"/>
        <w:rPr>
          <w:rStyle w:val="PlaceholderText"/>
          <w:color w:val="000000"/>
          <w:sz w:val="24"/>
          <w:szCs w:val="24"/>
        </w:rPr>
      </w:pPr>
    </w:p>
    <w:p w:rsidR="00340D4C" w:rsidP="00252335">
      <w:pPr>
        <w:pStyle w:val="ListParagraph"/>
        <w:numPr>
          <w:numId w:val="14"/>
        </w:numPr>
        <w:tabs>
          <w:tab w:val="left" w:pos="1134"/>
        </w:tabs>
        <w:bidi w:val="0"/>
        <w:ind w:hanging="720"/>
        <w:jc w:val="both"/>
        <w:rPr>
          <w:rStyle w:val="PlaceholderText"/>
          <w:color w:val="000000"/>
          <w:sz w:val="24"/>
          <w:szCs w:val="24"/>
        </w:rPr>
      </w:pPr>
      <w:r w:rsidR="00003D2E">
        <w:rPr>
          <w:rStyle w:val="PlaceholderText"/>
          <w:color w:val="000000"/>
          <w:sz w:val="24"/>
          <w:szCs w:val="24"/>
        </w:rPr>
        <w:t xml:space="preserve">  </w:t>
      </w:r>
      <w:r>
        <w:rPr>
          <w:rStyle w:val="PlaceholderText"/>
          <w:color w:val="000000"/>
          <w:sz w:val="24"/>
          <w:szCs w:val="24"/>
        </w:rPr>
        <w:t>(§ 23a ods. 4 a 6)</w:t>
      </w:r>
    </w:p>
    <w:p w:rsidR="00340D4C" w:rsidP="00340D4C">
      <w:pPr>
        <w:pStyle w:val="ListParagraph"/>
        <w:tabs>
          <w:tab w:val="left" w:pos="0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 xml:space="preserve">Na základe podnetov z praxe sa predlžuje lehota </w:t>
      </w:r>
      <w:r w:rsidR="00915802">
        <w:rPr>
          <w:rStyle w:val="PlaceholderText"/>
          <w:color w:val="000000"/>
          <w:sz w:val="24"/>
          <w:szCs w:val="24"/>
        </w:rPr>
        <w:t xml:space="preserve">z piatich dní na pätnásť dní, ktorú má účtovná jednotka </w:t>
      </w:r>
      <w:r>
        <w:rPr>
          <w:rStyle w:val="PlaceholderText"/>
          <w:color w:val="000000"/>
          <w:sz w:val="24"/>
          <w:szCs w:val="24"/>
        </w:rPr>
        <w:t>na uloženie oznámenia o dátume schválenia účtovnej závierky  a novo schválenej účtovnej závierky,</w:t>
      </w:r>
      <w:r w:rsidRPr="00915802" w:rsidR="00915802">
        <w:rPr>
          <w:rStyle w:val="PlaceholderText"/>
          <w:color w:val="000000"/>
          <w:sz w:val="24"/>
          <w:szCs w:val="24"/>
        </w:rPr>
        <w:t xml:space="preserve"> </w:t>
      </w:r>
      <w:r w:rsidR="00915802">
        <w:rPr>
          <w:rStyle w:val="PlaceholderText"/>
          <w:color w:val="000000"/>
          <w:sz w:val="24"/>
          <w:szCs w:val="24"/>
        </w:rPr>
        <w:t>ktorú zostavila po otvorení účtovných kníh v súlade s § 16 ods. 10,</w:t>
      </w:r>
      <w:r>
        <w:rPr>
          <w:rStyle w:val="PlaceholderText"/>
          <w:color w:val="000000"/>
          <w:sz w:val="24"/>
          <w:szCs w:val="24"/>
        </w:rPr>
        <w:t xml:space="preserve"> ktor</w:t>
      </w:r>
      <w:r w:rsidR="00915802">
        <w:rPr>
          <w:rStyle w:val="PlaceholderText"/>
          <w:color w:val="000000"/>
          <w:sz w:val="24"/>
          <w:szCs w:val="24"/>
        </w:rPr>
        <w:t>ou</w:t>
      </w:r>
      <w:r>
        <w:rPr>
          <w:rStyle w:val="PlaceholderText"/>
          <w:color w:val="000000"/>
          <w:sz w:val="24"/>
          <w:szCs w:val="24"/>
        </w:rPr>
        <w:t xml:space="preserve"> účtovná jednotka </w:t>
      </w:r>
      <w:r w:rsidR="00915802">
        <w:rPr>
          <w:rStyle w:val="PlaceholderText"/>
          <w:color w:val="000000"/>
          <w:sz w:val="24"/>
          <w:szCs w:val="24"/>
        </w:rPr>
        <w:t>nahrádza už uloženú a schválenú účtovnú závierku</w:t>
      </w:r>
      <w:r>
        <w:rPr>
          <w:rStyle w:val="PlaceholderText"/>
          <w:color w:val="000000"/>
          <w:sz w:val="24"/>
          <w:szCs w:val="24"/>
        </w:rPr>
        <w:t xml:space="preserve">. </w:t>
      </w:r>
    </w:p>
    <w:p w:rsidR="00340D4C" w:rsidP="00340D4C">
      <w:pPr>
        <w:pStyle w:val="ListParagraph"/>
        <w:tabs>
          <w:tab w:val="left" w:pos="0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 xml:space="preserve"> </w:t>
      </w:r>
    </w:p>
    <w:p w:rsidR="00E109AB" w:rsidRPr="00D85EFA" w:rsidP="000E4B58">
      <w:pPr>
        <w:pStyle w:val="ListParagraph"/>
        <w:tabs>
          <w:tab w:val="left" w:pos="1134"/>
        </w:tabs>
        <w:bidi w:val="0"/>
        <w:ind w:hanging="720"/>
        <w:jc w:val="both"/>
        <w:rPr>
          <w:rStyle w:val="PlaceholderText"/>
          <w:color w:val="000000"/>
          <w:sz w:val="24"/>
          <w:szCs w:val="24"/>
        </w:rPr>
      </w:pPr>
      <w:r w:rsidR="009B0B71">
        <w:rPr>
          <w:rStyle w:val="PlaceholderText"/>
          <w:b/>
          <w:color w:val="000000"/>
          <w:sz w:val="24"/>
          <w:szCs w:val="24"/>
        </w:rPr>
        <w:t>K bodom 16</w:t>
      </w:r>
      <w:r w:rsidRPr="00D85EFA" w:rsidR="00D85EFA">
        <w:rPr>
          <w:rStyle w:val="PlaceholderText"/>
          <w:b/>
          <w:color w:val="000000"/>
          <w:sz w:val="24"/>
          <w:szCs w:val="24"/>
        </w:rPr>
        <w:t>, 1</w:t>
      </w:r>
      <w:r w:rsidR="009B0B71">
        <w:rPr>
          <w:rStyle w:val="PlaceholderText"/>
          <w:b/>
          <w:color w:val="000000"/>
          <w:sz w:val="24"/>
          <w:szCs w:val="24"/>
        </w:rPr>
        <w:t>7</w:t>
      </w:r>
      <w:r w:rsidRPr="00D85EFA" w:rsidR="00D85EFA">
        <w:rPr>
          <w:rStyle w:val="PlaceholderText"/>
          <w:b/>
          <w:color w:val="000000"/>
          <w:sz w:val="24"/>
          <w:szCs w:val="24"/>
        </w:rPr>
        <w:t xml:space="preserve"> a</w:t>
      </w:r>
      <w:r w:rsidR="00D85EFA">
        <w:rPr>
          <w:rStyle w:val="PlaceholderText"/>
          <w:b/>
          <w:color w:val="000000"/>
          <w:sz w:val="24"/>
          <w:szCs w:val="24"/>
        </w:rPr>
        <w:t xml:space="preserve"> </w:t>
      </w:r>
      <w:r w:rsidRPr="00D85EFA" w:rsidR="00D85EFA">
        <w:rPr>
          <w:rStyle w:val="PlaceholderText"/>
          <w:b/>
          <w:color w:val="000000"/>
          <w:sz w:val="24"/>
          <w:szCs w:val="24"/>
        </w:rPr>
        <w:t>1</w:t>
      </w:r>
      <w:r w:rsidR="009B0B71">
        <w:rPr>
          <w:rStyle w:val="PlaceholderText"/>
          <w:b/>
          <w:color w:val="000000"/>
          <w:sz w:val="24"/>
          <w:szCs w:val="24"/>
        </w:rPr>
        <w:t>8</w:t>
      </w:r>
      <w:r w:rsidR="00D85EFA">
        <w:rPr>
          <w:rStyle w:val="PlaceholderText"/>
          <w:color w:val="000000"/>
          <w:sz w:val="24"/>
          <w:szCs w:val="24"/>
        </w:rPr>
        <w:t xml:space="preserve"> </w:t>
      </w:r>
      <w:r w:rsidR="00340D4C">
        <w:rPr>
          <w:rStyle w:val="PlaceholderText"/>
          <w:color w:val="000000"/>
          <w:sz w:val="24"/>
          <w:szCs w:val="24"/>
        </w:rPr>
        <w:t> </w:t>
      </w:r>
      <w:r w:rsidR="00D85EFA">
        <w:rPr>
          <w:rStyle w:val="PlaceholderText"/>
          <w:color w:val="000000"/>
          <w:sz w:val="24"/>
          <w:szCs w:val="24"/>
        </w:rPr>
        <w:t xml:space="preserve">(§ 23b ods. 1, ods. 3 a ods. </w:t>
      </w:r>
      <w:r w:rsidR="00C66083">
        <w:rPr>
          <w:rStyle w:val="PlaceholderText"/>
          <w:color w:val="000000"/>
          <w:sz w:val="24"/>
          <w:szCs w:val="24"/>
        </w:rPr>
        <w:t>5</w:t>
      </w:r>
      <w:r w:rsidR="00D85EFA">
        <w:rPr>
          <w:rStyle w:val="PlaceholderText"/>
          <w:color w:val="000000"/>
          <w:sz w:val="24"/>
          <w:szCs w:val="24"/>
        </w:rPr>
        <w:t>)</w:t>
      </w:r>
    </w:p>
    <w:p w:rsidR="00243E5A" w:rsidRPr="00E4597A" w:rsidP="00E109AB">
      <w:pPr>
        <w:pStyle w:val="ListParagraph"/>
        <w:tabs>
          <w:tab w:val="left" w:pos="1701"/>
        </w:tabs>
        <w:bidi w:val="0"/>
        <w:spacing w:after="0"/>
        <w:ind w:left="0"/>
        <w:jc w:val="both"/>
        <w:rPr>
          <w:rStyle w:val="PlaceholderText"/>
          <w:color w:val="000000"/>
          <w:sz w:val="24"/>
          <w:szCs w:val="24"/>
        </w:rPr>
      </w:pPr>
      <w:r w:rsidRPr="00E4597A">
        <w:rPr>
          <w:rStyle w:val="PlaceholderText"/>
          <w:color w:val="000000"/>
          <w:sz w:val="24"/>
          <w:szCs w:val="24"/>
        </w:rPr>
        <w:t>Umožňuje sa daňovému úradu zasielať výzvu účtovnej jednotke, ktorá neuložila účtovné dokumenty do registra účtovných závierok</w:t>
      </w:r>
      <w:r w:rsidRPr="00E4597A" w:rsidR="00BA70EF">
        <w:rPr>
          <w:rStyle w:val="PlaceholderText"/>
          <w:color w:val="000000"/>
          <w:sz w:val="24"/>
          <w:szCs w:val="24"/>
        </w:rPr>
        <w:t xml:space="preserve"> alebo uložila nesprávny vzor účtovnej závierky alebo vzor oznámenia o dátume schválenia účtovnej závierky</w:t>
      </w:r>
      <w:r w:rsidRPr="00E4597A">
        <w:rPr>
          <w:rStyle w:val="PlaceholderText"/>
          <w:color w:val="000000"/>
          <w:sz w:val="24"/>
          <w:szCs w:val="24"/>
        </w:rPr>
        <w:t>.</w:t>
      </w:r>
      <w:r w:rsidRPr="00E4597A" w:rsidR="00BA70EF">
        <w:rPr>
          <w:rStyle w:val="PlaceholderText"/>
          <w:color w:val="000000"/>
          <w:sz w:val="24"/>
          <w:szCs w:val="24"/>
        </w:rPr>
        <w:t xml:space="preserve"> Ak účtovná jednotka ulož</w:t>
      </w:r>
      <w:r w:rsidR="00A32D0C">
        <w:rPr>
          <w:rStyle w:val="PlaceholderText"/>
          <w:color w:val="000000"/>
          <w:sz w:val="24"/>
          <w:szCs w:val="24"/>
        </w:rPr>
        <w:t>í nesprávny vzor účtovných</w:t>
      </w:r>
      <w:r w:rsidRPr="00E4597A" w:rsidR="00BA70EF">
        <w:rPr>
          <w:rStyle w:val="PlaceholderText"/>
          <w:color w:val="000000"/>
          <w:sz w:val="24"/>
          <w:szCs w:val="24"/>
        </w:rPr>
        <w:t xml:space="preserve"> výkaz</w:t>
      </w:r>
      <w:r w:rsidR="00A32D0C">
        <w:rPr>
          <w:rStyle w:val="PlaceholderText"/>
          <w:color w:val="000000"/>
          <w:sz w:val="24"/>
          <w:szCs w:val="24"/>
        </w:rPr>
        <w:t>ov</w:t>
      </w:r>
      <w:r w:rsidRPr="00E4597A" w:rsidR="00BA70EF">
        <w:rPr>
          <w:rStyle w:val="PlaceholderText"/>
          <w:color w:val="000000"/>
          <w:sz w:val="24"/>
          <w:szCs w:val="24"/>
        </w:rPr>
        <w:t xml:space="preserve"> nie je možné </w:t>
      </w:r>
      <w:r w:rsidRPr="00E4597A" w:rsidR="00ED14D8">
        <w:rPr>
          <w:rStyle w:val="PlaceholderText"/>
          <w:color w:val="000000"/>
          <w:sz w:val="24"/>
          <w:szCs w:val="24"/>
        </w:rPr>
        <w:t xml:space="preserve">následne elektronicky </w:t>
      </w:r>
      <w:r w:rsidRPr="00E4597A" w:rsidR="00BA70EF">
        <w:rPr>
          <w:rStyle w:val="PlaceholderText"/>
          <w:color w:val="000000"/>
          <w:sz w:val="24"/>
          <w:szCs w:val="24"/>
        </w:rPr>
        <w:t>spracovať príslušné údaje.</w:t>
      </w:r>
    </w:p>
    <w:p w:rsidR="000C4472" w:rsidRPr="00E4597A" w:rsidP="000C4472">
      <w:pPr>
        <w:pStyle w:val="ListParagraph"/>
        <w:tabs>
          <w:tab w:val="left" w:pos="1701"/>
        </w:tabs>
        <w:bidi w:val="0"/>
        <w:spacing w:after="0"/>
        <w:ind w:left="360"/>
        <w:jc w:val="both"/>
        <w:rPr>
          <w:rStyle w:val="PlaceholderText"/>
          <w:color w:val="000000"/>
          <w:sz w:val="24"/>
          <w:szCs w:val="24"/>
        </w:rPr>
      </w:pPr>
    </w:p>
    <w:p w:rsidR="00C67217" w:rsidRPr="00003D2E" w:rsidP="009B0B71">
      <w:pPr>
        <w:pStyle w:val="ListParagraph"/>
        <w:numPr>
          <w:numId w:val="17"/>
        </w:numPr>
        <w:tabs>
          <w:tab w:val="left" w:pos="1134"/>
        </w:tabs>
        <w:bidi w:val="0"/>
        <w:spacing w:after="0"/>
        <w:ind w:hanging="720"/>
        <w:jc w:val="both"/>
        <w:rPr>
          <w:rStyle w:val="PlaceholderText"/>
          <w:color w:val="000000"/>
          <w:sz w:val="24"/>
          <w:szCs w:val="24"/>
        </w:rPr>
      </w:pPr>
      <w:r w:rsidRPr="00003D2E" w:rsidR="00FE0E64">
        <w:rPr>
          <w:rStyle w:val="PlaceholderText"/>
          <w:color w:val="000000"/>
          <w:sz w:val="24"/>
          <w:szCs w:val="24"/>
        </w:rPr>
        <w:t xml:space="preserve"> </w:t>
      </w:r>
    </w:p>
    <w:p w:rsidR="00C67217" w:rsidP="00FE0E64">
      <w:pPr>
        <w:tabs>
          <w:tab w:val="left" w:pos="1701"/>
        </w:tabs>
        <w:bidi w:val="0"/>
        <w:spacing w:after="0"/>
        <w:jc w:val="both"/>
        <w:rPr>
          <w:rStyle w:val="PlaceholderText"/>
          <w:color w:val="000000"/>
          <w:sz w:val="24"/>
          <w:szCs w:val="24"/>
        </w:rPr>
      </w:pPr>
      <w:r w:rsidRPr="00E4597A">
        <w:rPr>
          <w:rStyle w:val="PlaceholderText"/>
          <w:color w:val="000000"/>
          <w:sz w:val="24"/>
          <w:szCs w:val="24"/>
        </w:rPr>
        <w:t>Legislatívno-technická úprava aktualizácie poznámky pod čiarou k odkazu 35aa z dôvodu prijatia novej právnej úpravy v oblasti verejného obstarávania.</w:t>
      </w:r>
    </w:p>
    <w:p w:rsidR="00C67217" w:rsidP="00FE0E64">
      <w:pPr>
        <w:tabs>
          <w:tab w:val="left" w:pos="1701"/>
        </w:tabs>
        <w:bidi w:val="0"/>
        <w:spacing w:after="0"/>
        <w:jc w:val="both"/>
        <w:rPr>
          <w:rStyle w:val="PlaceholderText"/>
          <w:color w:val="000000"/>
          <w:sz w:val="24"/>
          <w:szCs w:val="24"/>
        </w:rPr>
      </w:pPr>
    </w:p>
    <w:p w:rsidR="00FE0E64" w:rsidRPr="00003D2E" w:rsidP="009B0B71">
      <w:pPr>
        <w:pStyle w:val="ListParagraph"/>
        <w:numPr>
          <w:numId w:val="17"/>
        </w:numPr>
        <w:tabs>
          <w:tab w:val="left" w:pos="1134"/>
        </w:tabs>
        <w:bidi w:val="0"/>
        <w:ind w:hanging="720"/>
        <w:jc w:val="both"/>
        <w:rPr>
          <w:rStyle w:val="PlaceholderText"/>
          <w:color w:val="000000"/>
          <w:sz w:val="24"/>
          <w:szCs w:val="24"/>
        </w:rPr>
      </w:pPr>
      <w:r w:rsidR="00003D2E">
        <w:rPr>
          <w:rStyle w:val="PlaceholderText"/>
          <w:color w:val="000000"/>
          <w:sz w:val="24"/>
          <w:szCs w:val="24"/>
        </w:rPr>
        <w:t xml:space="preserve">  </w:t>
      </w:r>
      <w:r w:rsidRPr="00003D2E" w:rsidR="00AB5ADD">
        <w:rPr>
          <w:rStyle w:val="PlaceholderText"/>
          <w:color w:val="000000"/>
          <w:sz w:val="24"/>
          <w:szCs w:val="24"/>
        </w:rPr>
        <w:t>(§</w:t>
      </w:r>
      <w:r w:rsidRPr="00003D2E" w:rsidR="00232795">
        <w:rPr>
          <w:rStyle w:val="PlaceholderText"/>
          <w:color w:val="000000"/>
          <w:sz w:val="24"/>
          <w:szCs w:val="24"/>
        </w:rPr>
        <w:t xml:space="preserve"> </w:t>
      </w:r>
      <w:r w:rsidRPr="00003D2E" w:rsidR="00AB5ADD">
        <w:rPr>
          <w:rStyle w:val="PlaceholderText"/>
          <w:color w:val="000000"/>
          <w:sz w:val="24"/>
          <w:szCs w:val="24"/>
        </w:rPr>
        <w:t>25 ods.</w:t>
      </w:r>
      <w:r w:rsidRPr="00003D2E" w:rsidR="00232795">
        <w:rPr>
          <w:rStyle w:val="PlaceholderText"/>
          <w:color w:val="000000"/>
          <w:sz w:val="24"/>
          <w:szCs w:val="24"/>
        </w:rPr>
        <w:t xml:space="preserve"> </w:t>
      </w:r>
      <w:r w:rsidRPr="00003D2E" w:rsidR="00AB5ADD">
        <w:rPr>
          <w:rStyle w:val="PlaceholderText"/>
          <w:color w:val="000000"/>
          <w:sz w:val="24"/>
          <w:szCs w:val="24"/>
        </w:rPr>
        <w:t>9)</w:t>
      </w:r>
    </w:p>
    <w:p w:rsidR="00AB5ADD" w:rsidRPr="00E4597A" w:rsidP="00FE0E64">
      <w:pPr>
        <w:pStyle w:val="ListParagraph"/>
        <w:tabs>
          <w:tab w:val="left" w:pos="1701"/>
        </w:tabs>
        <w:bidi w:val="0"/>
        <w:spacing w:after="0"/>
        <w:ind w:left="0"/>
        <w:jc w:val="both"/>
        <w:rPr>
          <w:rStyle w:val="PlaceholderText"/>
          <w:color w:val="000000"/>
          <w:sz w:val="24"/>
          <w:szCs w:val="24"/>
        </w:rPr>
      </w:pPr>
      <w:r w:rsidRPr="00E4597A" w:rsidR="005F47B3">
        <w:rPr>
          <w:rStyle w:val="PlaceholderText"/>
          <w:color w:val="000000"/>
          <w:sz w:val="24"/>
          <w:szCs w:val="24"/>
        </w:rPr>
        <w:t>Na základe myšlienky zjednodušeného podnikania v rámci celého priestoru EÚ a so zjednodušením premiestnenia sídla európskej spoločnosti</w:t>
      </w:r>
      <w:r w:rsidR="00D64ED1">
        <w:rPr>
          <w:rStyle w:val="PlaceholderText"/>
          <w:color w:val="000000"/>
          <w:sz w:val="24"/>
          <w:szCs w:val="24"/>
        </w:rPr>
        <w:t>,</w:t>
      </w:r>
      <w:r w:rsidRPr="00E4597A" w:rsidR="005F47B3">
        <w:rPr>
          <w:rStyle w:val="PlaceholderText"/>
          <w:color w:val="000000"/>
          <w:sz w:val="24"/>
          <w:szCs w:val="24"/>
        </w:rPr>
        <w:t> európskeho družstva</w:t>
      </w:r>
      <w:r w:rsidR="00D64ED1">
        <w:rPr>
          <w:rStyle w:val="PlaceholderText"/>
          <w:color w:val="000000"/>
          <w:sz w:val="24"/>
          <w:szCs w:val="24"/>
        </w:rPr>
        <w:t xml:space="preserve"> a európskeho zoskupenia hospodárskych záujmov</w:t>
      </w:r>
      <w:r w:rsidRPr="00E4597A" w:rsidR="005F47B3">
        <w:rPr>
          <w:rStyle w:val="PlaceholderText"/>
          <w:color w:val="000000"/>
          <w:sz w:val="24"/>
          <w:szCs w:val="24"/>
        </w:rPr>
        <w:t xml:space="preserve"> na územie Slovenskej republiky sa umožňuje, aby európska spoločnosť a európske družstvo nemuseli prehodnocovať svoje ocenenie majetku a záväzkov. Ocenenie majetku a</w:t>
      </w:r>
      <w:r w:rsidRPr="00E4597A" w:rsidR="000C4472">
        <w:rPr>
          <w:rStyle w:val="PlaceholderText"/>
          <w:color w:val="000000"/>
          <w:sz w:val="24"/>
          <w:szCs w:val="24"/>
        </w:rPr>
        <w:t> </w:t>
      </w:r>
      <w:r w:rsidRPr="00E4597A" w:rsidR="005F47B3">
        <w:rPr>
          <w:rStyle w:val="PlaceholderText"/>
          <w:color w:val="000000"/>
          <w:sz w:val="24"/>
          <w:szCs w:val="24"/>
        </w:rPr>
        <w:t>záväzkov</w:t>
      </w:r>
      <w:r w:rsidRPr="00E4597A" w:rsidR="000C4472">
        <w:rPr>
          <w:rStyle w:val="PlaceholderText"/>
          <w:color w:val="000000"/>
          <w:sz w:val="24"/>
          <w:szCs w:val="24"/>
        </w:rPr>
        <w:t>,</w:t>
      </w:r>
      <w:r w:rsidRPr="00E4597A" w:rsidR="005F47B3">
        <w:rPr>
          <w:rStyle w:val="PlaceholderText"/>
          <w:color w:val="000000"/>
          <w:sz w:val="24"/>
          <w:szCs w:val="24"/>
        </w:rPr>
        <w:t xml:space="preserve"> a to vrátane odpisov a opravných položiek pred </w:t>
      </w:r>
      <w:r w:rsidR="00D848A6">
        <w:rPr>
          <w:rStyle w:val="PlaceholderText"/>
          <w:color w:val="000000"/>
          <w:sz w:val="24"/>
          <w:szCs w:val="24"/>
        </w:rPr>
        <w:t>premiestnením</w:t>
      </w:r>
      <w:r w:rsidRPr="00E4597A" w:rsidR="005F47B3">
        <w:rPr>
          <w:rStyle w:val="PlaceholderText"/>
          <w:color w:val="000000"/>
          <w:sz w:val="24"/>
          <w:szCs w:val="24"/>
        </w:rPr>
        <w:t xml:space="preserve"> sídla v Slovenskej republike</w:t>
      </w:r>
      <w:r w:rsidRPr="00E4597A" w:rsidR="000C4472">
        <w:rPr>
          <w:rStyle w:val="PlaceholderText"/>
          <w:color w:val="000000"/>
          <w:sz w:val="24"/>
          <w:szCs w:val="24"/>
        </w:rPr>
        <w:t>,</w:t>
      </w:r>
      <w:r w:rsidRPr="00E4597A" w:rsidR="005F47B3">
        <w:rPr>
          <w:rStyle w:val="PlaceholderText"/>
          <w:color w:val="000000"/>
          <w:sz w:val="24"/>
          <w:szCs w:val="24"/>
        </w:rPr>
        <w:t xml:space="preserve"> sa považuje za </w:t>
      </w:r>
      <w:r w:rsidRPr="00E4597A" w:rsidR="00763928">
        <w:rPr>
          <w:rStyle w:val="PlaceholderText"/>
          <w:color w:val="000000"/>
          <w:sz w:val="24"/>
          <w:szCs w:val="24"/>
        </w:rPr>
        <w:t xml:space="preserve">prvotné </w:t>
      </w:r>
      <w:r w:rsidRPr="00E4597A" w:rsidR="005F47B3">
        <w:rPr>
          <w:rStyle w:val="PlaceholderText"/>
          <w:color w:val="000000"/>
          <w:sz w:val="24"/>
          <w:szCs w:val="24"/>
        </w:rPr>
        <w:t>ocenenie majetku a záväzkov obstarávacou cenou, vlastnými nákladmi alebo reálnou hodnotou podľa zákona o účtovníctve.</w:t>
      </w:r>
    </w:p>
    <w:p w:rsidR="005F47B3" w:rsidRPr="00E4597A" w:rsidP="00C67217">
      <w:pPr>
        <w:pStyle w:val="ListParagraph"/>
        <w:tabs>
          <w:tab w:val="left" w:pos="1701"/>
        </w:tabs>
        <w:bidi w:val="0"/>
        <w:spacing w:after="0"/>
        <w:ind w:left="360"/>
        <w:jc w:val="both"/>
        <w:rPr>
          <w:rStyle w:val="PlaceholderText"/>
          <w:color w:val="000000"/>
          <w:sz w:val="24"/>
          <w:szCs w:val="24"/>
        </w:rPr>
      </w:pPr>
    </w:p>
    <w:p w:rsidR="00E109AB" w:rsidRPr="00003D2E" w:rsidP="009B0B71">
      <w:pPr>
        <w:pStyle w:val="ListParagraph"/>
        <w:numPr>
          <w:numId w:val="17"/>
        </w:numPr>
        <w:tabs>
          <w:tab w:val="left" w:pos="1134"/>
        </w:tabs>
        <w:bidi w:val="0"/>
        <w:ind w:hanging="720"/>
        <w:jc w:val="both"/>
        <w:rPr>
          <w:rStyle w:val="PlaceholderText"/>
          <w:color w:val="000000"/>
          <w:sz w:val="24"/>
          <w:szCs w:val="24"/>
        </w:rPr>
      </w:pPr>
      <w:r w:rsidRPr="00003D2E" w:rsidR="00FE0E64">
        <w:rPr>
          <w:rStyle w:val="PlaceholderText"/>
          <w:color w:val="000000"/>
          <w:sz w:val="24"/>
          <w:szCs w:val="24"/>
        </w:rPr>
        <w:t xml:space="preserve"> </w:t>
      </w:r>
      <w:r w:rsidR="00003D2E">
        <w:rPr>
          <w:rStyle w:val="PlaceholderText"/>
          <w:color w:val="000000"/>
          <w:sz w:val="24"/>
          <w:szCs w:val="24"/>
        </w:rPr>
        <w:t xml:space="preserve"> </w:t>
      </w:r>
      <w:r w:rsidRPr="00003D2E" w:rsidR="00445DA1">
        <w:rPr>
          <w:rStyle w:val="PlaceholderText"/>
          <w:color w:val="000000"/>
          <w:sz w:val="24"/>
          <w:szCs w:val="24"/>
        </w:rPr>
        <w:t xml:space="preserve">(§ 35 ods. </w:t>
      </w:r>
      <w:r w:rsidRPr="00003D2E" w:rsidR="002A5DD0">
        <w:rPr>
          <w:rStyle w:val="PlaceholderText"/>
          <w:color w:val="000000"/>
          <w:sz w:val="24"/>
          <w:szCs w:val="24"/>
        </w:rPr>
        <w:t>3</w:t>
      </w:r>
      <w:r w:rsidRPr="00003D2E" w:rsidR="00445DA1">
        <w:rPr>
          <w:rStyle w:val="PlaceholderText"/>
          <w:color w:val="000000"/>
          <w:sz w:val="24"/>
          <w:szCs w:val="24"/>
        </w:rPr>
        <w:t>)</w:t>
      </w:r>
    </w:p>
    <w:p w:rsidR="00C36A36" w:rsidP="00FE0E64">
      <w:pPr>
        <w:pStyle w:val="ListParagraph"/>
        <w:tabs>
          <w:tab w:val="left" w:pos="1701"/>
        </w:tabs>
        <w:bidi w:val="0"/>
        <w:spacing w:after="0"/>
        <w:ind w:left="0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Navrhuje sa zosúladiť dobu archivácie účtovných dokladov s dobou archivácie účtovnej závierky ako podkladov</w:t>
      </w:r>
      <w:r w:rsidR="00D848A6">
        <w:rPr>
          <w:rStyle w:val="PlaceholderText"/>
          <w:color w:val="000000"/>
          <w:sz w:val="24"/>
          <w:szCs w:val="24"/>
        </w:rPr>
        <w:t xml:space="preserve"> k jej zostaveniu.</w:t>
      </w:r>
      <w:r>
        <w:rPr>
          <w:rStyle w:val="PlaceholderText"/>
          <w:color w:val="000000"/>
          <w:sz w:val="24"/>
          <w:szCs w:val="24"/>
        </w:rPr>
        <w:t xml:space="preserve"> </w:t>
      </w:r>
      <w:r w:rsidR="009F7BF1">
        <w:rPr>
          <w:rStyle w:val="PlaceholderText"/>
          <w:color w:val="000000"/>
          <w:sz w:val="24"/>
          <w:szCs w:val="24"/>
        </w:rPr>
        <w:t xml:space="preserve">V súlade s § 31 môže účtovná jednotka archivovať účtovné záznamy v písomnej forme alebo v elektronickej forme podľa jej vlastného rozhodnutia. </w:t>
      </w:r>
    </w:p>
    <w:p w:rsidR="00AB5ADD" w:rsidRPr="00E4597A" w:rsidP="0004610E">
      <w:pPr>
        <w:pStyle w:val="ListParagraph"/>
        <w:bidi w:val="0"/>
        <w:spacing w:after="0"/>
        <w:ind w:left="360"/>
        <w:jc w:val="both"/>
        <w:rPr>
          <w:rStyle w:val="PlaceholderText"/>
          <w:color w:val="000000"/>
          <w:sz w:val="24"/>
          <w:szCs w:val="24"/>
        </w:rPr>
      </w:pPr>
    </w:p>
    <w:p w:rsidR="00E109AB" w:rsidRPr="00466DFD" w:rsidP="009B0B71">
      <w:pPr>
        <w:pStyle w:val="ListParagraph"/>
        <w:numPr>
          <w:numId w:val="17"/>
        </w:numPr>
        <w:tabs>
          <w:tab w:val="left" w:pos="1134"/>
        </w:tabs>
        <w:bidi w:val="0"/>
        <w:ind w:hanging="720"/>
        <w:jc w:val="both"/>
        <w:rPr>
          <w:rStyle w:val="PlaceholderText"/>
          <w:color w:val="000000"/>
          <w:sz w:val="24"/>
          <w:szCs w:val="24"/>
        </w:rPr>
      </w:pPr>
      <w:r w:rsidRPr="00466DFD" w:rsidR="00003D2E">
        <w:rPr>
          <w:rStyle w:val="PlaceholderText"/>
          <w:color w:val="000000"/>
          <w:sz w:val="24"/>
          <w:szCs w:val="24"/>
        </w:rPr>
        <w:t> </w:t>
      </w:r>
      <w:r w:rsidRPr="00466DFD" w:rsidR="00D85EFA">
        <w:rPr>
          <w:rStyle w:val="PlaceholderText"/>
          <w:color w:val="000000"/>
          <w:sz w:val="24"/>
          <w:szCs w:val="24"/>
        </w:rPr>
        <w:t xml:space="preserve">  </w:t>
      </w:r>
      <w:r w:rsidRPr="00466DFD" w:rsidR="00243E5A">
        <w:rPr>
          <w:rStyle w:val="PlaceholderText"/>
          <w:color w:val="000000"/>
          <w:sz w:val="24"/>
          <w:szCs w:val="24"/>
        </w:rPr>
        <w:t>(§ 38 ods. 3</w:t>
      </w:r>
      <w:r w:rsidRPr="00466DFD" w:rsidR="002A5DD0">
        <w:rPr>
          <w:rStyle w:val="PlaceholderText"/>
          <w:color w:val="000000"/>
          <w:sz w:val="24"/>
          <w:szCs w:val="24"/>
        </w:rPr>
        <w:t xml:space="preserve"> a 4</w:t>
      </w:r>
      <w:r w:rsidRPr="00466DFD">
        <w:rPr>
          <w:rStyle w:val="PlaceholderText"/>
          <w:color w:val="000000"/>
          <w:sz w:val="24"/>
          <w:szCs w:val="24"/>
        </w:rPr>
        <w:t>)</w:t>
      </w:r>
    </w:p>
    <w:p w:rsidR="0042634B" w:rsidP="00E109AB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  <w:r w:rsidRPr="00E4597A">
        <w:rPr>
          <w:rStyle w:val="PlaceholderText"/>
          <w:color w:val="000000"/>
          <w:sz w:val="24"/>
          <w:szCs w:val="24"/>
        </w:rPr>
        <w:t xml:space="preserve">Navrhuje sa zaviesť inštitút </w:t>
      </w:r>
      <w:r w:rsidRPr="00E4597A" w:rsidR="007029DF">
        <w:rPr>
          <w:rStyle w:val="PlaceholderText"/>
          <w:color w:val="000000"/>
          <w:sz w:val="24"/>
          <w:szCs w:val="24"/>
        </w:rPr>
        <w:t xml:space="preserve">možnosti </w:t>
      </w:r>
      <w:r w:rsidRPr="00E4597A" w:rsidR="00E916C0">
        <w:rPr>
          <w:rStyle w:val="PlaceholderText"/>
          <w:color w:val="000000"/>
          <w:sz w:val="24"/>
          <w:szCs w:val="24"/>
        </w:rPr>
        <w:t xml:space="preserve">podania podnetu na </w:t>
      </w:r>
      <w:r w:rsidRPr="00E4597A" w:rsidR="002E5A8E">
        <w:rPr>
          <w:rStyle w:val="PlaceholderText"/>
          <w:color w:val="000000"/>
          <w:sz w:val="24"/>
          <w:szCs w:val="24"/>
        </w:rPr>
        <w:t>zrušeni</w:t>
      </w:r>
      <w:r w:rsidRPr="00E4597A" w:rsidR="00E916C0">
        <w:rPr>
          <w:rStyle w:val="PlaceholderText"/>
          <w:color w:val="000000"/>
          <w:sz w:val="24"/>
          <w:szCs w:val="24"/>
        </w:rPr>
        <w:t>e</w:t>
      </w:r>
      <w:r w:rsidRPr="00E4597A" w:rsidR="007029DF">
        <w:rPr>
          <w:rStyle w:val="PlaceholderText"/>
          <w:color w:val="000000"/>
          <w:sz w:val="24"/>
          <w:szCs w:val="24"/>
        </w:rPr>
        <w:t xml:space="preserve"> živnostenského oprávnenia. </w:t>
      </w:r>
      <w:r w:rsidRPr="00E4597A" w:rsidR="002E5A8E">
        <w:rPr>
          <w:rStyle w:val="PlaceholderText"/>
          <w:color w:val="000000"/>
          <w:sz w:val="24"/>
          <w:szCs w:val="24"/>
        </w:rPr>
        <w:t>Zavedenie</w:t>
      </w:r>
      <w:r w:rsidRPr="00E4597A" w:rsidR="007029DF">
        <w:rPr>
          <w:rStyle w:val="PlaceholderText"/>
          <w:color w:val="000000"/>
          <w:sz w:val="24"/>
          <w:szCs w:val="24"/>
        </w:rPr>
        <w:t xml:space="preserve"> </w:t>
      </w:r>
      <w:r w:rsidRPr="00E4597A" w:rsidR="00E916C0">
        <w:rPr>
          <w:rStyle w:val="PlaceholderText"/>
          <w:color w:val="000000"/>
          <w:sz w:val="24"/>
          <w:szCs w:val="24"/>
        </w:rPr>
        <w:t>tohto inštitútu vyplynulo</w:t>
      </w:r>
      <w:r w:rsidRPr="00E4597A" w:rsidR="007029DF">
        <w:rPr>
          <w:rStyle w:val="PlaceholderText"/>
          <w:color w:val="000000"/>
          <w:sz w:val="24"/>
          <w:szCs w:val="24"/>
        </w:rPr>
        <w:t xml:space="preserve"> z uznesenia vlády SR č. 380 z 8. júla 2015 k návrhu aktualizácie Akčného plánu boja proti daňovým podvodom na roky 2012-2016</w:t>
      </w:r>
      <w:r w:rsidRPr="00E4597A" w:rsidR="002E5A8E">
        <w:rPr>
          <w:rStyle w:val="PlaceholderText"/>
          <w:color w:val="000000"/>
          <w:sz w:val="24"/>
          <w:szCs w:val="24"/>
        </w:rPr>
        <w:t>. Vzhľadom na to, že sankcia má mať aj povahu preventívnu, resp. výchovnú, nie je žiad</w:t>
      </w:r>
      <w:r w:rsidRPr="00E4597A" w:rsidR="00E916C0">
        <w:rPr>
          <w:rStyle w:val="PlaceholderText"/>
          <w:color w:val="000000"/>
          <w:sz w:val="24"/>
          <w:szCs w:val="24"/>
        </w:rPr>
        <w:t>ú</w:t>
      </w:r>
      <w:r w:rsidRPr="00E4597A" w:rsidR="002E5A8E">
        <w:rPr>
          <w:rStyle w:val="PlaceholderText"/>
          <w:color w:val="000000"/>
          <w:sz w:val="24"/>
          <w:szCs w:val="24"/>
        </w:rPr>
        <w:t xml:space="preserve">ce, aby pri prvom dopustení sa </w:t>
      </w:r>
      <w:r w:rsidR="00811E32">
        <w:rPr>
          <w:rStyle w:val="PlaceholderText"/>
          <w:color w:val="000000"/>
          <w:sz w:val="24"/>
          <w:szCs w:val="24"/>
        </w:rPr>
        <w:t>s</w:t>
      </w:r>
      <w:r w:rsidRPr="00E4597A" w:rsidR="002E5A8E">
        <w:rPr>
          <w:rStyle w:val="PlaceholderText"/>
          <w:color w:val="000000"/>
          <w:sz w:val="24"/>
          <w:szCs w:val="24"/>
        </w:rPr>
        <w:t>právneho deliktu došlo k podaniu podnetu na zrušenie živnostenského oprávnenia.</w:t>
      </w:r>
      <w:r w:rsidRPr="00E4597A" w:rsidR="00E916C0">
        <w:rPr>
          <w:rStyle w:val="PlaceholderText"/>
          <w:color w:val="000000"/>
          <w:sz w:val="24"/>
          <w:szCs w:val="24"/>
        </w:rPr>
        <w:t xml:space="preserve"> </w:t>
      </w:r>
      <w:r w:rsidRPr="00E4597A" w:rsidR="007512EF">
        <w:rPr>
          <w:rStyle w:val="PlaceholderText"/>
          <w:color w:val="000000"/>
          <w:sz w:val="24"/>
          <w:szCs w:val="24"/>
        </w:rPr>
        <w:t>Preto sa za osobitne závažné porušenie zákona o účtovníctve považuje až opakované spáchanie správneho deliktu. Ide o</w:t>
      </w:r>
      <w:r w:rsidRPr="00E4597A" w:rsidR="00A3181C">
        <w:rPr>
          <w:rStyle w:val="PlaceholderText"/>
          <w:color w:val="000000"/>
          <w:sz w:val="24"/>
          <w:szCs w:val="24"/>
        </w:rPr>
        <w:t> </w:t>
      </w:r>
      <w:r w:rsidRPr="00E4597A" w:rsidR="00E916C0">
        <w:rPr>
          <w:rStyle w:val="PlaceholderText"/>
          <w:color w:val="000000"/>
          <w:sz w:val="24"/>
          <w:szCs w:val="24"/>
        </w:rPr>
        <w:t>porušen</w:t>
      </w:r>
      <w:r w:rsidRPr="00E4597A" w:rsidR="007512EF">
        <w:rPr>
          <w:rStyle w:val="PlaceholderText"/>
          <w:color w:val="000000"/>
          <w:sz w:val="24"/>
          <w:szCs w:val="24"/>
        </w:rPr>
        <w:t>ia</w:t>
      </w:r>
      <w:r w:rsidRPr="00E4597A" w:rsidR="00A3181C">
        <w:rPr>
          <w:rStyle w:val="PlaceholderText"/>
          <w:color w:val="000000"/>
          <w:sz w:val="24"/>
          <w:szCs w:val="24"/>
        </w:rPr>
        <w:t xml:space="preserve"> povinností</w:t>
      </w:r>
      <w:r w:rsidRPr="00E4597A" w:rsidR="00E916C0">
        <w:rPr>
          <w:rStyle w:val="PlaceholderText"/>
          <w:color w:val="000000"/>
          <w:sz w:val="24"/>
          <w:szCs w:val="24"/>
        </w:rPr>
        <w:t xml:space="preserve"> </w:t>
      </w:r>
      <w:r w:rsidR="00A32D0C">
        <w:rPr>
          <w:rStyle w:val="PlaceholderText"/>
          <w:color w:val="000000"/>
          <w:sz w:val="24"/>
          <w:szCs w:val="24"/>
        </w:rPr>
        <w:t>ustanovených</w:t>
      </w:r>
      <w:r w:rsidRPr="00E4597A" w:rsidR="007512EF">
        <w:rPr>
          <w:rStyle w:val="PlaceholderText"/>
          <w:color w:val="000000"/>
          <w:sz w:val="24"/>
          <w:szCs w:val="24"/>
        </w:rPr>
        <w:t xml:space="preserve"> v</w:t>
      </w:r>
      <w:r w:rsidRPr="00E4597A" w:rsidR="00E916C0">
        <w:rPr>
          <w:rStyle w:val="PlaceholderText"/>
          <w:color w:val="000000"/>
          <w:sz w:val="24"/>
          <w:szCs w:val="24"/>
        </w:rPr>
        <w:t xml:space="preserve"> </w:t>
      </w:r>
      <w:r w:rsidRPr="00E4597A" w:rsidR="007512EF">
        <w:rPr>
          <w:rStyle w:val="PlaceholderText"/>
          <w:color w:val="000000"/>
          <w:sz w:val="24"/>
          <w:szCs w:val="24"/>
        </w:rPr>
        <w:t>§ 4 ods. 1</w:t>
      </w:r>
      <w:r w:rsidRPr="00E4597A" w:rsidR="00A3181C">
        <w:rPr>
          <w:rStyle w:val="PlaceholderText"/>
          <w:color w:val="000000"/>
          <w:sz w:val="24"/>
          <w:szCs w:val="24"/>
        </w:rPr>
        <w:t>, § 6 ods. 4</w:t>
      </w:r>
      <w:r w:rsidRPr="00E4597A" w:rsidR="007512EF">
        <w:rPr>
          <w:rStyle w:val="PlaceholderText"/>
          <w:color w:val="000000"/>
          <w:sz w:val="24"/>
          <w:szCs w:val="24"/>
        </w:rPr>
        <w:t xml:space="preserve"> a </w:t>
      </w:r>
      <w:r w:rsidRPr="00E4597A" w:rsidR="00E916C0">
        <w:rPr>
          <w:rStyle w:val="PlaceholderText"/>
          <w:color w:val="000000"/>
          <w:sz w:val="24"/>
          <w:szCs w:val="24"/>
        </w:rPr>
        <w:t>§ 11 ods. 3</w:t>
      </w:r>
      <w:r w:rsidRPr="00E4597A" w:rsidR="007512EF">
        <w:rPr>
          <w:rStyle w:val="PlaceholderText"/>
          <w:color w:val="000000"/>
          <w:sz w:val="24"/>
          <w:szCs w:val="24"/>
        </w:rPr>
        <w:t>, a to ak účtovná jednotka neviedla účtovníctvo</w:t>
      </w:r>
      <w:r w:rsidRPr="00E4597A" w:rsidR="00A3181C">
        <w:rPr>
          <w:rStyle w:val="PlaceholderText"/>
          <w:color w:val="000000"/>
          <w:sz w:val="24"/>
          <w:szCs w:val="24"/>
        </w:rPr>
        <w:t>, nezostavila účtovnú závierku</w:t>
      </w:r>
      <w:r w:rsidRPr="00E4597A" w:rsidR="007512EF">
        <w:rPr>
          <w:rStyle w:val="PlaceholderText"/>
          <w:color w:val="000000"/>
          <w:sz w:val="24"/>
          <w:szCs w:val="24"/>
        </w:rPr>
        <w:t xml:space="preserve"> alebo ak účtovná jednotka vykonávala účtovné zápisy mimo účtovných kníh, vykonávala účtovný zápis o účtovnom prípade, ktorý nevznikol, zatajovala a nezaúčtovala skutočnosť, ktorá je predmetom účtovníctva. </w:t>
      </w:r>
      <w:r w:rsidRPr="00E4597A" w:rsidR="00E916C0">
        <w:rPr>
          <w:rStyle w:val="PlaceholderText"/>
          <w:color w:val="000000"/>
          <w:sz w:val="24"/>
          <w:szCs w:val="24"/>
        </w:rPr>
        <w:t>Od zavedenia inštitútu podnetu na zrušenie živnostenského oprávnenia ako ďalšej sankcie za porušovanie zákona o účtovníctve</w:t>
      </w:r>
      <w:r w:rsidRPr="00E4597A" w:rsidR="00E916C0">
        <w:rPr>
          <w:rFonts w:ascii="Times New Roman" w:hAnsi="Times New Roman" w:cs="Times New Roman"/>
          <w:sz w:val="24"/>
          <w:szCs w:val="24"/>
        </w:rPr>
        <w:t xml:space="preserve"> </w:t>
      </w:r>
      <w:r w:rsidRPr="00E4597A" w:rsidR="00E916C0">
        <w:rPr>
          <w:rStyle w:val="PlaceholderText"/>
          <w:color w:val="000000"/>
          <w:sz w:val="24"/>
          <w:szCs w:val="24"/>
        </w:rPr>
        <w:t>sa očakáva dôslednejšie plnenie povinností dotknutých subjektov</w:t>
      </w:r>
      <w:r w:rsidRPr="00E4597A" w:rsidR="007512EF">
        <w:rPr>
          <w:rStyle w:val="PlaceholderText"/>
          <w:color w:val="000000"/>
          <w:sz w:val="24"/>
          <w:szCs w:val="24"/>
        </w:rPr>
        <w:t>.</w:t>
      </w:r>
      <w:r w:rsidR="00A51ABE">
        <w:rPr>
          <w:rStyle w:val="PlaceholderText"/>
          <w:color w:val="000000"/>
          <w:sz w:val="24"/>
          <w:szCs w:val="24"/>
        </w:rPr>
        <w:t xml:space="preserve"> Z dôvodu retroaktívneho princípu a jednoznačného postupu pri dopustení sa správnych deliktov, ktoré sú navrhované ako osobitne závažné porušenia zákona, sa ustanovenia </w:t>
      </w:r>
      <w:r w:rsidR="00A51ABE">
        <w:rPr>
          <w:rFonts w:ascii="Times New Roman" w:hAnsi="Times New Roman" w:cs="Times New Roman"/>
          <w:sz w:val="24"/>
          <w:szCs w:val="24"/>
        </w:rPr>
        <w:t>použijú na správne delikty spáchané po 31. decembri 2017.</w:t>
      </w:r>
    </w:p>
    <w:p w:rsidR="00CF070D" w:rsidP="00E109AB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</w:p>
    <w:p w:rsidR="00CF070D" w:rsidRPr="00003D2E" w:rsidP="009B0B71">
      <w:pPr>
        <w:pStyle w:val="ListParagraph"/>
        <w:numPr>
          <w:numId w:val="17"/>
        </w:numPr>
        <w:tabs>
          <w:tab w:val="left" w:pos="1134"/>
        </w:tabs>
        <w:bidi w:val="0"/>
        <w:ind w:hanging="720"/>
        <w:jc w:val="both"/>
        <w:rPr>
          <w:rStyle w:val="PlaceholderText"/>
          <w:color w:val="000000"/>
          <w:sz w:val="24"/>
          <w:szCs w:val="24"/>
        </w:rPr>
      </w:pPr>
      <w:r w:rsidRPr="00003D2E">
        <w:rPr>
          <w:rStyle w:val="PlaceholderText"/>
          <w:b/>
          <w:color w:val="000000"/>
          <w:sz w:val="24"/>
          <w:szCs w:val="24"/>
        </w:rPr>
        <w:t xml:space="preserve"> </w:t>
      </w:r>
      <w:r w:rsidRPr="00003D2E">
        <w:rPr>
          <w:rStyle w:val="PlaceholderText"/>
          <w:color w:val="000000"/>
          <w:sz w:val="24"/>
          <w:szCs w:val="24"/>
        </w:rPr>
        <w:t>(prechodné ustanoveni</w:t>
      </w:r>
      <w:r w:rsidRPr="00003D2E" w:rsidR="00717916">
        <w:rPr>
          <w:rStyle w:val="PlaceholderText"/>
          <w:color w:val="000000"/>
          <w:sz w:val="24"/>
          <w:szCs w:val="24"/>
        </w:rPr>
        <w:t>a</w:t>
      </w:r>
      <w:r w:rsidRPr="00003D2E">
        <w:rPr>
          <w:rStyle w:val="PlaceholderText"/>
          <w:color w:val="000000"/>
          <w:sz w:val="24"/>
          <w:szCs w:val="24"/>
        </w:rPr>
        <w:t>)</w:t>
      </w:r>
    </w:p>
    <w:p w:rsidR="00717916" w:rsidP="00E109AB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 xml:space="preserve">Z dôvodu zabezpečenia kontinuity uchovávania účtovných záznamov, ktorým </w:t>
      </w:r>
      <w:r w:rsidR="00E243FA">
        <w:rPr>
          <w:rStyle w:val="PlaceholderText"/>
          <w:color w:val="000000"/>
          <w:sz w:val="24"/>
          <w:szCs w:val="24"/>
        </w:rPr>
        <w:t xml:space="preserve">ku dňu účinnosti návrhu zákona </w:t>
      </w:r>
      <w:r>
        <w:rPr>
          <w:rStyle w:val="PlaceholderText"/>
          <w:color w:val="000000"/>
          <w:sz w:val="24"/>
          <w:szCs w:val="24"/>
        </w:rPr>
        <w:t>ešte neuplynula päťročná lehota archivácie, sa navrhuje, aby aj tieto účtovné záznamy boli archivované desať rokov.</w:t>
      </w:r>
    </w:p>
    <w:p w:rsidR="00E052D6" w:rsidP="00E109AB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b/>
          <w:color w:val="000000"/>
          <w:sz w:val="24"/>
          <w:szCs w:val="24"/>
        </w:rPr>
      </w:pPr>
    </w:p>
    <w:p w:rsidR="003862AB" w:rsidP="00E109AB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b/>
          <w:color w:val="000000"/>
          <w:sz w:val="24"/>
          <w:szCs w:val="24"/>
        </w:rPr>
      </w:pPr>
    </w:p>
    <w:p w:rsidR="003862AB" w:rsidP="00E109AB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b/>
          <w:color w:val="000000"/>
          <w:sz w:val="24"/>
          <w:szCs w:val="24"/>
        </w:rPr>
      </w:pPr>
    </w:p>
    <w:p w:rsidR="007F2655" w:rsidRPr="007F2655" w:rsidP="00E109AB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b/>
          <w:color w:val="000000"/>
          <w:sz w:val="24"/>
          <w:szCs w:val="24"/>
        </w:rPr>
      </w:pPr>
      <w:r w:rsidRPr="007F2655">
        <w:rPr>
          <w:rStyle w:val="PlaceholderText"/>
          <w:b/>
          <w:color w:val="000000"/>
          <w:sz w:val="24"/>
          <w:szCs w:val="24"/>
        </w:rPr>
        <w:t>K čl. II</w:t>
      </w:r>
    </w:p>
    <w:p w:rsidR="00A81F93" w:rsidP="00AE1BA7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  <w:r w:rsidR="007F2655">
        <w:rPr>
          <w:rStyle w:val="PlaceholderText"/>
          <w:color w:val="000000"/>
          <w:sz w:val="24"/>
          <w:szCs w:val="24"/>
        </w:rPr>
        <w:t>Navrhuje sa ú</w:t>
      </w:r>
      <w:r w:rsidRPr="007F2655" w:rsidR="007F2655">
        <w:rPr>
          <w:rStyle w:val="PlaceholderText"/>
          <w:color w:val="000000"/>
          <w:sz w:val="24"/>
          <w:szCs w:val="24"/>
        </w:rPr>
        <w:t>činnosť novely zákona od 1. januára 2018.</w:t>
      </w:r>
    </w:p>
    <w:p w:rsidR="003862AB" w:rsidP="00AE1BA7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</w:p>
    <w:p w:rsidR="003862AB" w:rsidP="00AE1BA7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</w:p>
    <w:p w:rsidR="003862AB" w:rsidP="00AE1BA7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</w:p>
    <w:p w:rsidR="003862AB" w:rsidP="00AE1BA7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</w:p>
    <w:p w:rsidR="003862AB" w:rsidP="00AE1BA7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</w:p>
    <w:p w:rsidR="003862AB" w:rsidP="00AE1BA7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  <w:r w:rsidR="002E2235">
        <w:rPr>
          <w:rStyle w:val="PlaceholderText"/>
          <w:color w:val="000000"/>
          <w:sz w:val="24"/>
          <w:szCs w:val="24"/>
        </w:rPr>
        <w:t>Schválené vládou Slovenskej republiky dňa</w:t>
      </w:r>
      <w:r>
        <w:rPr>
          <w:rStyle w:val="PlaceholderText"/>
          <w:color w:val="000000"/>
          <w:sz w:val="24"/>
          <w:szCs w:val="24"/>
        </w:rPr>
        <w:t xml:space="preserve"> 16. augusta 2017</w:t>
      </w:r>
      <w:r w:rsidR="002E2235">
        <w:rPr>
          <w:rStyle w:val="PlaceholderText"/>
          <w:color w:val="000000"/>
          <w:sz w:val="24"/>
          <w:szCs w:val="24"/>
        </w:rPr>
        <w:t>.</w:t>
      </w:r>
    </w:p>
    <w:p w:rsidR="003862AB" w:rsidP="00AE1BA7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</w:p>
    <w:p w:rsidR="003862AB" w:rsidP="00AE1BA7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</w:p>
    <w:p w:rsidR="002E2235" w:rsidP="00AE1BA7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</w:p>
    <w:p w:rsidR="003862AB" w:rsidP="00AE1BA7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</w:p>
    <w:p w:rsidR="003862AB" w:rsidP="00AE1BA7">
      <w:pPr>
        <w:pStyle w:val="ListParagraph"/>
        <w:tabs>
          <w:tab w:val="left" w:pos="1701"/>
        </w:tabs>
        <w:bidi w:val="0"/>
        <w:ind w:left="0"/>
        <w:jc w:val="both"/>
        <w:rPr>
          <w:rStyle w:val="PlaceholderText"/>
          <w:color w:val="000000"/>
          <w:sz w:val="24"/>
          <w:szCs w:val="24"/>
        </w:rPr>
      </w:pPr>
    </w:p>
    <w:p w:rsidR="003862AB" w:rsidRPr="003862AB" w:rsidP="003862AB">
      <w:pPr>
        <w:pStyle w:val="ListParagraph"/>
        <w:tabs>
          <w:tab w:val="left" w:pos="1701"/>
        </w:tabs>
        <w:bidi w:val="0"/>
        <w:ind w:left="0"/>
        <w:jc w:val="center"/>
        <w:rPr>
          <w:rStyle w:val="PlaceholderText"/>
          <w:b/>
          <w:color w:val="000000"/>
          <w:sz w:val="24"/>
          <w:szCs w:val="24"/>
        </w:rPr>
      </w:pPr>
      <w:r w:rsidRPr="003862AB">
        <w:rPr>
          <w:rStyle w:val="PlaceholderText"/>
          <w:b/>
          <w:color w:val="000000"/>
          <w:sz w:val="24"/>
          <w:szCs w:val="24"/>
        </w:rPr>
        <w:t>Robert Fico</w:t>
      </w:r>
      <w:r w:rsidR="004E4745">
        <w:rPr>
          <w:rStyle w:val="PlaceholderText"/>
          <w:b/>
          <w:color w:val="000000"/>
          <w:sz w:val="24"/>
          <w:szCs w:val="24"/>
        </w:rPr>
        <w:t>, v. r.</w:t>
      </w:r>
    </w:p>
    <w:p w:rsidR="003862AB" w:rsidP="003862AB">
      <w:pPr>
        <w:pStyle w:val="ListParagraph"/>
        <w:tabs>
          <w:tab w:val="left" w:pos="1701"/>
        </w:tabs>
        <w:bidi w:val="0"/>
        <w:ind w:left="0"/>
        <w:jc w:val="center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predseda vlády Slovenskej republiky</w:t>
      </w:r>
    </w:p>
    <w:p w:rsidR="003862AB" w:rsidP="003862AB">
      <w:pPr>
        <w:pStyle w:val="ListParagraph"/>
        <w:tabs>
          <w:tab w:val="left" w:pos="1701"/>
        </w:tabs>
        <w:bidi w:val="0"/>
        <w:ind w:left="0"/>
        <w:jc w:val="center"/>
        <w:rPr>
          <w:rStyle w:val="PlaceholderText"/>
          <w:color w:val="000000"/>
          <w:sz w:val="24"/>
          <w:szCs w:val="24"/>
        </w:rPr>
      </w:pPr>
    </w:p>
    <w:p w:rsidR="003862AB" w:rsidP="003862AB">
      <w:pPr>
        <w:pStyle w:val="ListParagraph"/>
        <w:tabs>
          <w:tab w:val="left" w:pos="1701"/>
        </w:tabs>
        <w:bidi w:val="0"/>
        <w:ind w:left="0"/>
        <w:jc w:val="center"/>
        <w:rPr>
          <w:rStyle w:val="PlaceholderText"/>
          <w:color w:val="000000"/>
          <w:sz w:val="24"/>
          <w:szCs w:val="24"/>
        </w:rPr>
      </w:pPr>
    </w:p>
    <w:p w:rsidR="003862AB" w:rsidP="003862AB">
      <w:pPr>
        <w:pStyle w:val="ListParagraph"/>
        <w:tabs>
          <w:tab w:val="left" w:pos="1701"/>
        </w:tabs>
        <w:bidi w:val="0"/>
        <w:ind w:left="0"/>
        <w:jc w:val="center"/>
        <w:rPr>
          <w:rStyle w:val="PlaceholderText"/>
          <w:color w:val="000000"/>
          <w:sz w:val="24"/>
          <w:szCs w:val="24"/>
        </w:rPr>
      </w:pPr>
    </w:p>
    <w:p w:rsidR="003862AB" w:rsidP="003862AB">
      <w:pPr>
        <w:pStyle w:val="ListParagraph"/>
        <w:tabs>
          <w:tab w:val="left" w:pos="1701"/>
        </w:tabs>
        <w:bidi w:val="0"/>
        <w:ind w:left="0"/>
        <w:jc w:val="center"/>
        <w:rPr>
          <w:rStyle w:val="PlaceholderText"/>
          <w:color w:val="000000"/>
          <w:sz w:val="24"/>
          <w:szCs w:val="24"/>
        </w:rPr>
      </w:pPr>
    </w:p>
    <w:p w:rsidR="003862AB" w:rsidP="003862AB">
      <w:pPr>
        <w:pStyle w:val="ListParagraph"/>
        <w:tabs>
          <w:tab w:val="left" w:pos="1701"/>
        </w:tabs>
        <w:bidi w:val="0"/>
        <w:ind w:left="0"/>
        <w:jc w:val="center"/>
        <w:rPr>
          <w:rStyle w:val="PlaceholderText"/>
          <w:color w:val="000000"/>
          <w:sz w:val="24"/>
          <w:szCs w:val="24"/>
        </w:rPr>
      </w:pPr>
    </w:p>
    <w:p w:rsidR="003862AB" w:rsidRPr="003862AB" w:rsidP="003862AB">
      <w:pPr>
        <w:pStyle w:val="ListParagraph"/>
        <w:tabs>
          <w:tab w:val="left" w:pos="1701"/>
        </w:tabs>
        <w:bidi w:val="0"/>
        <w:ind w:left="0"/>
        <w:jc w:val="center"/>
        <w:rPr>
          <w:rStyle w:val="PlaceholderText"/>
          <w:b/>
          <w:color w:val="000000"/>
          <w:sz w:val="24"/>
          <w:szCs w:val="24"/>
        </w:rPr>
      </w:pPr>
      <w:r w:rsidRPr="003862AB">
        <w:rPr>
          <w:rStyle w:val="PlaceholderText"/>
          <w:b/>
          <w:color w:val="000000"/>
          <w:sz w:val="24"/>
          <w:szCs w:val="24"/>
        </w:rPr>
        <w:t>Peter Kažimír</w:t>
      </w:r>
      <w:r w:rsidR="0035720E">
        <w:rPr>
          <w:rStyle w:val="PlaceholderText"/>
          <w:b/>
          <w:color w:val="000000"/>
          <w:sz w:val="24"/>
          <w:szCs w:val="24"/>
        </w:rPr>
        <w:t xml:space="preserve">, </w:t>
      </w:r>
      <w:r w:rsidRPr="0035720E" w:rsidR="0035720E">
        <w:rPr>
          <w:rStyle w:val="PlaceholderText"/>
          <w:b/>
          <w:color w:val="000000"/>
          <w:sz w:val="24"/>
          <w:szCs w:val="24"/>
        </w:rPr>
        <w:t>v. r.</w:t>
      </w:r>
    </w:p>
    <w:p w:rsidR="003862AB" w:rsidRPr="00E4597A" w:rsidP="003862AB">
      <w:pPr>
        <w:pStyle w:val="ListParagraph"/>
        <w:tabs>
          <w:tab w:val="left" w:pos="1701"/>
        </w:tabs>
        <w:bidi w:val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minister financií Slovenskej republiky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7B04"/>
    <w:multiLevelType w:val="hybridMultilevel"/>
    <w:tmpl w:val="BD841ECA"/>
    <w:lvl w:ilvl="0">
      <w:start w:val="1"/>
      <w:numFmt w:val="decimal"/>
      <w:lvlText w:val="K bodu %1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69635F"/>
    <w:multiLevelType w:val="hybridMultilevel"/>
    <w:tmpl w:val="666229B2"/>
    <w:lvl w:ilvl="0">
      <w:start w:val="18"/>
      <w:numFmt w:val="decimal"/>
      <w:lvlText w:val="K bodu %1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7C46B9E"/>
    <w:multiLevelType w:val="hybridMultilevel"/>
    <w:tmpl w:val="EC6ED6F2"/>
    <w:lvl w:ilvl="0">
      <w:start w:val="5"/>
      <w:numFmt w:val="decimal"/>
      <w:lvlText w:val="K bodu 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CD13748"/>
    <w:multiLevelType w:val="hybridMultilevel"/>
    <w:tmpl w:val="115EC780"/>
    <w:lvl w:ilvl="0">
      <w:start w:val="19"/>
      <w:numFmt w:val="decimal"/>
      <w:lvlText w:val="K bodu %1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4114734"/>
    <w:multiLevelType w:val="hybridMultilevel"/>
    <w:tmpl w:val="A3CEBD56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322963"/>
    <w:multiLevelType w:val="hybridMultilevel"/>
    <w:tmpl w:val="D9BC7D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FE22BC5"/>
    <w:multiLevelType w:val="hybridMultilevel"/>
    <w:tmpl w:val="B86A30B0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F5D1891"/>
    <w:multiLevelType w:val="hybridMultilevel"/>
    <w:tmpl w:val="E6A6148E"/>
    <w:lvl w:ilvl="0">
      <w:start w:val="6"/>
      <w:numFmt w:val="decimal"/>
      <w:lvlText w:val="K bodu %1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504EA8"/>
    <w:multiLevelType w:val="hybridMultilevel"/>
    <w:tmpl w:val="715A02F4"/>
    <w:lvl w:ilvl="0">
      <w:start w:val="17"/>
      <w:numFmt w:val="decimal"/>
      <w:lvlText w:val="K bodu 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787411D"/>
    <w:multiLevelType w:val="hybridMultilevel"/>
    <w:tmpl w:val="8AA8E580"/>
    <w:lvl w:ilvl="0">
      <w:start w:val="16"/>
      <w:numFmt w:val="decimal"/>
      <w:lvlText w:val="K bodu 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E36B0B"/>
    <w:multiLevelType w:val="hybridMultilevel"/>
    <w:tmpl w:val="C29A1248"/>
    <w:lvl w:ilvl="0">
      <w:start w:val="16"/>
      <w:numFmt w:val="decimal"/>
      <w:lvlText w:val="K bodu 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75E0A3E"/>
    <w:multiLevelType w:val="hybridMultilevel"/>
    <w:tmpl w:val="28882D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936602"/>
    <w:multiLevelType w:val="hybridMultilevel"/>
    <w:tmpl w:val="674A0030"/>
    <w:lvl w:ilvl="0">
      <w:start w:val="1"/>
      <w:numFmt w:val="decimal"/>
      <w:lvlText w:val="K bodu 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9165175"/>
    <w:multiLevelType w:val="hybridMultilevel"/>
    <w:tmpl w:val="886AD528"/>
    <w:lvl w:ilvl="0">
      <w:start w:val="1"/>
      <w:numFmt w:val="decimal"/>
      <w:lvlText w:val="K bodu 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17E4617"/>
    <w:multiLevelType w:val="hybridMultilevel"/>
    <w:tmpl w:val="2D020ADA"/>
    <w:lvl w:ilvl="0">
      <w:start w:val="1"/>
      <w:numFmt w:val="decimal"/>
      <w:lvlText w:val="K bodu 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5">
    <w:nsid w:val="724062EF"/>
    <w:multiLevelType w:val="hybridMultilevel"/>
    <w:tmpl w:val="9BC426A4"/>
    <w:lvl w:ilvl="0">
      <w:start w:val="5"/>
      <w:numFmt w:val="decimal"/>
      <w:lvlText w:val="K bodu 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E960A28"/>
    <w:multiLevelType w:val="hybridMultilevel"/>
    <w:tmpl w:val="AE047710"/>
    <w:lvl w:ilvl="0">
      <w:start w:val="1"/>
      <w:numFmt w:val="decimal"/>
      <w:lvlText w:val="K bodu %1."/>
      <w:lvlJc w:val="left"/>
      <w:pPr>
        <w:ind w:left="1353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13"/>
  </w:num>
  <w:num w:numId="8">
    <w:abstractNumId w:val="5"/>
  </w:num>
  <w:num w:numId="9">
    <w:abstractNumId w:val="12"/>
  </w:num>
  <w:num w:numId="10">
    <w:abstractNumId w:val="0"/>
  </w:num>
  <w:num w:numId="11">
    <w:abstractNumId w:val="15"/>
  </w:num>
  <w:num w:numId="12">
    <w:abstractNumId w:val="10"/>
  </w:num>
  <w:num w:numId="13">
    <w:abstractNumId w:val="9"/>
  </w:num>
  <w:num w:numId="14">
    <w:abstractNumId w:val="7"/>
  </w:num>
  <w:num w:numId="15">
    <w:abstractNumId w:val="8"/>
  </w:num>
  <w:num w:numId="16">
    <w:abstractNumId w:val="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TrackMoves/>
  <w:defaultTabStop w:val="708"/>
  <w:hyphenationZone w:val="425"/>
  <w:characterSpacingControl w:val="doNotCompress"/>
  <w:compat/>
  <w:rsids>
    <w:rsidRoot w:val="00117972"/>
    <w:rsid w:val="00003D2E"/>
    <w:rsid w:val="000348E2"/>
    <w:rsid w:val="00037592"/>
    <w:rsid w:val="00040463"/>
    <w:rsid w:val="0004610E"/>
    <w:rsid w:val="000853C7"/>
    <w:rsid w:val="000B7A8F"/>
    <w:rsid w:val="000C4472"/>
    <w:rsid w:val="000E4B58"/>
    <w:rsid w:val="000F1F4E"/>
    <w:rsid w:val="00107C50"/>
    <w:rsid w:val="00117972"/>
    <w:rsid w:val="00125596"/>
    <w:rsid w:val="0019453A"/>
    <w:rsid w:val="001A015E"/>
    <w:rsid w:val="001A0984"/>
    <w:rsid w:val="001F15F2"/>
    <w:rsid w:val="00232795"/>
    <w:rsid w:val="00232BF2"/>
    <w:rsid w:val="00243E5A"/>
    <w:rsid w:val="00252335"/>
    <w:rsid w:val="002A5DD0"/>
    <w:rsid w:val="002E2235"/>
    <w:rsid w:val="002E5A8E"/>
    <w:rsid w:val="00322D63"/>
    <w:rsid w:val="003364EF"/>
    <w:rsid w:val="00340D4C"/>
    <w:rsid w:val="00356E59"/>
    <w:rsid w:val="0035720E"/>
    <w:rsid w:val="003862AB"/>
    <w:rsid w:val="003B432A"/>
    <w:rsid w:val="004070DA"/>
    <w:rsid w:val="0042634B"/>
    <w:rsid w:val="00445DA1"/>
    <w:rsid w:val="00446AA1"/>
    <w:rsid w:val="00461090"/>
    <w:rsid w:val="00466DFD"/>
    <w:rsid w:val="00471BAD"/>
    <w:rsid w:val="00493FBC"/>
    <w:rsid w:val="004E4745"/>
    <w:rsid w:val="005173C0"/>
    <w:rsid w:val="00531D46"/>
    <w:rsid w:val="005E700B"/>
    <w:rsid w:val="005F47B3"/>
    <w:rsid w:val="00605B31"/>
    <w:rsid w:val="00672FBF"/>
    <w:rsid w:val="006742FC"/>
    <w:rsid w:val="006975D4"/>
    <w:rsid w:val="006C7153"/>
    <w:rsid w:val="006F489C"/>
    <w:rsid w:val="00700492"/>
    <w:rsid w:val="007029DF"/>
    <w:rsid w:val="00704CA6"/>
    <w:rsid w:val="00717916"/>
    <w:rsid w:val="007339AE"/>
    <w:rsid w:val="007512EF"/>
    <w:rsid w:val="00763928"/>
    <w:rsid w:val="007704C9"/>
    <w:rsid w:val="0078034B"/>
    <w:rsid w:val="00780DA4"/>
    <w:rsid w:val="007A5FA5"/>
    <w:rsid w:val="007B17C2"/>
    <w:rsid w:val="007E1170"/>
    <w:rsid w:val="007F2655"/>
    <w:rsid w:val="00811C21"/>
    <w:rsid w:val="00811E32"/>
    <w:rsid w:val="00816F6F"/>
    <w:rsid w:val="008479B7"/>
    <w:rsid w:val="008672DE"/>
    <w:rsid w:val="00915802"/>
    <w:rsid w:val="009649BD"/>
    <w:rsid w:val="00976C77"/>
    <w:rsid w:val="00977D54"/>
    <w:rsid w:val="009B0B71"/>
    <w:rsid w:val="009C00DA"/>
    <w:rsid w:val="009E5078"/>
    <w:rsid w:val="009F7BF1"/>
    <w:rsid w:val="00A27228"/>
    <w:rsid w:val="00A3181C"/>
    <w:rsid w:val="00A32D0C"/>
    <w:rsid w:val="00A51ABE"/>
    <w:rsid w:val="00A65D0F"/>
    <w:rsid w:val="00A77F06"/>
    <w:rsid w:val="00A81F93"/>
    <w:rsid w:val="00AB5ADD"/>
    <w:rsid w:val="00AE1BA7"/>
    <w:rsid w:val="00B046AE"/>
    <w:rsid w:val="00B06558"/>
    <w:rsid w:val="00B32DF6"/>
    <w:rsid w:val="00B52DD6"/>
    <w:rsid w:val="00B536D7"/>
    <w:rsid w:val="00B72C13"/>
    <w:rsid w:val="00BA70EF"/>
    <w:rsid w:val="00C36A36"/>
    <w:rsid w:val="00C66083"/>
    <w:rsid w:val="00C67217"/>
    <w:rsid w:val="00CD00F0"/>
    <w:rsid w:val="00CD0FB7"/>
    <w:rsid w:val="00CD4EE4"/>
    <w:rsid w:val="00CF070D"/>
    <w:rsid w:val="00D47E70"/>
    <w:rsid w:val="00D642BC"/>
    <w:rsid w:val="00D64ED1"/>
    <w:rsid w:val="00D74226"/>
    <w:rsid w:val="00D848A6"/>
    <w:rsid w:val="00D85EFA"/>
    <w:rsid w:val="00DD5FE4"/>
    <w:rsid w:val="00E052D6"/>
    <w:rsid w:val="00E109AB"/>
    <w:rsid w:val="00E23103"/>
    <w:rsid w:val="00E243FA"/>
    <w:rsid w:val="00E34F0F"/>
    <w:rsid w:val="00E3787B"/>
    <w:rsid w:val="00E4597A"/>
    <w:rsid w:val="00E75293"/>
    <w:rsid w:val="00E916C0"/>
    <w:rsid w:val="00ED14D8"/>
    <w:rsid w:val="00EE4F90"/>
    <w:rsid w:val="00F63C33"/>
    <w:rsid w:val="00FA4D58"/>
    <w:rsid w:val="00FE0BD4"/>
    <w:rsid w:val="00FE0E6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81F93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E7529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4E474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E4745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1235</Words>
  <Characters>7042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Salkovicova Ingrid</dc:creator>
  <cp:lastModifiedBy>Vrskova Jana</cp:lastModifiedBy>
  <cp:revision>2</cp:revision>
  <cp:lastPrinted>2017-08-16T13:44:00Z</cp:lastPrinted>
  <dcterms:created xsi:type="dcterms:W3CDTF">2017-08-21T09:49:00Z</dcterms:created>
  <dcterms:modified xsi:type="dcterms:W3CDTF">2017-08-21T09:49:00Z</dcterms:modified>
</cp:coreProperties>
</file>