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2CA1" w:rsidP="00100131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 w:hint="default"/>
          <w:b/>
          <w:spacing w:val="20"/>
        </w:rPr>
      </w:pPr>
      <w:r>
        <w:rPr>
          <w:rFonts w:ascii="Book Antiqua" w:hAnsi="Book Antiqua" w:hint="default"/>
          <w:b/>
          <w:spacing w:val="20"/>
        </w:rPr>
        <w:t>NÁ</w:t>
      </w:r>
      <w:r>
        <w:rPr>
          <w:rFonts w:ascii="Book Antiqua" w:hAnsi="Book Antiqua" w:hint="default"/>
          <w:b/>
          <w:spacing w:val="20"/>
        </w:rPr>
        <w:t>RODNÁ</w:t>
      </w:r>
      <w:r>
        <w:rPr>
          <w:rFonts w:ascii="Book Antiqua" w:hAnsi="Book Antiqua" w:hint="default"/>
          <w:b/>
          <w:spacing w:val="20"/>
        </w:rPr>
        <w:t xml:space="preserve">  RADA  SLOVENSKEJ  REPUBLIKY</w:t>
      </w:r>
    </w:p>
    <w:p w:rsidR="00852CA1" w:rsidP="00100131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852CA1" w:rsidP="00100131">
      <w:pPr>
        <w:bidi w:val="0"/>
        <w:spacing w:before="120" w:after="0"/>
        <w:jc w:val="center"/>
        <w:rPr>
          <w:rFonts w:ascii="Book Antiqua" w:hAnsi="Book Antiqua" w:hint="default"/>
          <w:spacing w:val="20"/>
        </w:rPr>
      </w:pPr>
      <w:r>
        <w:rPr>
          <w:rFonts w:ascii="Book Antiqua" w:hAnsi="Book Antiqua" w:hint="default"/>
          <w:spacing w:val="20"/>
        </w:rPr>
        <w:t>VII. volebné</w:t>
      </w:r>
      <w:r>
        <w:rPr>
          <w:rFonts w:ascii="Book Antiqua" w:hAnsi="Book Antiqua" w:hint="default"/>
          <w:spacing w:val="20"/>
        </w:rPr>
        <w:t xml:space="preserve"> obdobie</w:t>
      </w:r>
    </w:p>
    <w:p w:rsidR="00852CA1" w:rsidP="00100131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P="00100131">
      <w:pPr>
        <w:bidi w:val="0"/>
        <w:spacing w:before="120" w:after="0"/>
        <w:jc w:val="center"/>
        <w:rPr>
          <w:rFonts w:ascii="Book Antiqua" w:hAnsi="Book Antiqua" w:hint="default"/>
          <w:spacing w:val="30"/>
        </w:rPr>
      </w:pPr>
      <w:r>
        <w:rPr>
          <w:rFonts w:ascii="Book Antiqua" w:hAnsi="Book Antiqua" w:hint="default"/>
          <w:spacing w:val="30"/>
        </w:rPr>
        <w:t>Ná</w:t>
      </w:r>
      <w:r>
        <w:rPr>
          <w:rFonts w:ascii="Book Antiqua" w:hAnsi="Book Antiqua" w:hint="default"/>
          <w:spacing w:val="30"/>
        </w:rPr>
        <w:t>vrh</w:t>
      </w:r>
    </w:p>
    <w:p w:rsidR="00852CA1" w:rsidP="00100131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P="00100131">
      <w:pPr>
        <w:bidi w:val="0"/>
        <w:spacing w:before="120" w:after="0"/>
        <w:jc w:val="center"/>
        <w:rPr>
          <w:rFonts w:ascii="Book Antiqua" w:hAnsi="Book Antiqua" w:hint="default"/>
          <w:b/>
          <w:caps/>
          <w:spacing w:val="30"/>
        </w:rPr>
      </w:pPr>
      <w:r>
        <w:rPr>
          <w:rFonts w:ascii="Book Antiqua" w:hAnsi="Book Antiqua" w:hint="default"/>
          <w:b/>
          <w:caps/>
          <w:spacing w:val="30"/>
        </w:rPr>
        <w:t>zá</w:t>
      </w:r>
      <w:r>
        <w:rPr>
          <w:rFonts w:ascii="Book Antiqua" w:hAnsi="Book Antiqua" w:hint="default"/>
          <w:b/>
          <w:caps/>
          <w:spacing w:val="30"/>
        </w:rPr>
        <w:t>kon</w:t>
      </w:r>
    </w:p>
    <w:p w:rsidR="00852CA1" w:rsidP="00100131">
      <w:pPr>
        <w:bidi w:val="0"/>
        <w:spacing w:before="120" w:after="0"/>
        <w:jc w:val="center"/>
        <w:rPr>
          <w:rFonts w:ascii="Book Antiqua" w:hAnsi="Book Antiqua"/>
        </w:rPr>
      </w:pPr>
    </w:p>
    <w:p w:rsidR="00F50A81" w:rsidRPr="00580280" w:rsidP="00100131">
      <w:pPr>
        <w:bidi w:val="0"/>
        <w:spacing w:before="120" w:after="0"/>
        <w:jc w:val="center"/>
        <w:rPr>
          <w:rFonts w:ascii="Book Antiqua" w:hAnsi="Book Antiqua"/>
        </w:rPr>
      </w:pPr>
      <w:r w:rsidR="00852CA1">
        <w:rPr>
          <w:rFonts w:ascii="Book Antiqua" w:hAnsi="Book Antiqua"/>
        </w:rPr>
        <w:t>z ... 2017,</w:t>
      </w:r>
    </w:p>
    <w:p w:rsidR="006F321F" w:rsidRPr="00580280" w:rsidP="00100131">
      <w:pPr>
        <w:bidi w:val="0"/>
        <w:spacing w:before="120" w:after="0"/>
        <w:rPr>
          <w:rFonts w:ascii="Book Antiqua" w:hAnsi="Book Antiqua"/>
        </w:rPr>
      </w:pPr>
    </w:p>
    <w:p w:rsidR="003B28A1" w:rsidRPr="00580280" w:rsidP="00100131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206648">
        <w:rPr>
          <w:rFonts w:ascii="Book Antiqua" w:hAnsi="Book Antiqua" w:hint="default"/>
          <w:b/>
        </w:rPr>
        <w:t>ktorý</w:t>
      </w:r>
      <w:r w:rsidRPr="00206648">
        <w:rPr>
          <w:rFonts w:ascii="Book Antiqua" w:hAnsi="Book Antiqua" w:hint="default"/>
          <w:b/>
        </w:rPr>
        <w:t xml:space="preserve">m sa </w:t>
      </w:r>
      <w:r w:rsidRPr="00206648">
        <w:rPr>
          <w:rFonts w:ascii="Book Antiqua" w:hAnsi="Book Antiqua" w:hint="default"/>
          <w:b/>
          <w:bCs/>
        </w:rPr>
        <w:t>dopĺň</w:t>
      </w:r>
      <w:r w:rsidRPr="00206648">
        <w:rPr>
          <w:rFonts w:ascii="Book Antiqua" w:hAnsi="Book Antiqua" w:hint="default"/>
          <w:b/>
          <w:bCs/>
        </w:rPr>
        <w:t>a zá</w:t>
      </w:r>
      <w:r w:rsidRPr="00206648">
        <w:rPr>
          <w:rFonts w:ascii="Book Antiqua" w:hAnsi="Book Antiqua" w:hint="default"/>
          <w:b/>
          <w:bCs/>
        </w:rPr>
        <w:t>kon č</w:t>
      </w:r>
      <w:r w:rsidRPr="00206648">
        <w:rPr>
          <w:rFonts w:ascii="Book Antiqua" w:hAnsi="Book Antiqua" w:hint="default"/>
          <w:b/>
          <w:bCs/>
        </w:rPr>
        <w:t xml:space="preserve">. </w:t>
      </w:r>
      <w:r w:rsidRPr="00206648" w:rsidR="00100131">
        <w:rPr>
          <w:rFonts w:ascii="Book Antiqua" w:hAnsi="Book Antiqua"/>
          <w:b/>
          <w:bCs/>
        </w:rPr>
        <w:t>311</w:t>
      </w:r>
      <w:r w:rsidR="00100131">
        <w:rPr>
          <w:rFonts w:ascii="Book Antiqua" w:hAnsi="Book Antiqua"/>
          <w:b/>
          <w:bCs/>
        </w:rPr>
        <w:t>/2001</w:t>
      </w:r>
      <w:r w:rsidRPr="00580280">
        <w:rPr>
          <w:rFonts w:ascii="Book Antiqua" w:hAnsi="Book Antiqua"/>
          <w:b/>
          <w:bCs/>
        </w:rPr>
        <w:t xml:space="preserve"> Z. z. </w:t>
      </w:r>
      <w:r w:rsidR="00100131">
        <w:rPr>
          <w:rFonts w:ascii="Book Antiqua" w:hAnsi="Book Antiqua" w:hint="default"/>
          <w:b/>
          <w:bCs/>
        </w:rPr>
        <w:t>Zá</w:t>
      </w:r>
      <w:r w:rsidR="00100131">
        <w:rPr>
          <w:rFonts w:ascii="Book Antiqua" w:hAnsi="Book Antiqua" w:hint="default"/>
          <w:b/>
          <w:bCs/>
        </w:rPr>
        <w:t>konní</w:t>
      </w:r>
      <w:r w:rsidR="00100131">
        <w:rPr>
          <w:rFonts w:ascii="Book Antiqua" w:hAnsi="Book Antiqua" w:hint="default"/>
          <w:b/>
          <w:bCs/>
        </w:rPr>
        <w:t>k prá</w:t>
      </w:r>
      <w:r w:rsidR="00100131">
        <w:rPr>
          <w:rFonts w:ascii="Book Antiqua" w:hAnsi="Book Antiqua" w:hint="default"/>
          <w:b/>
          <w:bCs/>
        </w:rPr>
        <w:t>ce v </w:t>
      </w:r>
      <w:r w:rsidR="00100131">
        <w:rPr>
          <w:rFonts w:ascii="Book Antiqua" w:hAnsi="Book Antiqua" w:hint="default"/>
          <w:b/>
          <w:bCs/>
        </w:rPr>
        <w:t>znení</w:t>
      </w:r>
      <w:r w:rsidR="00100131">
        <w:rPr>
          <w:rFonts w:ascii="Book Antiqua" w:hAnsi="Book Antiqua" w:hint="default"/>
          <w:b/>
          <w:bCs/>
        </w:rPr>
        <w:t xml:space="preserve"> neskorší</w:t>
      </w:r>
      <w:r w:rsidR="00100131">
        <w:rPr>
          <w:rFonts w:ascii="Book Antiqua" w:hAnsi="Book Antiqua" w:hint="default"/>
          <w:b/>
          <w:bCs/>
        </w:rPr>
        <w:t>ch predpisov</w:t>
      </w:r>
    </w:p>
    <w:p w:rsidR="006F321F" w:rsidRPr="00580280" w:rsidP="00100131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10013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580280">
        <w:rPr>
          <w:rFonts w:ascii="Book Antiqua" w:hAnsi="Book Antiqua" w:hint="default"/>
        </w:rPr>
        <w:t>Ná</w:t>
      </w:r>
      <w:r w:rsidRPr="00580280">
        <w:rPr>
          <w:rFonts w:ascii="Book Antiqua" w:hAnsi="Book Antiqua" w:hint="default"/>
        </w:rPr>
        <w:t>rodná</w:t>
      </w:r>
      <w:r w:rsidRPr="00580280">
        <w:rPr>
          <w:rFonts w:ascii="Book Antiqua" w:hAnsi="Book Antiqua" w:hint="default"/>
        </w:rPr>
        <w:t xml:space="preserve"> rada Slovenskej republiky sa uzniesla na tomto zá</w:t>
      </w:r>
      <w:r w:rsidRPr="00580280">
        <w:rPr>
          <w:rFonts w:ascii="Book Antiqua" w:hAnsi="Book Antiqua" w:hint="default"/>
        </w:rPr>
        <w:t>kone:</w:t>
      </w:r>
    </w:p>
    <w:p w:rsidR="006F321F" w:rsidRPr="00580280" w:rsidP="00100131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100131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580280">
        <w:rPr>
          <w:rFonts w:ascii="Book Antiqua" w:hAnsi="Book Antiqua" w:hint="default"/>
          <w:b/>
        </w:rPr>
        <w:t>Č</w:t>
      </w:r>
      <w:r w:rsidRPr="00580280">
        <w:rPr>
          <w:rFonts w:ascii="Book Antiqua" w:hAnsi="Book Antiqua" w:hint="default"/>
          <w:b/>
        </w:rPr>
        <w:t>l. I</w:t>
      </w:r>
    </w:p>
    <w:p w:rsidR="00100131" w:rsidRPr="00100131" w:rsidP="00596C2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00131">
        <w:rPr>
          <w:rFonts w:ascii="Book Antiqua" w:hAnsi="Book Antiqua" w:cs="Segoe UI" w:hint="default"/>
          <w:shd w:val="clear" w:color="auto" w:fill="FFFFFF"/>
        </w:rPr>
        <w:t>Zá</w:t>
      </w:r>
      <w:r w:rsidRPr="00100131">
        <w:rPr>
          <w:rFonts w:ascii="Book Antiqua" w:hAnsi="Book Antiqua" w:cs="Segoe UI" w:hint="default"/>
          <w:shd w:val="clear" w:color="auto" w:fill="FFFFFF"/>
        </w:rPr>
        <w:t>kon č. </w:t>
      </w:r>
      <w:hyperlink r:id="rId5" w:tooltip="Odkaz na predpis alebo ustanovenie" w:history="1">
        <w:r w:rsidRPr="00100131">
          <w:rPr>
            <w:rStyle w:val="Hyperlink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311/2001</w:t>
        </w:r>
      </w:hyperlink>
      <w:r w:rsidRPr="00100131">
        <w:rPr>
          <w:rFonts w:ascii="Book Antiqua" w:hAnsi="Book Antiqua" w:cs="Segoe UI"/>
          <w:shd w:val="clear" w:color="auto" w:fill="FFFFFF"/>
        </w:rPr>
        <w:t> </w:t>
      </w:r>
      <w:r w:rsidRPr="00100131">
        <w:rPr>
          <w:rFonts w:ascii="Book Antiqua" w:hAnsi="Book Antiqua" w:cs="Segoe UI" w:hint="default"/>
          <w:shd w:val="clear" w:color="auto" w:fill="FFFFFF"/>
        </w:rPr>
        <w:t>Z. z. Zá</w:t>
      </w:r>
      <w:r w:rsidRPr="00100131">
        <w:rPr>
          <w:rFonts w:ascii="Book Antiqua" w:hAnsi="Book Antiqua" w:cs="Segoe UI" w:hint="default"/>
          <w:shd w:val="clear" w:color="auto" w:fill="FFFFFF"/>
        </w:rPr>
        <w:t>konní</w:t>
      </w:r>
      <w:r w:rsidRPr="00100131">
        <w:rPr>
          <w:rFonts w:ascii="Book Antiqua" w:hAnsi="Book Antiqua" w:cs="Segoe UI" w:hint="default"/>
          <w:shd w:val="clear" w:color="auto" w:fill="FFFFFF"/>
        </w:rPr>
        <w:t>k prá</w:t>
      </w:r>
      <w:r w:rsidRPr="00100131">
        <w:rPr>
          <w:rFonts w:ascii="Book Antiqua" w:hAnsi="Book Antiqua" w:cs="Segoe UI" w:hint="default"/>
          <w:shd w:val="clear" w:color="auto" w:fill="FFFFFF"/>
        </w:rPr>
        <w:t>ce v znení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165/2002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408/2002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210/2003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461/2003 Z. z.,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5/2004 Z. z., zá</w:t>
      </w:r>
      <w:r w:rsidRPr="00100131">
        <w:rPr>
          <w:rFonts w:ascii="Book Antiqua" w:hAnsi="Book Antiqua" w:cs="Segoe UI" w:hint="default"/>
          <w:shd w:val="clear" w:color="auto" w:fill="FFFFFF"/>
        </w:rPr>
        <w:t>kona 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365/2004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82/2005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131/2005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   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244/2005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570/2005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124/2006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231/2006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348/2007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200/2008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460/2008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 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49/2009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184/2009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574/2009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543/2010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48/2011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257/2011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406/2011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  </w:t>
      </w:r>
      <w:r w:rsidR="00B65EA0">
        <w:rPr>
          <w:rFonts w:ascii="Book Antiqua" w:hAnsi="Book Antiqua" w:cs="Segoe UI"/>
          <w:shd w:val="clear" w:color="auto" w:fill="FFFFFF"/>
        </w:rPr>
        <w:t xml:space="preserve"> 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512/2011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. 251/2012 Z. </w:t>
      </w:r>
      <w:r w:rsidRPr="00100131">
        <w:rPr>
          <w:rFonts w:ascii="Book Antiqua" w:hAnsi="Book Antiqua" w:cs="Segoe UI" w:hint="default"/>
          <w:shd w:val="clear" w:color="auto" w:fill="FFFFFF"/>
        </w:rPr>
        <w:t>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252/2012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345/2012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361/2012 Z. z., ná</w:t>
      </w:r>
      <w:r w:rsidRPr="00100131">
        <w:rPr>
          <w:rFonts w:ascii="Book Antiqua" w:hAnsi="Book Antiqua" w:cs="Segoe UI" w:hint="default"/>
          <w:shd w:val="clear" w:color="auto" w:fill="FFFFFF"/>
        </w:rPr>
        <w:t>lezu Ú</w:t>
      </w:r>
      <w:r w:rsidRPr="00100131">
        <w:rPr>
          <w:rFonts w:ascii="Book Antiqua" w:hAnsi="Book Antiqua" w:cs="Segoe UI" w:hint="default"/>
          <w:shd w:val="clear" w:color="auto" w:fill="FFFFFF"/>
        </w:rPr>
        <w:t>stavné</w:t>
      </w:r>
      <w:r w:rsidRPr="00100131">
        <w:rPr>
          <w:rFonts w:ascii="Book Antiqua" w:hAnsi="Book Antiqua" w:cs="Segoe UI" w:hint="default"/>
          <w:shd w:val="clear" w:color="auto" w:fill="FFFFFF"/>
        </w:rPr>
        <w:t>ho sú</w:t>
      </w:r>
      <w:r w:rsidRPr="00100131">
        <w:rPr>
          <w:rFonts w:ascii="Book Antiqua" w:hAnsi="Book Antiqua" w:cs="Segoe UI" w:hint="default"/>
          <w:shd w:val="clear" w:color="auto" w:fill="FFFFFF"/>
        </w:rPr>
        <w:t>du Slovenskej republiky č</w:t>
      </w:r>
      <w:r w:rsidRPr="00100131">
        <w:rPr>
          <w:rFonts w:ascii="Book Antiqua" w:hAnsi="Book Antiqua" w:cs="Segoe UI" w:hint="default"/>
          <w:shd w:val="clear" w:color="auto" w:fill="FFFFFF"/>
        </w:rPr>
        <w:t>. 233/2013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58/2014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103/2014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183/2014 Z. z., 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   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>. 307/2014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14/2015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61/2015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351/2015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378/2015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440/2015 Z. z., zá</w:t>
      </w:r>
      <w:r w:rsidRPr="00100131">
        <w:rPr>
          <w:rFonts w:ascii="Book Antiqua" w:hAnsi="Book Antiqua" w:cs="Segoe UI" w:hint="default"/>
          <w:shd w:val="clear" w:color="auto" w:fill="FFFFFF"/>
        </w:rPr>
        <w:t>kona č</w:t>
      </w:r>
      <w:r w:rsidRPr="00100131">
        <w:rPr>
          <w:rFonts w:ascii="Book Antiqua" w:hAnsi="Book Antiqua" w:cs="Segoe UI" w:hint="default"/>
          <w:shd w:val="clear" w:color="auto" w:fill="FFFFFF"/>
        </w:rPr>
        <w:t>. 82/2017 Z. z. a </w:t>
      </w:r>
      <w:r w:rsidRPr="00100131">
        <w:rPr>
          <w:rFonts w:ascii="Book Antiqua" w:hAnsi="Book Antiqua" w:cs="Segoe UI" w:hint="default"/>
          <w:shd w:val="clear" w:color="auto" w:fill="FFFFFF"/>
        </w:rPr>
        <w:t>zá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B65EA0">
        <w:rPr>
          <w:rFonts w:ascii="Book Antiqua" w:hAnsi="Book Antiqua" w:cs="Segoe UI"/>
          <w:shd w:val="clear" w:color="auto" w:fill="FFFFFF"/>
        </w:rPr>
        <w:t xml:space="preserve">                </w:t>
      </w:r>
      <w:r w:rsidRPr="00100131">
        <w:rPr>
          <w:rFonts w:ascii="Book Antiqua" w:hAnsi="Book Antiqua" w:cs="Segoe UI" w:hint="default"/>
          <w:shd w:val="clear" w:color="auto" w:fill="FFFFFF"/>
        </w:rPr>
        <w:t>č</w:t>
      </w:r>
      <w:r w:rsidRPr="00100131">
        <w:rPr>
          <w:rFonts w:ascii="Book Antiqua" w:hAnsi="Book Antiqua" w:cs="Segoe UI" w:hint="default"/>
          <w:shd w:val="clear" w:color="auto" w:fill="FFFFFF"/>
        </w:rPr>
        <w:t xml:space="preserve">. 95/2017 Z. z. sa </w:t>
      </w:r>
      <w:r w:rsidR="00414F77">
        <w:rPr>
          <w:rFonts w:ascii="Book Antiqua" w:hAnsi="Book Antiqua" w:cs="Segoe UI" w:hint="default"/>
          <w:shd w:val="clear" w:color="auto" w:fill="FFFFFF"/>
        </w:rPr>
        <w:t>dopĺň</w:t>
      </w:r>
      <w:r w:rsidR="00414F77">
        <w:rPr>
          <w:rFonts w:ascii="Book Antiqua" w:hAnsi="Book Antiqua" w:cs="Segoe UI" w:hint="default"/>
          <w:shd w:val="clear" w:color="auto" w:fill="FFFFFF"/>
        </w:rPr>
        <w:t>a</w:t>
      </w:r>
      <w:r w:rsidRPr="00100131">
        <w:rPr>
          <w:rFonts w:ascii="Book Antiqua" w:hAnsi="Book Antiqua" w:cs="Segoe UI"/>
          <w:shd w:val="clear" w:color="auto" w:fill="FFFFFF"/>
        </w:rPr>
        <w:t xml:space="preserve"> takto:</w:t>
      </w:r>
    </w:p>
    <w:p w:rsidR="00010F31" w:rsidRPr="00B535ED" w:rsidP="00596C20">
      <w:pPr>
        <w:numPr>
          <w:numId w:val="27"/>
        </w:numPr>
        <w:bidi w:val="0"/>
        <w:spacing w:before="120" w:after="0"/>
        <w:ind w:left="1134" w:hanging="425"/>
        <w:jc w:val="both"/>
        <w:rPr>
          <w:rFonts w:ascii="Book Antiqua" w:hAnsi="Book Antiqua" w:hint="default"/>
        </w:rPr>
      </w:pPr>
      <w:r w:rsidRPr="00100131">
        <w:rPr>
          <w:rFonts w:ascii="Book Antiqua" w:hAnsi="Book Antiqua" w:hint="default"/>
        </w:rPr>
        <w:t>V §</w:t>
      </w:r>
      <w:r w:rsidRPr="00100131">
        <w:rPr>
          <w:rFonts w:ascii="Book Antiqua" w:hAnsi="Book Antiqua" w:hint="default"/>
        </w:rPr>
        <w:t xml:space="preserve"> </w:t>
      </w:r>
      <w:r w:rsidR="00414F77">
        <w:rPr>
          <w:rFonts w:ascii="Book Antiqua" w:hAnsi="Book Antiqua"/>
        </w:rPr>
        <w:t>48</w:t>
      </w:r>
      <w:r w:rsidR="00B65EA0">
        <w:rPr>
          <w:rFonts w:ascii="Book Antiqua" w:hAnsi="Book Antiqua"/>
        </w:rPr>
        <w:t xml:space="preserve"> sa odsek 4</w:t>
      </w:r>
      <w:r w:rsidRPr="00100131">
        <w:rPr>
          <w:rFonts w:ascii="Book Antiqua" w:hAnsi="Book Antiqua" w:hint="default"/>
        </w:rPr>
        <w:t xml:space="preserve"> dopĺň</w:t>
      </w:r>
      <w:r w:rsidRPr="00100131">
        <w:rPr>
          <w:rFonts w:ascii="Book Antiqua" w:hAnsi="Book Antiqua" w:hint="default"/>
        </w:rPr>
        <w:t>a</w:t>
      </w:r>
      <w:r>
        <w:rPr>
          <w:rFonts w:ascii="Book Antiqua" w:hAnsi="Book Antiqua"/>
        </w:rPr>
        <w:t xml:space="preserve"> </w:t>
      </w:r>
      <w:r w:rsidRPr="00B535ED">
        <w:rPr>
          <w:rFonts w:ascii="Book Antiqua" w:hAnsi="Book Antiqua" w:hint="default"/>
        </w:rPr>
        <w:t>pí</w:t>
      </w:r>
      <w:r w:rsidRPr="00B535ED">
        <w:rPr>
          <w:rFonts w:ascii="Book Antiqua" w:hAnsi="Book Antiqua" w:hint="default"/>
        </w:rPr>
        <w:t xml:space="preserve">smenom </w:t>
      </w:r>
      <w:r w:rsidRPr="00B535ED" w:rsidR="00414F77">
        <w:rPr>
          <w:rFonts w:ascii="Book Antiqua" w:hAnsi="Book Antiqua"/>
        </w:rPr>
        <w:t>e</w:t>
      </w:r>
      <w:r w:rsidRPr="00B535ED">
        <w:rPr>
          <w:rFonts w:ascii="Book Antiqua" w:hAnsi="Book Antiqua"/>
        </w:rPr>
        <w:t>),</w:t>
      </w:r>
      <w:r w:rsidRPr="00B535ED">
        <w:rPr>
          <w:rFonts w:ascii="Book Antiqua" w:hAnsi="Book Antiqua" w:hint="default"/>
        </w:rPr>
        <w:t xml:space="preserve"> ktoré</w:t>
      </w:r>
      <w:r w:rsidRPr="00B535ED">
        <w:rPr>
          <w:rFonts w:ascii="Book Antiqua" w:hAnsi="Book Antiqua" w:hint="default"/>
        </w:rPr>
        <w:t xml:space="preserve"> znie:</w:t>
      </w:r>
    </w:p>
    <w:p w:rsidR="00010F31" w:rsidP="00596C20">
      <w:pPr>
        <w:bidi w:val="0"/>
        <w:spacing w:before="120" w:after="0"/>
        <w:ind w:left="1134"/>
        <w:jc w:val="both"/>
        <w:rPr>
          <w:rFonts w:ascii="Book Antiqua" w:hAnsi="Book Antiqua"/>
        </w:rPr>
      </w:pPr>
      <w:r w:rsidRPr="00B535ED">
        <w:rPr>
          <w:rFonts w:ascii="Book Antiqua" w:hAnsi="Book Antiqua" w:hint="default"/>
        </w:rPr>
        <w:t>„</w:t>
      </w:r>
      <w:r w:rsidRPr="00B535ED" w:rsidR="00414F77">
        <w:rPr>
          <w:rFonts w:ascii="Book Antiqua" w:hAnsi="Book Antiqua"/>
        </w:rPr>
        <w:t>e</w:t>
      </w:r>
      <w:r w:rsidRPr="00B535ED">
        <w:rPr>
          <w:rFonts w:ascii="Book Antiqua" w:hAnsi="Book Antiqua"/>
        </w:rPr>
        <w:t xml:space="preserve">) </w:t>
      </w:r>
      <w:r w:rsidRPr="00B535ED" w:rsidR="00414F77">
        <w:rPr>
          <w:rFonts w:ascii="Book Antiqua" w:hAnsi="Book Antiqua" w:hint="default"/>
        </w:rPr>
        <w:t>vykoná</w:t>
      </w:r>
      <w:r w:rsidRPr="00B535ED" w:rsidR="00414F77">
        <w:rPr>
          <w:rFonts w:ascii="Book Antiqua" w:hAnsi="Book Antiqua" w:hint="default"/>
        </w:rPr>
        <w:t>v</w:t>
      </w:r>
      <w:r w:rsidRPr="00B535ED" w:rsidR="00B9603D">
        <w:rPr>
          <w:rFonts w:ascii="Book Antiqua" w:hAnsi="Book Antiqua" w:hint="default"/>
        </w:rPr>
        <w:t>ania prá</w:t>
      </w:r>
      <w:r w:rsidRPr="00B535ED" w:rsidR="00B9603D">
        <w:rPr>
          <w:rFonts w:ascii="Book Antiqua" w:hAnsi="Book Antiqua" w:hint="default"/>
        </w:rPr>
        <w:t xml:space="preserve">c pri </w:t>
      </w:r>
      <w:r w:rsidRPr="00B535ED" w:rsidR="00B65EA0">
        <w:rPr>
          <w:rFonts w:ascii="Book Antiqua" w:hAnsi="Book Antiqua" w:hint="default"/>
        </w:rPr>
        <w:t>prí</w:t>
      </w:r>
      <w:r w:rsidRPr="00B535ED" w:rsidR="00B65EA0">
        <w:rPr>
          <w:rFonts w:ascii="Book Antiqua" w:hAnsi="Book Antiqua" w:hint="default"/>
        </w:rPr>
        <w:t>prave a </w:t>
      </w:r>
      <w:r w:rsidRPr="00B535ED" w:rsidR="00B65EA0">
        <w:rPr>
          <w:rFonts w:ascii="Book Antiqua" w:hAnsi="Book Antiqua" w:hint="default"/>
        </w:rPr>
        <w:t>realizá</w:t>
      </w:r>
      <w:r w:rsidRPr="00B535ED" w:rsidR="00B65EA0">
        <w:rPr>
          <w:rFonts w:ascii="Book Antiqua" w:hAnsi="Book Antiqua" w:hint="default"/>
        </w:rPr>
        <w:t xml:space="preserve">cii </w:t>
      </w:r>
      <w:r w:rsidRPr="00B535ED" w:rsidR="00414F77">
        <w:rPr>
          <w:rFonts w:ascii="Book Antiqua" w:hAnsi="Book Antiqua"/>
        </w:rPr>
        <w:t>projektov</w:t>
      </w:r>
      <w:r w:rsidRPr="00B535ED" w:rsidR="00B9603D">
        <w:rPr>
          <w:rFonts w:ascii="Book Antiqua" w:hAnsi="Book Antiqua"/>
        </w:rPr>
        <w:t xml:space="preserve"> a programov</w:t>
      </w:r>
      <w:r w:rsidRPr="00B535ED" w:rsidR="00414F77">
        <w:rPr>
          <w:rFonts w:ascii="Book Antiqua" w:hAnsi="Book Antiqua" w:hint="default"/>
        </w:rPr>
        <w:t>, ktoré</w:t>
      </w:r>
      <w:r w:rsidRPr="00B535ED" w:rsidR="00414F77">
        <w:rPr>
          <w:rFonts w:ascii="Book Antiqua" w:hAnsi="Book Antiqua" w:hint="default"/>
        </w:rPr>
        <w:t xml:space="preserve"> sú</w:t>
      </w:r>
      <w:r w:rsidRPr="00B535ED" w:rsidR="00414F77">
        <w:rPr>
          <w:rFonts w:ascii="Book Antiqua" w:hAnsi="Book Antiqua" w:hint="default"/>
        </w:rPr>
        <w:t xml:space="preserve"> aspoň</w:t>
      </w:r>
      <w:r w:rsidRPr="00B535ED" w:rsidR="00414F77">
        <w:rPr>
          <w:rFonts w:ascii="Book Antiqua" w:hAnsi="Book Antiqua" w:hint="default"/>
        </w:rPr>
        <w:t xml:space="preserve"> sč</w:t>
      </w:r>
      <w:r w:rsidRPr="00B535ED" w:rsidR="00414F77">
        <w:rPr>
          <w:rFonts w:ascii="Book Antiqua" w:hAnsi="Book Antiqua" w:hint="default"/>
        </w:rPr>
        <w:t>asti financovan</w:t>
      </w:r>
      <w:r w:rsidRPr="00B535ED" w:rsidR="00B65EA0">
        <w:rPr>
          <w:rFonts w:ascii="Book Antiqua" w:hAnsi="Book Antiqua" w:hint="default"/>
        </w:rPr>
        <w:t>é</w:t>
      </w:r>
      <w:r w:rsidRPr="00B535ED" w:rsidR="00B65EA0">
        <w:rPr>
          <w:rFonts w:ascii="Book Antiqua" w:hAnsi="Book Antiqua" w:hint="default"/>
        </w:rPr>
        <w:t xml:space="preserve"> </w:t>
      </w:r>
      <w:r w:rsidRPr="00B535ED" w:rsidR="00B9603D">
        <w:rPr>
          <w:rFonts w:ascii="Book Antiqua" w:hAnsi="Book Antiqua"/>
        </w:rPr>
        <w:t xml:space="preserve">z prostriedkov </w:t>
      </w:r>
      <w:r w:rsidRPr="00B535ED" w:rsidR="00414F77">
        <w:rPr>
          <w:rFonts w:ascii="Book Antiqua" w:hAnsi="Book Antiqua" w:hint="default"/>
        </w:rPr>
        <w:t>Euró</w:t>
      </w:r>
      <w:r w:rsidRPr="00B535ED" w:rsidR="00414F77">
        <w:rPr>
          <w:rFonts w:ascii="Book Antiqua" w:hAnsi="Book Antiqua" w:hint="default"/>
        </w:rPr>
        <w:t>pske</w:t>
      </w:r>
      <w:r w:rsidRPr="00B535ED" w:rsidR="00FD464F">
        <w:rPr>
          <w:rFonts w:ascii="Book Antiqua" w:hAnsi="Book Antiqua" w:hint="default"/>
        </w:rPr>
        <w:t>j ú</w:t>
      </w:r>
      <w:r w:rsidRPr="00B535ED" w:rsidR="00FD464F">
        <w:rPr>
          <w:rFonts w:ascii="Book Antiqua" w:hAnsi="Book Antiqua" w:hint="default"/>
        </w:rPr>
        <w:t>nie alebo iný</w:t>
      </w:r>
      <w:r w:rsidRPr="00B535ED" w:rsidR="00FD464F">
        <w:rPr>
          <w:rFonts w:ascii="Book Antiqua" w:hAnsi="Book Antiqua" w:hint="default"/>
        </w:rPr>
        <w:t xml:space="preserve">ch </w:t>
      </w:r>
      <w:r w:rsidRPr="00B535ED" w:rsidR="00414F77">
        <w:rPr>
          <w:rFonts w:ascii="Book Antiqua" w:hAnsi="Book Antiqua"/>
        </w:rPr>
        <w:t>zdrojov</w:t>
      </w:r>
      <w:r w:rsidRPr="00B535ED" w:rsidR="00FD464F">
        <w:rPr>
          <w:rFonts w:ascii="Book Antiqua" w:hAnsi="Book Antiqua"/>
        </w:rPr>
        <w:t xml:space="preserve"> z cudziny</w:t>
      </w:r>
      <w:r w:rsidRPr="00B535ED" w:rsidR="007C316A">
        <w:rPr>
          <w:rFonts w:ascii="Book Antiqua" w:hAnsi="Book Antiqua" w:hint="default"/>
        </w:rPr>
        <w:t>.“.</w:t>
      </w:r>
    </w:p>
    <w:p w:rsidR="00952AF5" w:rsidRPr="00596C20" w:rsidP="00596C20">
      <w:pPr>
        <w:numPr>
          <w:numId w:val="27"/>
        </w:numPr>
        <w:bidi w:val="0"/>
        <w:spacing w:before="120" w:after="0"/>
        <w:ind w:left="1134" w:hanging="425"/>
        <w:jc w:val="both"/>
        <w:rPr>
          <w:rFonts w:ascii="Book Antiqua" w:hAnsi="Book Antiqua"/>
        </w:rPr>
      </w:pPr>
      <w:r w:rsidRPr="00596C20" w:rsidR="00414F77">
        <w:rPr>
          <w:rFonts w:ascii="Book Antiqua" w:hAnsi="Book Antiqua" w:hint="default"/>
        </w:rPr>
        <w:t>Za §</w:t>
      </w:r>
      <w:r w:rsidR="00B65EA0">
        <w:rPr>
          <w:rFonts w:ascii="Book Antiqua" w:hAnsi="Book Antiqua"/>
        </w:rPr>
        <w:t xml:space="preserve"> </w:t>
      </w:r>
      <w:r w:rsidRPr="00596C20" w:rsidR="00414F77">
        <w:rPr>
          <w:rFonts w:ascii="Book Antiqua" w:hAnsi="Book Antiqua" w:hint="default"/>
        </w:rPr>
        <w:t>252l sa vkladá</w:t>
      </w:r>
      <w:r w:rsidRPr="00596C20" w:rsidR="00414F77">
        <w:rPr>
          <w:rFonts w:ascii="Book Antiqua" w:hAnsi="Book Antiqua" w:hint="default"/>
        </w:rPr>
        <w:t xml:space="preserve"> §</w:t>
      </w:r>
      <w:r w:rsidRPr="00596C20" w:rsidR="00414F77">
        <w:rPr>
          <w:rFonts w:ascii="Book Antiqua" w:hAnsi="Book Antiqua" w:hint="default"/>
        </w:rPr>
        <w:t xml:space="preserve"> 252m, ktorý</w:t>
      </w:r>
      <w:r w:rsidRPr="00596C20" w:rsidR="00414F77">
        <w:rPr>
          <w:rFonts w:ascii="Book Antiqua" w:hAnsi="Book Antiqua" w:hint="default"/>
        </w:rPr>
        <w:t xml:space="preserve"> vrá</w:t>
      </w:r>
      <w:r w:rsidRPr="00596C20" w:rsidR="00414F77">
        <w:rPr>
          <w:rFonts w:ascii="Book Antiqua" w:hAnsi="Book Antiqua" w:hint="default"/>
        </w:rPr>
        <w:t>tane nadpisu znie:</w:t>
      </w:r>
    </w:p>
    <w:p w:rsidR="00414F77" w:rsidRPr="00596C20" w:rsidP="00596C20">
      <w:pPr>
        <w:bidi w:val="0"/>
        <w:spacing w:before="120" w:after="0"/>
        <w:ind w:left="720"/>
        <w:jc w:val="center"/>
        <w:rPr>
          <w:rFonts w:ascii="Book Antiqua" w:hAnsi="Book Antiqua" w:hint="default"/>
          <w:b/>
        </w:rPr>
      </w:pPr>
      <w:r w:rsidRPr="00596C20">
        <w:rPr>
          <w:rFonts w:ascii="Book Antiqua" w:hAnsi="Book Antiqua" w:hint="default"/>
        </w:rPr>
        <w:t>„</w:t>
      </w:r>
      <w:r w:rsidRPr="00596C20">
        <w:rPr>
          <w:rFonts w:ascii="Book Antiqua" w:hAnsi="Book Antiqua" w:hint="default"/>
          <w:b/>
        </w:rPr>
        <w:t>§</w:t>
      </w:r>
      <w:r w:rsidRPr="00596C20">
        <w:rPr>
          <w:rFonts w:ascii="Book Antiqua" w:hAnsi="Book Antiqua" w:hint="default"/>
          <w:b/>
        </w:rPr>
        <w:t xml:space="preserve"> 252m</w:t>
      </w:r>
    </w:p>
    <w:p w:rsidR="00414F77" w:rsidRPr="00596C20" w:rsidP="00596C20">
      <w:pPr>
        <w:bidi w:val="0"/>
        <w:spacing w:before="120" w:after="0"/>
        <w:ind w:left="720"/>
        <w:jc w:val="center"/>
        <w:rPr>
          <w:rFonts w:ascii="Book Antiqua" w:hAnsi="Book Antiqua" w:hint="default"/>
          <w:b/>
        </w:rPr>
      </w:pPr>
      <w:r w:rsidRPr="00596C20">
        <w:rPr>
          <w:rFonts w:ascii="Book Antiqua" w:hAnsi="Book Antiqua" w:hint="default"/>
          <w:b/>
        </w:rPr>
        <w:t>Prechodné</w:t>
      </w:r>
      <w:r w:rsidRPr="00596C20">
        <w:rPr>
          <w:rFonts w:ascii="Book Antiqua" w:hAnsi="Book Antiqua" w:hint="default"/>
          <w:b/>
        </w:rPr>
        <w:t xml:space="preserve"> us</w:t>
      </w:r>
      <w:r w:rsidRPr="00596C20">
        <w:rPr>
          <w:rFonts w:ascii="Book Antiqua" w:hAnsi="Book Antiqua" w:hint="default"/>
          <w:b/>
        </w:rPr>
        <w:t>tanovenie úč</w:t>
      </w:r>
      <w:r w:rsidRPr="00596C20">
        <w:rPr>
          <w:rFonts w:ascii="Book Antiqua" w:hAnsi="Book Antiqua" w:hint="default"/>
          <w:b/>
        </w:rPr>
        <w:t>inné</w:t>
      </w:r>
      <w:r w:rsidRPr="00596C20">
        <w:rPr>
          <w:rFonts w:ascii="Book Antiqua" w:hAnsi="Book Antiqua" w:hint="default"/>
          <w:b/>
        </w:rPr>
        <w:t xml:space="preserve"> od 1. januá</w:t>
      </w:r>
      <w:r w:rsidRPr="00596C20">
        <w:rPr>
          <w:rFonts w:ascii="Book Antiqua" w:hAnsi="Book Antiqua" w:hint="default"/>
          <w:b/>
        </w:rPr>
        <w:t>ra 2018</w:t>
      </w:r>
    </w:p>
    <w:p w:rsidR="00C01616" w:rsidP="00A60056">
      <w:pPr>
        <w:bidi w:val="0"/>
        <w:spacing w:before="120" w:after="0"/>
        <w:ind w:left="1134"/>
        <w:jc w:val="both"/>
        <w:rPr>
          <w:rFonts w:ascii="Book Antiqua" w:hAnsi="Book Antiqua" w:cs="Arial"/>
          <w:color w:val="000000"/>
          <w:shd w:val="clear" w:color="auto" w:fill="FFFFFF"/>
        </w:rPr>
      </w:pP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>Pracovný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 xml:space="preserve"> pomer na urč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>itú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 xml:space="preserve"> dobu uzatvorený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 xml:space="preserve"> pred 1. januá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>rom 201</w:t>
      </w:r>
      <w:r w:rsidR="00596C20">
        <w:rPr>
          <w:rFonts w:ascii="Book Antiqua" w:hAnsi="Book Antiqua" w:cs="Arial"/>
          <w:color w:val="000000"/>
          <w:shd w:val="clear" w:color="auto" w:fill="FFFFFF"/>
        </w:rPr>
        <w:t xml:space="preserve">8 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>sa skončí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 xml:space="preserve"> uplynutí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>m doby, na ktorú</w:t>
      </w:r>
      <w:r w:rsidRPr="00596C20" w:rsidR="00596C20">
        <w:rPr>
          <w:rFonts w:ascii="Book Antiqua" w:hAnsi="Book Antiqua" w:cs="Arial" w:hint="default"/>
          <w:color w:val="000000"/>
          <w:shd w:val="clear" w:color="auto" w:fill="FFFFFF"/>
        </w:rPr>
        <w:t xml:space="preserve"> bol dohodnutý</w:t>
      </w:r>
      <w:r w:rsidR="00FD464F">
        <w:rPr>
          <w:rFonts w:ascii="Book Antiqua" w:hAnsi="Book Antiqua" w:cs="Arial"/>
          <w:color w:val="000000"/>
          <w:shd w:val="clear" w:color="auto" w:fill="FFFFFF"/>
        </w:rPr>
        <w:t>, ak k </w:t>
      </w:r>
      <w:r w:rsidR="00FD464F">
        <w:rPr>
          <w:rFonts w:ascii="Book Antiqua" w:hAnsi="Book Antiqua" w:cs="Arial" w:hint="default"/>
          <w:color w:val="000000"/>
          <w:shd w:val="clear" w:color="auto" w:fill="FFFFFF"/>
        </w:rPr>
        <w:t>jeho skonč</w:t>
      </w:r>
      <w:r w:rsidR="00FD464F">
        <w:rPr>
          <w:rFonts w:ascii="Book Antiqua" w:hAnsi="Book Antiqua" w:cs="Arial" w:hint="default"/>
          <w:color w:val="000000"/>
          <w:shd w:val="clear" w:color="auto" w:fill="FFFFFF"/>
        </w:rPr>
        <w:t>eniu nedô</w:t>
      </w:r>
      <w:r w:rsidR="00FD464F">
        <w:rPr>
          <w:rFonts w:ascii="Book Antiqua" w:hAnsi="Book Antiqua" w:cs="Arial" w:hint="default"/>
          <w:color w:val="000000"/>
          <w:shd w:val="clear" w:color="auto" w:fill="FFFFFF"/>
        </w:rPr>
        <w:t>jde pred uplynutí</w:t>
      </w:r>
      <w:r w:rsidR="00FD464F">
        <w:rPr>
          <w:rFonts w:ascii="Book Antiqua" w:hAnsi="Book Antiqua" w:cs="Arial" w:hint="default"/>
          <w:color w:val="000000"/>
          <w:shd w:val="clear" w:color="auto" w:fill="FFFFFF"/>
        </w:rPr>
        <w:t>m tejto doby</w:t>
      </w:r>
      <w:r w:rsidR="00596C20">
        <w:rPr>
          <w:rFonts w:ascii="Book Antiqua" w:hAnsi="Book Antiqua" w:cs="Arial" w:hint="default"/>
          <w:color w:val="000000"/>
          <w:shd w:val="clear" w:color="auto" w:fill="FFFFFF"/>
        </w:rPr>
        <w:t>.“.</w:t>
      </w:r>
    </w:p>
    <w:p w:rsidR="00596C20" w:rsidRPr="00596C20" w:rsidP="00596C20">
      <w:pPr>
        <w:bidi w:val="0"/>
        <w:spacing w:before="120" w:after="0"/>
        <w:ind w:left="1134"/>
        <w:rPr>
          <w:rFonts w:ascii="Book Antiqua" w:hAnsi="Book Antiqua"/>
          <w:b/>
        </w:rPr>
      </w:pPr>
    </w:p>
    <w:p w:rsidR="006F321F" w:rsidRPr="007F498A" w:rsidP="00596C20">
      <w:pPr>
        <w:bidi w:val="0"/>
        <w:spacing w:before="120" w:after="0"/>
        <w:jc w:val="center"/>
        <w:rPr>
          <w:rFonts w:ascii="Book Antiqua" w:hAnsi="Book Antiqua"/>
        </w:rPr>
      </w:pPr>
      <w:r w:rsidRPr="007F498A">
        <w:rPr>
          <w:rFonts w:ascii="Book Antiqua" w:hAnsi="Book Antiqua" w:hint="default"/>
          <w:b/>
        </w:rPr>
        <w:t>Č</w:t>
      </w:r>
      <w:r w:rsidRPr="007F498A">
        <w:rPr>
          <w:rFonts w:ascii="Book Antiqua" w:hAnsi="Book Antiqua" w:hint="default"/>
          <w:b/>
        </w:rPr>
        <w:t>l. II</w:t>
      </w:r>
    </w:p>
    <w:p w:rsidR="006F321F" w:rsidRPr="00580280" w:rsidP="00596C2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7F498A">
        <w:rPr>
          <w:rFonts w:ascii="Book Antiqua" w:hAnsi="Book Antiqua" w:hint="default"/>
        </w:rPr>
        <w:t>Tento zá</w:t>
      </w:r>
      <w:r w:rsidRPr="007F498A">
        <w:rPr>
          <w:rFonts w:ascii="Book Antiqua" w:hAnsi="Book Antiqua" w:hint="default"/>
        </w:rPr>
        <w:t>kon nadobú</w:t>
      </w:r>
      <w:r w:rsidRPr="007F498A">
        <w:rPr>
          <w:rFonts w:ascii="Book Antiqua" w:hAnsi="Book Antiqua" w:hint="default"/>
        </w:rPr>
        <w:t>da úč</w:t>
      </w:r>
      <w:r w:rsidRPr="007F498A">
        <w:rPr>
          <w:rFonts w:ascii="Book Antiqua" w:hAnsi="Book Antiqua" w:hint="default"/>
        </w:rPr>
        <w:t>innosť</w:t>
      </w:r>
      <w:r w:rsidRPr="007F498A">
        <w:rPr>
          <w:rFonts w:ascii="Book Antiqua" w:hAnsi="Book Antiqua" w:hint="default"/>
        </w:rPr>
        <w:t xml:space="preserve"> 1. </w:t>
      </w:r>
      <w:r w:rsidR="00952AF5">
        <w:rPr>
          <w:rFonts w:ascii="Book Antiqua" w:hAnsi="Book Antiqua" w:hint="default"/>
        </w:rPr>
        <w:t>januá</w:t>
      </w:r>
      <w:r w:rsidR="00952AF5">
        <w:rPr>
          <w:rFonts w:ascii="Book Antiqua" w:hAnsi="Book Antiqua" w:hint="default"/>
        </w:rPr>
        <w:t>ra</w:t>
      </w:r>
      <w:r w:rsidRPr="007F498A" w:rsidR="00284790">
        <w:rPr>
          <w:rFonts w:ascii="Book Antiqua" w:hAnsi="Book Antiqua"/>
        </w:rPr>
        <w:t xml:space="preserve"> 2</w:t>
      </w:r>
      <w:r w:rsidRPr="007F498A" w:rsidR="00284790">
        <w:rPr>
          <w:rFonts w:ascii="Book Antiqua" w:hAnsi="Book Antiqua"/>
        </w:rPr>
        <w:t>01</w:t>
      </w:r>
      <w:r w:rsidR="00952AF5">
        <w:rPr>
          <w:rFonts w:ascii="Book Antiqua" w:hAnsi="Book Antiqua"/>
        </w:rPr>
        <w:t>8</w:t>
      </w:r>
      <w:r w:rsidRPr="007F498A">
        <w:rPr>
          <w:rFonts w:ascii="Book Antiqua" w:hAnsi="Book Antiqua"/>
        </w:rPr>
        <w:t>.</w:t>
      </w:r>
    </w:p>
    <w:p w:rsidR="006F321F" w:rsidRPr="007D5D3E" w:rsidP="00596C20">
      <w:pPr>
        <w:bidi w:val="0"/>
        <w:spacing w:before="120" w:after="0"/>
        <w:rPr>
          <w:rFonts w:ascii="Book Antiqua" w:hAnsi="Book Antiqua" w:cs="Arial"/>
          <w:color w:val="222222"/>
          <w:lang w:eastAsia="sk-SK"/>
        </w:rPr>
      </w:pPr>
    </w:p>
    <w:sectPr w:rsidSect="00566BC5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C6F"/>
    <w:multiLevelType w:val="hybridMultilevel"/>
    <w:tmpl w:val="40CE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D2C9F"/>
    <w:multiLevelType w:val="hybridMultilevel"/>
    <w:tmpl w:val="4F0A95B6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3">
    <w:nsid w:val="177D5DC8"/>
    <w:multiLevelType w:val="hybridMultilevel"/>
    <w:tmpl w:val="F1C6D4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6E0904"/>
    <w:multiLevelType w:val="hybridMultilevel"/>
    <w:tmpl w:val="39D059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01E6491"/>
    <w:multiLevelType w:val="hybridMultilevel"/>
    <w:tmpl w:val="1CA2C79E"/>
    <w:lvl w:ilvl="0">
      <w:start w:val="1"/>
      <w:numFmt w:val="lowerLetter"/>
      <w:lvlText w:val="%1)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C077DB"/>
    <w:multiLevelType w:val="hybridMultilevel"/>
    <w:tmpl w:val="7646001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F32EB0"/>
    <w:multiLevelType w:val="hybridMultilevel"/>
    <w:tmpl w:val="4E94F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A417B"/>
    <w:multiLevelType w:val="hybridMultilevel"/>
    <w:tmpl w:val="5F64D95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0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88656C"/>
    <w:multiLevelType w:val="hybridMultilevel"/>
    <w:tmpl w:val="776A7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726D58"/>
    <w:multiLevelType w:val="hybridMultilevel"/>
    <w:tmpl w:val="4E907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2D7045"/>
    <w:multiLevelType w:val="hybridMultilevel"/>
    <w:tmpl w:val="995CE900"/>
    <w:lvl w:ilvl="0">
      <w:start w:val="3"/>
      <w:numFmt w:val="bullet"/>
      <w:lvlText w:val="-"/>
      <w:lvlJc w:val="left"/>
      <w:pPr>
        <w:ind w:left="1428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1ED1816"/>
    <w:multiLevelType w:val="hybridMultilevel"/>
    <w:tmpl w:val="67B63D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530CE2"/>
    <w:multiLevelType w:val="hybridMultilevel"/>
    <w:tmpl w:val="E9726F5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76502D58"/>
    <w:multiLevelType w:val="hybridMultilevel"/>
    <w:tmpl w:val="C18A78FC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7A8E79E5"/>
    <w:multiLevelType w:val="hybridMultilevel"/>
    <w:tmpl w:val="4A1C7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2D1A87"/>
    <w:multiLevelType w:val="hybridMultilevel"/>
    <w:tmpl w:val="D51A06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20"/>
  </w:num>
  <w:num w:numId="5">
    <w:abstractNumId w:val="2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17"/>
  </w:num>
  <w:num w:numId="12">
    <w:abstractNumId w:val="21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4"/>
  </w:num>
  <w:num w:numId="24">
    <w:abstractNumId w:val="12"/>
  </w:num>
  <w:num w:numId="25">
    <w:abstractNumId w:val="23"/>
  </w:num>
  <w:num w:numId="26">
    <w:abstractNumId w:val="1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10F31"/>
    <w:rsid w:val="00026FF8"/>
    <w:rsid w:val="00027E29"/>
    <w:rsid w:val="00034E83"/>
    <w:rsid w:val="000350BE"/>
    <w:rsid w:val="000356C1"/>
    <w:rsid w:val="00043215"/>
    <w:rsid w:val="00071E8D"/>
    <w:rsid w:val="00073059"/>
    <w:rsid w:val="000759F5"/>
    <w:rsid w:val="00081348"/>
    <w:rsid w:val="00092E5A"/>
    <w:rsid w:val="000A33B9"/>
    <w:rsid w:val="000D6AC1"/>
    <w:rsid w:val="000E6F8E"/>
    <w:rsid w:val="000F46E3"/>
    <w:rsid w:val="00100131"/>
    <w:rsid w:val="00110AED"/>
    <w:rsid w:val="00122D0E"/>
    <w:rsid w:val="001261F3"/>
    <w:rsid w:val="001669EB"/>
    <w:rsid w:val="001717B1"/>
    <w:rsid w:val="00171865"/>
    <w:rsid w:val="0017438F"/>
    <w:rsid w:val="00182789"/>
    <w:rsid w:val="00183AC1"/>
    <w:rsid w:val="001A1945"/>
    <w:rsid w:val="001A527D"/>
    <w:rsid w:val="001A5587"/>
    <w:rsid w:val="001A63C5"/>
    <w:rsid w:val="001B0740"/>
    <w:rsid w:val="001B732B"/>
    <w:rsid w:val="001C33C8"/>
    <w:rsid w:val="00206648"/>
    <w:rsid w:val="00210245"/>
    <w:rsid w:val="00211BDD"/>
    <w:rsid w:val="00227C99"/>
    <w:rsid w:val="00230F17"/>
    <w:rsid w:val="002478D5"/>
    <w:rsid w:val="00252134"/>
    <w:rsid w:val="00252FF1"/>
    <w:rsid w:val="002545D0"/>
    <w:rsid w:val="00255B07"/>
    <w:rsid w:val="002602C3"/>
    <w:rsid w:val="00261AD3"/>
    <w:rsid w:val="00261DDB"/>
    <w:rsid w:val="002637A5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E04AD"/>
    <w:rsid w:val="002E3456"/>
    <w:rsid w:val="002E75EA"/>
    <w:rsid w:val="003046BC"/>
    <w:rsid w:val="00315A93"/>
    <w:rsid w:val="00315E5B"/>
    <w:rsid w:val="00317BCA"/>
    <w:rsid w:val="0032546A"/>
    <w:rsid w:val="003261CD"/>
    <w:rsid w:val="00346B04"/>
    <w:rsid w:val="003507E9"/>
    <w:rsid w:val="00363460"/>
    <w:rsid w:val="00381CBD"/>
    <w:rsid w:val="00382B46"/>
    <w:rsid w:val="00387454"/>
    <w:rsid w:val="0039188D"/>
    <w:rsid w:val="003A0CCC"/>
    <w:rsid w:val="003A3F22"/>
    <w:rsid w:val="003A6251"/>
    <w:rsid w:val="003B28A1"/>
    <w:rsid w:val="003C0907"/>
    <w:rsid w:val="003C4446"/>
    <w:rsid w:val="003D5991"/>
    <w:rsid w:val="003E6DD0"/>
    <w:rsid w:val="003F2A15"/>
    <w:rsid w:val="003F64DD"/>
    <w:rsid w:val="004120CA"/>
    <w:rsid w:val="00414033"/>
    <w:rsid w:val="00414F77"/>
    <w:rsid w:val="00424648"/>
    <w:rsid w:val="00430ED9"/>
    <w:rsid w:val="00456319"/>
    <w:rsid w:val="00467251"/>
    <w:rsid w:val="00471F7C"/>
    <w:rsid w:val="0047577E"/>
    <w:rsid w:val="00480D3A"/>
    <w:rsid w:val="004846E4"/>
    <w:rsid w:val="00485805"/>
    <w:rsid w:val="00490E05"/>
    <w:rsid w:val="004A0963"/>
    <w:rsid w:val="004D1093"/>
    <w:rsid w:val="004D516F"/>
    <w:rsid w:val="004D5719"/>
    <w:rsid w:val="004E5BB6"/>
    <w:rsid w:val="004E7BAD"/>
    <w:rsid w:val="004F3495"/>
    <w:rsid w:val="004F6B9E"/>
    <w:rsid w:val="00500F6D"/>
    <w:rsid w:val="005047C1"/>
    <w:rsid w:val="00505873"/>
    <w:rsid w:val="00507E0B"/>
    <w:rsid w:val="00511B5E"/>
    <w:rsid w:val="00512EEB"/>
    <w:rsid w:val="00514307"/>
    <w:rsid w:val="005214F3"/>
    <w:rsid w:val="00526905"/>
    <w:rsid w:val="00536C1E"/>
    <w:rsid w:val="00547CA0"/>
    <w:rsid w:val="00564167"/>
    <w:rsid w:val="00566BC5"/>
    <w:rsid w:val="00573C96"/>
    <w:rsid w:val="00580280"/>
    <w:rsid w:val="0058782D"/>
    <w:rsid w:val="005923A7"/>
    <w:rsid w:val="00596C20"/>
    <w:rsid w:val="00597AF5"/>
    <w:rsid w:val="005A391D"/>
    <w:rsid w:val="005A3A70"/>
    <w:rsid w:val="005A7767"/>
    <w:rsid w:val="005B446A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10399"/>
    <w:rsid w:val="00612413"/>
    <w:rsid w:val="00620855"/>
    <w:rsid w:val="006211A2"/>
    <w:rsid w:val="00624D3F"/>
    <w:rsid w:val="006328D3"/>
    <w:rsid w:val="006404AE"/>
    <w:rsid w:val="00661900"/>
    <w:rsid w:val="00661FD0"/>
    <w:rsid w:val="00662747"/>
    <w:rsid w:val="006723D6"/>
    <w:rsid w:val="00695F11"/>
    <w:rsid w:val="006A1F86"/>
    <w:rsid w:val="006A5002"/>
    <w:rsid w:val="006B3643"/>
    <w:rsid w:val="006B5BB6"/>
    <w:rsid w:val="006C2481"/>
    <w:rsid w:val="006D458F"/>
    <w:rsid w:val="006E0467"/>
    <w:rsid w:val="006E2EBB"/>
    <w:rsid w:val="006E56BE"/>
    <w:rsid w:val="006F321F"/>
    <w:rsid w:val="006F3290"/>
    <w:rsid w:val="007209A3"/>
    <w:rsid w:val="0072109C"/>
    <w:rsid w:val="007248CF"/>
    <w:rsid w:val="00724CD1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83053"/>
    <w:rsid w:val="00786B30"/>
    <w:rsid w:val="007B2385"/>
    <w:rsid w:val="007B7D39"/>
    <w:rsid w:val="007C182E"/>
    <w:rsid w:val="007C316A"/>
    <w:rsid w:val="007C6940"/>
    <w:rsid w:val="007C7E52"/>
    <w:rsid w:val="007D3C7D"/>
    <w:rsid w:val="007D5D3E"/>
    <w:rsid w:val="007D73F6"/>
    <w:rsid w:val="007F28E2"/>
    <w:rsid w:val="007F498A"/>
    <w:rsid w:val="0082101C"/>
    <w:rsid w:val="00830446"/>
    <w:rsid w:val="00832FE3"/>
    <w:rsid w:val="00835180"/>
    <w:rsid w:val="0083615C"/>
    <w:rsid w:val="00840CC5"/>
    <w:rsid w:val="00844AD5"/>
    <w:rsid w:val="00846D98"/>
    <w:rsid w:val="00852CA1"/>
    <w:rsid w:val="00855BF0"/>
    <w:rsid w:val="00873EC9"/>
    <w:rsid w:val="00894BB1"/>
    <w:rsid w:val="00896850"/>
    <w:rsid w:val="008A1CA9"/>
    <w:rsid w:val="008A4C09"/>
    <w:rsid w:val="008C4631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2AF5"/>
    <w:rsid w:val="00957256"/>
    <w:rsid w:val="0096274A"/>
    <w:rsid w:val="0096586A"/>
    <w:rsid w:val="00980394"/>
    <w:rsid w:val="009B1963"/>
    <w:rsid w:val="009D2121"/>
    <w:rsid w:val="009E1080"/>
    <w:rsid w:val="009E1146"/>
    <w:rsid w:val="009E374E"/>
    <w:rsid w:val="00A052ED"/>
    <w:rsid w:val="00A058F5"/>
    <w:rsid w:val="00A153A9"/>
    <w:rsid w:val="00A159EA"/>
    <w:rsid w:val="00A16903"/>
    <w:rsid w:val="00A344EF"/>
    <w:rsid w:val="00A51CD6"/>
    <w:rsid w:val="00A54AD9"/>
    <w:rsid w:val="00A60056"/>
    <w:rsid w:val="00A81147"/>
    <w:rsid w:val="00A848F6"/>
    <w:rsid w:val="00A84FB8"/>
    <w:rsid w:val="00A90597"/>
    <w:rsid w:val="00A95A6B"/>
    <w:rsid w:val="00AA3A1C"/>
    <w:rsid w:val="00AC026A"/>
    <w:rsid w:val="00AF2B00"/>
    <w:rsid w:val="00B05E00"/>
    <w:rsid w:val="00B075C9"/>
    <w:rsid w:val="00B129F1"/>
    <w:rsid w:val="00B15F2B"/>
    <w:rsid w:val="00B16FB6"/>
    <w:rsid w:val="00B31561"/>
    <w:rsid w:val="00B4063E"/>
    <w:rsid w:val="00B535ED"/>
    <w:rsid w:val="00B65EA0"/>
    <w:rsid w:val="00B707AB"/>
    <w:rsid w:val="00B7147F"/>
    <w:rsid w:val="00B75E7F"/>
    <w:rsid w:val="00B761AF"/>
    <w:rsid w:val="00B764E6"/>
    <w:rsid w:val="00B82891"/>
    <w:rsid w:val="00B85D45"/>
    <w:rsid w:val="00B9500B"/>
    <w:rsid w:val="00B9603D"/>
    <w:rsid w:val="00BA3E21"/>
    <w:rsid w:val="00BB401E"/>
    <w:rsid w:val="00BC76C0"/>
    <w:rsid w:val="00BD17CC"/>
    <w:rsid w:val="00BD1967"/>
    <w:rsid w:val="00BD4954"/>
    <w:rsid w:val="00BD70D5"/>
    <w:rsid w:val="00BD7CAD"/>
    <w:rsid w:val="00BE7DB5"/>
    <w:rsid w:val="00BF5B70"/>
    <w:rsid w:val="00C01616"/>
    <w:rsid w:val="00C12581"/>
    <w:rsid w:val="00C14F48"/>
    <w:rsid w:val="00C1753A"/>
    <w:rsid w:val="00C210C5"/>
    <w:rsid w:val="00C2223C"/>
    <w:rsid w:val="00C27F74"/>
    <w:rsid w:val="00C3013F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36B9"/>
    <w:rsid w:val="00CF5E1E"/>
    <w:rsid w:val="00CF675B"/>
    <w:rsid w:val="00D006CF"/>
    <w:rsid w:val="00D013EF"/>
    <w:rsid w:val="00D25652"/>
    <w:rsid w:val="00D30598"/>
    <w:rsid w:val="00D359D1"/>
    <w:rsid w:val="00D363F0"/>
    <w:rsid w:val="00D378B8"/>
    <w:rsid w:val="00D44656"/>
    <w:rsid w:val="00D44689"/>
    <w:rsid w:val="00D54053"/>
    <w:rsid w:val="00D62FA2"/>
    <w:rsid w:val="00D664C3"/>
    <w:rsid w:val="00DA29B6"/>
    <w:rsid w:val="00DE4ABF"/>
    <w:rsid w:val="00E026E8"/>
    <w:rsid w:val="00E0718A"/>
    <w:rsid w:val="00E16F63"/>
    <w:rsid w:val="00E31623"/>
    <w:rsid w:val="00E34074"/>
    <w:rsid w:val="00E37413"/>
    <w:rsid w:val="00E41821"/>
    <w:rsid w:val="00E441CC"/>
    <w:rsid w:val="00E47084"/>
    <w:rsid w:val="00E52F5B"/>
    <w:rsid w:val="00E53144"/>
    <w:rsid w:val="00E60EC8"/>
    <w:rsid w:val="00E66B66"/>
    <w:rsid w:val="00E80B44"/>
    <w:rsid w:val="00E83334"/>
    <w:rsid w:val="00E90FB2"/>
    <w:rsid w:val="00EA7DE3"/>
    <w:rsid w:val="00EB068F"/>
    <w:rsid w:val="00EB1DDE"/>
    <w:rsid w:val="00EB41A3"/>
    <w:rsid w:val="00EB475B"/>
    <w:rsid w:val="00EB4B92"/>
    <w:rsid w:val="00EB61C7"/>
    <w:rsid w:val="00EF156A"/>
    <w:rsid w:val="00EF1941"/>
    <w:rsid w:val="00EF5A1E"/>
    <w:rsid w:val="00F0426F"/>
    <w:rsid w:val="00F043D4"/>
    <w:rsid w:val="00F1457A"/>
    <w:rsid w:val="00F17C61"/>
    <w:rsid w:val="00F217BE"/>
    <w:rsid w:val="00F2562D"/>
    <w:rsid w:val="00F3199B"/>
    <w:rsid w:val="00F37407"/>
    <w:rsid w:val="00F3754A"/>
    <w:rsid w:val="00F40406"/>
    <w:rsid w:val="00F50A81"/>
    <w:rsid w:val="00F50E82"/>
    <w:rsid w:val="00F51B1F"/>
    <w:rsid w:val="00F53475"/>
    <w:rsid w:val="00F60930"/>
    <w:rsid w:val="00F65C81"/>
    <w:rsid w:val="00F733D8"/>
    <w:rsid w:val="00F822A0"/>
    <w:rsid w:val="00F83D85"/>
    <w:rsid w:val="00F96C1B"/>
    <w:rsid w:val="00FB2F1C"/>
    <w:rsid w:val="00FC1828"/>
    <w:rsid w:val="00FC34C8"/>
    <w:rsid w:val="00FC4549"/>
    <w:rsid w:val="00FD0E7E"/>
    <w:rsid w:val="00FD302C"/>
    <w:rsid w:val="00FD3EAC"/>
    <w:rsid w:val="00FD464F"/>
    <w:rsid w:val="00FF1C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locked/>
    <w:rsid w:val="00BD196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basedOn w:val="DefaultParagraphFont"/>
    <w:rsid w:val="00B707AB"/>
    <w:rPr>
      <w:rFonts w:cs="Times New Roman"/>
      <w:rtl w:val="0"/>
      <w:cs w:val="0"/>
    </w:rPr>
  </w:style>
  <w:style w:type="character" w:styleId="Hyperlink">
    <w:name w:val="Hyperlink"/>
    <w:uiPriority w:val="99"/>
    <w:unhideWhenUsed/>
    <w:rsid w:val="003A3F22"/>
    <w:rPr>
      <w:color w:val="0000FF"/>
      <w:u w:val="single"/>
    </w:rPr>
  </w:style>
  <w:style w:type="character" w:customStyle="1" w:styleId="Nadpis1Char">
    <w:name w:val="Nadpis 1 Char"/>
    <w:link w:val="Heading1"/>
    <w:locked/>
    <w:rsid w:val="00BD1967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1a">
    <w:name w:val="h1a"/>
    <w:basedOn w:val="DefaultParagraphFont"/>
    <w:rsid w:val="00BD1967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F58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TMLVariable">
    <w:name w:val="HTML Variable"/>
    <w:uiPriority w:val="99"/>
    <w:unhideWhenUsed/>
    <w:rsid w:val="00771463"/>
    <w:rPr>
      <w:i/>
    </w:rPr>
  </w:style>
  <w:style w:type="paragraph" w:styleId="ListParagraph">
    <w:name w:val="List Paragraph"/>
    <w:basedOn w:val="Normal"/>
    <w:uiPriority w:val="34"/>
    <w:qFormat/>
    <w:rsid w:val="00FC4549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1/311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1D319-CCA5-4884-8D86-1B8B18B2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313</Words>
  <Characters>1790</Characters>
  <Application>Microsoft Office Word</Application>
  <DocSecurity>0</DocSecurity>
  <Lines>0</Lines>
  <Paragraphs>0</Paragraphs>
  <ScaleCrop>false</ScaleCrop>
  <Company>Kancelaria NR SR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Gálisová, Natália</cp:lastModifiedBy>
  <cp:revision>2</cp:revision>
  <dcterms:created xsi:type="dcterms:W3CDTF">2017-08-18T14:20:00Z</dcterms:created>
  <dcterms:modified xsi:type="dcterms:W3CDTF">2017-08-18T14:20:00Z</dcterms:modified>
</cp:coreProperties>
</file>