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2C1713" w:rsidRPr="006C4FAB" w:rsidP="00AC2CE7">
      <w:pPr>
        <w:pBdr>
          <w:bottom w:val="single" w:sz="12" w:space="1" w:color="000001"/>
        </w:pBdr>
        <w:bidi w:val="0"/>
        <w:spacing w:before="120" w:line="276" w:lineRule="auto"/>
        <w:jc w:val="center"/>
        <w:rPr>
          <w:rFonts w:ascii="Book Antiqua" w:hAnsi="Book Antiqua"/>
          <w:sz w:val="22"/>
          <w:szCs w:val="22"/>
        </w:rPr>
      </w:pPr>
      <w:r w:rsidRPr="006C4FAB">
        <w:rPr>
          <w:rFonts w:ascii="Book Antiqua" w:hAnsi="Book Antiqua"/>
          <w:b/>
          <w:bCs/>
          <w:spacing w:val="20"/>
          <w:sz w:val="22"/>
          <w:szCs w:val="22"/>
        </w:rPr>
        <w:t>NÁRODNÁ  RADA  SLOVENSKEJ  REPUBLIKY</w:t>
      </w:r>
    </w:p>
    <w:p w:rsidR="002C1713" w:rsidRPr="006C4FAB" w:rsidP="00AC2CE7">
      <w:pPr>
        <w:bidi w:val="0"/>
        <w:spacing w:before="120" w:line="276" w:lineRule="auto"/>
        <w:jc w:val="center"/>
        <w:rPr>
          <w:rFonts w:ascii="Book Antiqua" w:hAnsi="Book Antiqua"/>
          <w:spacing w:val="20"/>
          <w:sz w:val="22"/>
          <w:szCs w:val="22"/>
        </w:rPr>
      </w:pPr>
    </w:p>
    <w:p w:rsidR="002C1713" w:rsidRPr="006C4FAB" w:rsidP="00AC2CE7">
      <w:pPr>
        <w:bidi w:val="0"/>
        <w:spacing w:before="120" w:line="276" w:lineRule="auto"/>
        <w:jc w:val="center"/>
        <w:rPr>
          <w:rFonts w:ascii="Book Antiqua" w:hAnsi="Book Antiqua"/>
          <w:sz w:val="22"/>
          <w:szCs w:val="22"/>
        </w:rPr>
      </w:pPr>
      <w:r w:rsidRPr="006C4FAB">
        <w:rPr>
          <w:rFonts w:ascii="Book Antiqua" w:hAnsi="Book Antiqua"/>
          <w:spacing w:val="20"/>
          <w:sz w:val="22"/>
          <w:szCs w:val="22"/>
        </w:rPr>
        <w:t>VII. volebné obdobie</w:t>
      </w:r>
    </w:p>
    <w:p w:rsidR="002C1713" w:rsidRPr="006C4FAB" w:rsidP="00AC2CE7">
      <w:pPr>
        <w:bidi w:val="0"/>
        <w:spacing w:before="120" w:line="276" w:lineRule="auto"/>
        <w:jc w:val="center"/>
        <w:rPr>
          <w:rFonts w:ascii="Book Antiqua" w:hAnsi="Book Antiqua"/>
          <w:b/>
          <w:spacing w:val="30"/>
          <w:sz w:val="22"/>
          <w:szCs w:val="22"/>
        </w:rPr>
      </w:pPr>
    </w:p>
    <w:p w:rsidR="002C1713" w:rsidRPr="006C4FAB" w:rsidP="00AC2CE7">
      <w:pPr>
        <w:bidi w:val="0"/>
        <w:spacing w:before="120" w:line="276" w:lineRule="auto"/>
        <w:jc w:val="center"/>
        <w:rPr>
          <w:rFonts w:ascii="Book Antiqua" w:hAnsi="Book Antiqua"/>
          <w:b/>
          <w:spacing w:val="30"/>
          <w:sz w:val="22"/>
          <w:szCs w:val="22"/>
        </w:rPr>
      </w:pPr>
    </w:p>
    <w:p w:rsidR="002C1713" w:rsidRPr="006C4FAB" w:rsidP="00AC2CE7">
      <w:pPr>
        <w:bidi w:val="0"/>
        <w:spacing w:before="120" w:line="276" w:lineRule="auto"/>
        <w:jc w:val="center"/>
        <w:rPr>
          <w:rFonts w:ascii="Book Antiqua" w:hAnsi="Book Antiqua"/>
          <w:sz w:val="22"/>
          <w:szCs w:val="22"/>
        </w:rPr>
      </w:pPr>
      <w:r w:rsidRPr="006C4FAB">
        <w:rPr>
          <w:rFonts w:ascii="Book Antiqua" w:hAnsi="Book Antiqua"/>
          <w:spacing w:val="30"/>
          <w:sz w:val="22"/>
          <w:szCs w:val="22"/>
        </w:rPr>
        <w:t xml:space="preserve">Návrh </w:t>
      </w:r>
    </w:p>
    <w:p w:rsidR="002C1713" w:rsidRPr="006C4FAB" w:rsidP="00AC2CE7">
      <w:pPr>
        <w:bidi w:val="0"/>
        <w:spacing w:before="120" w:line="276" w:lineRule="auto"/>
        <w:jc w:val="center"/>
        <w:rPr>
          <w:rFonts w:ascii="Book Antiqua" w:hAnsi="Book Antiqua"/>
          <w:b/>
          <w:spacing w:val="30"/>
          <w:sz w:val="22"/>
          <w:szCs w:val="22"/>
        </w:rPr>
      </w:pPr>
    </w:p>
    <w:p w:rsidR="002C1713" w:rsidRPr="006C4FAB" w:rsidP="00AC2CE7">
      <w:pPr>
        <w:bidi w:val="0"/>
        <w:spacing w:before="120" w:line="276" w:lineRule="auto"/>
        <w:jc w:val="center"/>
        <w:rPr>
          <w:rFonts w:ascii="Book Antiqua" w:hAnsi="Book Antiqua"/>
          <w:sz w:val="22"/>
          <w:szCs w:val="22"/>
        </w:rPr>
      </w:pPr>
      <w:r w:rsidRPr="006C4FAB">
        <w:rPr>
          <w:rFonts w:ascii="Book Antiqua" w:hAnsi="Book Antiqua"/>
          <w:b/>
          <w:caps/>
          <w:spacing w:val="30"/>
          <w:sz w:val="22"/>
          <w:szCs w:val="22"/>
        </w:rPr>
        <w:t>zákon</w:t>
      </w:r>
    </w:p>
    <w:p w:rsidR="002C1713" w:rsidRPr="006C4FAB" w:rsidP="00AC2CE7">
      <w:pPr>
        <w:bidi w:val="0"/>
        <w:spacing w:before="120" w:line="276" w:lineRule="auto"/>
        <w:jc w:val="center"/>
        <w:rPr>
          <w:rFonts w:ascii="Book Antiqua" w:hAnsi="Book Antiqua"/>
          <w:sz w:val="22"/>
          <w:szCs w:val="22"/>
        </w:rPr>
      </w:pPr>
    </w:p>
    <w:p w:rsidR="002C1713" w:rsidRPr="006C4FAB" w:rsidP="00AC2CE7">
      <w:pPr>
        <w:bidi w:val="0"/>
        <w:spacing w:before="120" w:line="276" w:lineRule="auto"/>
        <w:jc w:val="center"/>
        <w:rPr>
          <w:rFonts w:ascii="Book Antiqua" w:hAnsi="Book Antiqua"/>
          <w:sz w:val="22"/>
          <w:szCs w:val="22"/>
        </w:rPr>
      </w:pPr>
      <w:r w:rsidRPr="006C4FAB">
        <w:rPr>
          <w:rFonts w:ascii="Book Antiqua" w:hAnsi="Book Antiqua"/>
          <w:sz w:val="22"/>
          <w:szCs w:val="22"/>
        </w:rPr>
        <w:t>z ... 201</w:t>
      </w:r>
      <w:r w:rsidRPr="006C4FAB" w:rsidR="00910616">
        <w:rPr>
          <w:rFonts w:ascii="Book Antiqua" w:hAnsi="Book Antiqua"/>
          <w:sz w:val="22"/>
          <w:szCs w:val="22"/>
        </w:rPr>
        <w:t>7</w:t>
      </w:r>
      <w:r w:rsidRPr="006C4FAB">
        <w:rPr>
          <w:rFonts w:ascii="Book Antiqua" w:hAnsi="Book Antiqua"/>
          <w:sz w:val="22"/>
          <w:szCs w:val="22"/>
        </w:rPr>
        <w:t>,</w:t>
      </w:r>
    </w:p>
    <w:p w:rsidR="002C1713" w:rsidRPr="006C4FAB" w:rsidP="00AC2CE7">
      <w:pPr>
        <w:bidi w:val="0"/>
        <w:spacing w:before="120" w:line="276" w:lineRule="auto"/>
        <w:jc w:val="center"/>
        <w:rPr>
          <w:rFonts w:ascii="Book Antiqua" w:hAnsi="Book Antiqua"/>
          <w:sz w:val="22"/>
          <w:szCs w:val="22"/>
        </w:rPr>
      </w:pPr>
    </w:p>
    <w:p w:rsidR="002C1713" w:rsidRPr="006C4FAB" w:rsidP="00AC2CE7">
      <w:pPr>
        <w:bidi w:val="0"/>
        <w:spacing w:before="120" w:line="276" w:lineRule="auto"/>
        <w:jc w:val="center"/>
        <w:rPr>
          <w:rFonts w:ascii="Book Antiqua" w:hAnsi="Book Antiqua"/>
          <w:sz w:val="22"/>
          <w:szCs w:val="22"/>
        </w:rPr>
      </w:pPr>
      <w:r w:rsidRPr="006C4FAB">
        <w:rPr>
          <w:rFonts w:ascii="Book Antiqua" w:hAnsi="Book Antiqua"/>
          <w:b/>
          <w:sz w:val="22"/>
          <w:szCs w:val="22"/>
        </w:rPr>
        <w:t xml:space="preserve">ktorým sa mení </w:t>
      </w:r>
      <w:r w:rsidRPr="006C4FAB" w:rsidR="001F4C1A">
        <w:rPr>
          <w:rFonts w:ascii="Book Antiqua" w:hAnsi="Book Antiqua"/>
          <w:b/>
          <w:sz w:val="22"/>
          <w:szCs w:val="22"/>
        </w:rPr>
        <w:t xml:space="preserve">a dopĺňa </w:t>
      </w:r>
      <w:r w:rsidRPr="006C4FAB">
        <w:rPr>
          <w:rFonts w:ascii="Book Antiqua" w:hAnsi="Book Antiqua"/>
          <w:b/>
          <w:sz w:val="22"/>
          <w:szCs w:val="22"/>
        </w:rPr>
        <w:t>zákon</w:t>
      </w:r>
      <w:r w:rsidRPr="006C4FAB" w:rsidR="001F4C1A">
        <w:rPr>
          <w:rFonts w:ascii="Book Antiqua" w:hAnsi="Book Antiqua"/>
          <w:b/>
          <w:sz w:val="22"/>
          <w:szCs w:val="22"/>
        </w:rPr>
        <w:t xml:space="preserve"> </w:t>
      </w:r>
      <w:r w:rsidRPr="006C4FAB">
        <w:rPr>
          <w:rFonts w:ascii="Book Antiqua" w:hAnsi="Book Antiqua"/>
          <w:b/>
          <w:sz w:val="22"/>
          <w:szCs w:val="22"/>
        </w:rPr>
        <w:t>č</w:t>
      </w:r>
      <w:r w:rsidRPr="006C4FAB" w:rsidR="001F4C1A">
        <w:rPr>
          <w:rFonts w:ascii="Book Antiqua" w:hAnsi="Book Antiqua"/>
          <w:b/>
          <w:sz w:val="22"/>
          <w:szCs w:val="22"/>
        </w:rPr>
        <w:t xml:space="preserve">. </w:t>
      </w:r>
      <w:r w:rsidRPr="006C4FAB" w:rsidR="00341366">
        <w:rPr>
          <w:rFonts w:ascii="Book Antiqua" w:hAnsi="Book Antiqua"/>
          <w:b/>
          <w:sz w:val="22"/>
          <w:szCs w:val="22"/>
        </w:rPr>
        <w:t xml:space="preserve">571/2009 Z. z. o rodičovskom príspevku a o zmene a doplnení niektorých zákonov </w:t>
      </w:r>
      <w:r w:rsidRPr="006C4FAB">
        <w:rPr>
          <w:rFonts w:ascii="Book Antiqua" w:hAnsi="Book Antiqua"/>
          <w:b/>
          <w:sz w:val="22"/>
          <w:szCs w:val="22"/>
        </w:rPr>
        <w:t>v znení neskorších</w:t>
      </w:r>
      <w:r w:rsidRPr="006C4FAB" w:rsidR="006B61A8">
        <w:rPr>
          <w:rFonts w:ascii="Book Antiqua" w:hAnsi="Book Antiqua"/>
          <w:b/>
          <w:sz w:val="22"/>
          <w:szCs w:val="22"/>
        </w:rPr>
        <w:t xml:space="preserve"> predpisov</w:t>
      </w:r>
      <w:r w:rsidRPr="006C4FAB" w:rsidR="00767BAC">
        <w:rPr>
          <w:rFonts w:ascii="Book Antiqua" w:hAnsi="Book Antiqua"/>
          <w:b/>
          <w:sz w:val="22"/>
          <w:szCs w:val="22"/>
        </w:rPr>
        <w:t xml:space="preserve"> </w:t>
      </w:r>
    </w:p>
    <w:p w:rsidR="002C1713" w:rsidRPr="006C4FAB" w:rsidP="00AC2CE7">
      <w:pPr>
        <w:bidi w:val="0"/>
        <w:spacing w:before="120" w:line="276" w:lineRule="auto"/>
        <w:jc w:val="both"/>
        <w:rPr>
          <w:rFonts w:ascii="Book Antiqua" w:hAnsi="Book Antiqua"/>
          <w:sz w:val="22"/>
          <w:szCs w:val="22"/>
        </w:rPr>
      </w:pPr>
    </w:p>
    <w:p w:rsidR="002C1713" w:rsidRPr="006C4FAB" w:rsidP="00AC2CE7">
      <w:pPr>
        <w:bidi w:val="0"/>
        <w:spacing w:before="120" w:line="276" w:lineRule="auto"/>
        <w:jc w:val="both"/>
        <w:rPr>
          <w:rFonts w:ascii="Book Antiqua" w:hAnsi="Book Antiqua"/>
          <w:sz w:val="22"/>
          <w:szCs w:val="22"/>
        </w:rPr>
      </w:pPr>
      <w:r w:rsidRPr="006C4FAB">
        <w:rPr>
          <w:rFonts w:ascii="Book Antiqua" w:hAnsi="Book Antiqua"/>
          <w:sz w:val="22"/>
          <w:szCs w:val="22"/>
        </w:rPr>
        <w:t xml:space="preserve">Národná rada Slovenskej republiky sa uzniesla na tomto zákone: </w:t>
      </w:r>
    </w:p>
    <w:p w:rsidR="002C1713" w:rsidRPr="006C4FAB" w:rsidP="00AC2CE7">
      <w:pPr>
        <w:bidi w:val="0"/>
        <w:spacing w:before="120" w:line="276" w:lineRule="auto"/>
        <w:jc w:val="center"/>
        <w:rPr>
          <w:rFonts w:ascii="Book Antiqua" w:hAnsi="Book Antiqua"/>
          <w:b/>
          <w:sz w:val="22"/>
          <w:szCs w:val="22"/>
        </w:rPr>
      </w:pPr>
    </w:p>
    <w:p w:rsidR="005A1FDC" w:rsidRPr="006C4FAB" w:rsidP="00AC2CE7">
      <w:pPr>
        <w:pStyle w:val="Nadpis3Podcfloha"/>
        <w:numPr>
          <w:ilvl w:val="2"/>
          <w:numId w:val="1"/>
        </w:numPr>
        <w:bidi w:val="0"/>
        <w:spacing w:line="276" w:lineRule="auto"/>
        <w:ind w:left="0" w:firstLine="0"/>
        <w:jc w:val="center"/>
        <w:rPr>
          <w:rFonts w:ascii="Book Antiqua" w:hAnsi="Book Antiqua"/>
          <w:sz w:val="22"/>
          <w:szCs w:val="22"/>
        </w:rPr>
      </w:pPr>
      <w:r w:rsidRPr="006C4FAB" w:rsidR="002C1713">
        <w:rPr>
          <w:rFonts w:ascii="Book Antiqua" w:hAnsi="Book Antiqua"/>
          <w:b/>
          <w:sz w:val="22"/>
          <w:szCs w:val="22"/>
        </w:rPr>
        <w:t>Čl. I</w:t>
      </w:r>
    </w:p>
    <w:p w:rsidR="00AB2F03" w:rsidRPr="006C4FAB" w:rsidP="006C4FAB">
      <w:pPr>
        <w:bidi w:val="0"/>
        <w:spacing w:before="120" w:line="276" w:lineRule="auto"/>
        <w:ind w:firstLine="426"/>
        <w:jc w:val="both"/>
        <w:rPr>
          <w:rFonts w:ascii="Book Antiqua" w:hAnsi="Book Antiqua"/>
          <w:sz w:val="22"/>
          <w:szCs w:val="22"/>
        </w:rPr>
      </w:pPr>
      <w:bookmarkStart w:id="0" w:name="f_5915632"/>
      <w:bookmarkStart w:id="1" w:name="f_5915633"/>
      <w:bookmarkStart w:id="2" w:name="f_5915634"/>
      <w:bookmarkStart w:id="3" w:name="f_5915635"/>
      <w:bookmarkStart w:id="4" w:name="f_5752386"/>
      <w:bookmarkStart w:id="5" w:name="f_4423984"/>
      <w:bookmarkStart w:id="6" w:name="f_4615123"/>
      <w:bookmarkStart w:id="7" w:name="f_4423153"/>
      <w:bookmarkStart w:id="8" w:name="f_5941465"/>
      <w:bookmarkEnd w:id="0"/>
      <w:bookmarkEnd w:id="1"/>
      <w:bookmarkEnd w:id="2"/>
      <w:bookmarkEnd w:id="3"/>
      <w:bookmarkEnd w:id="4"/>
      <w:bookmarkEnd w:id="5"/>
      <w:bookmarkEnd w:id="6"/>
      <w:bookmarkEnd w:id="7"/>
      <w:bookmarkEnd w:id="8"/>
      <w:r w:rsidRPr="006C4FAB" w:rsidR="00341366">
        <w:rPr>
          <w:rFonts w:ascii="Book Antiqua" w:hAnsi="Book Antiqua"/>
          <w:sz w:val="22"/>
          <w:szCs w:val="22"/>
        </w:rPr>
        <w:t xml:space="preserve">Zákon č. 571/2009 Z. z. o rodičovskom príspevku a o zmene a doplnení niektorých zákonov v znení zákona č. 513/2010 Z. z., zákona č. 180/2011 Z. z., zákona č. 388/2011 Z. z., zákona </w:t>
      </w:r>
      <w:r w:rsidRPr="006C4FAB" w:rsidR="00AC2CE7">
        <w:rPr>
          <w:rFonts w:ascii="Book Antiqua" w:hAnsi="Book Antiqua"/>
          <w:sz w:val="22"/>
          <w:szCs w:val="22"/>
        </w:rPr>
        <w:t xml:space="preserve">  </w:t>
      </w:r>
      <w:r w:rsidRPr="006C4FAB" w:rsidR="00341366">
        <w:rPr>
          <w:rFonts w:ascii="Book Antiqua" w:hAnsi="Book Antiqua"/>
          <w:sz w:val="22"/>
          <w:szCs w:val="22"/>
        </w:rPr>
        <w:t xml:space="preserve">č. 468/2011 Z. z., zákona č. 364/2013 Z. z., zákona č. 417/2013 Z. z., zákona </w:t>
      </w:r>
      <w:r w:rsidR="006C4FAB">
        <w:rPr>
          <w:rFonts w:ascii="Book Antiqua" w:hAnsi="Book Antiqua"/>
          <w:sz w:val="22"/>
          <w:szCs w:val="22"/>
        </w:rPr>
        <w:t xml:space="preserve">    </w:t>
      </w:r>
      <w:r w:rsidRPr="006C4FAB" w:rsidR="00341366">
        <w:rPr>
          <w:rFonts w:ascii="Book Antiqua" w:hAnsi="Book Antiqua"/>
          <w:sz w:val="22"/>
          <w:szCs w:val="22"/>
        </w:rPr>
        <w:t xml:space="preserve">č. 184/2014 Z. z., zákona č. 125/2016 Z. z. a zákona č. 86/2017 Z. z. </w:t>
      </w:r>
      <w:r w:rsidRPr="006C4FAB" w:rsidR="005A1FDC">
        <w:rPr>
          <w:rFonts w:ascii="Book Antiqua" w:hAnsi="Book Antiqua"/>
          <w:sz w:val="22"/>
          <w:szCs w:val="22"/>
        </w:rPr>
        <w:t>sa mení a dopĺňa takto:</w:t>
      </w:r>
    </w:p>
    <w:p w:rsidR="00AB2F03" w:rsidRPr="006C4FAB" w:rsidP="00AB2F03">
      <w:pPr>
        <w:bidi w:val="0"/>
        <w:spacing w:before="120" w:line="276" w:lineRule="auto"/>
        <w:ind w:left="851" w:hanging="425"/>
        <w:jc w:val="both"/>
        <w:rPr>
          <w:rFonts w:ascii="Book Antiqua" w:hAnsi="Book Antiqua" w:cs="Arial"/>
          <w:sz w:val="22"/>
          <w:szCs w:val="22"/>
        </w:rPr>
      </w:pPr>
      <w:r w:rsidRPr="006C4FAB">
        <w:rPr>
          <w:rFonts w:ascii="Book Antiqua" w:hAnsi="Book Antiqua"/>
          <w:sz w:val="22"/>
          <w:szCs w:val="22"/>
        </w:rPr>
        <w:t xml:space="preserve">1. </w:t>
        <w:tab/>
      </w:r>
      <w:r w:rsidRPr="006C4FAB" w:rsidR="00B62754">
        <w:rPr>
          <w:rFonts w:ascii="Book Antiqua" w:hAnsi="Book Antiqua" w:cs="Arial"/>
          <w:sz w:val="22"/>
          <w:szCs w:val="22"/>
        </w:rPr>
        <w:t>V § 3 odsek 8 znie:</w:t>
      </w:r>
    </w:p>
    <w:p w:rsidR="00AB2F03" w:rsidRPr="006C4FAB" w:rsidP="004273C3">
      <w:pPr>
        <w:bidi w:val="0"/>
        <w:spacing w:before="120" w:line="276" w:lineRule="auto"/>
        <w:ind w:left="1418" w:hanging="567"/>
        <w:jc w:val="both"/>
        <w:rPr>
          <w:rFonts w:ascii="Book Antiqua" w:hAnsi="Book Antiqua"/>
          <w:sz w:val="22"/>
          <w:szCs w:val="22"/>
        </w:rPr>
      </w:pPr>
      <w:r w:rsidRPr="006C4FAB" w:rsidR="00B62754">
        <w:rPr>
          <w:rFonts w:ascii="Book Antiqua" w:hAnsi="Book Antiqua"/>
          <w:sz w:val="22"/>
          <w:szCs w:val="22"/>
        </w:rPr>
        <w:t xml:space="preserve">„(8) </w:t>
      </w:r>
      <w:r w:rsidRPr="006C4FAB" w:rsidR="004273C3">
        <w:rPr>
          <w:rFonts w:ascii="Book Antiqua" w:hAnsi="Book Antiqua"/>
          <w:sz w:val="22"/>
          <w:szCs w:val="22"/>
        </w:rPr>
        <w:tab/>
      </w:r>
      <w:r w:rsidRPr="006C4FAB" w:rsidR="00B62754">
        <w:rPr>
          <w:rFonts w:ascii="Book Antiqua" w:hAnsi="Book Antiqua"/>
          <w:sz w:val="22"/>
          <w:szCs w:val="22"/>
        </w:rPr>
        <w:t>Nárok na rodičovský príspevok nevzniká ani jednej oprávnenej osobe, ak štát, ktorý nie je členským štátom, vypláca jednej z nich obdobnú dávku ako rodičovský p</w:t>
      </w:r>
      <w:r w:rsidRPr="006C4FAB">
        <w:rPr>
          <w:rFonts w:ascii="Book Antiqua" w:hAnsi="Book Antiqua"/>
          <w:sz w:val="22"/>
          <w:szCs w:val="22"/>
        </w:rPr>
        <w:t>ríspevok.“.</w:t>
      </w:r>
    </w:p>
    <w:p w:rsidR="004273C3" w:rsidRPr="006C4FAB" w:rsidP="004273C3">
      <w:pPr>
        <w:bidi w:val="0"/>
        <w:spacing w:before="120" w:line="276" w:lineRule="auto"/>
        <w:ind w:left="851" w:hanging="425"/>
        <w:jc w:val="both"/>
        <w:rPr>
          <w:rFonts w:ascii="Book Antiqua" w:hAnsi="Book Antiqua" w:cs="Arial"/>
          <w:sz w:val="22"/>
          <w:szCs w:val="22"/>
        </w:rPr>
      </w:pPr>
      <w:r w:rsidRPr="006C4FAB" w:rsidR="00AB2F03">
        <w:rPr>
          <w:rFonts w:ascii="Book Antiqua" w:hAnsi="Book Antiqua"/>
          <w:sz w:val="22"/>
          <w:szCs w:val="22"/>
        </w:rPr>
        <w:t xml:space="preserve">2. </w:t>
        <w:tab/>
      </w:r>
      <w:r w:rsidRPr="006C4FAB">
        <w:rPr>
          <w:rFonts w:ascii="Book Antiqua" w:hAnsi="Book Antiqua" w:cs="Arial"/>
          <w:sz w:val="22"/>
          <w:szCs w:val="22"/>
        </w:rPr>
        <w:t>V § 4 odsek 4 znie:</w:t>
      </w:r>
    </w:p>
    <w:p w:rsidR="004273C3" w:rsidRPr="006C4FAB" w:rsidP="004273C3">
      <w:pPr>
        <w:bidi w:val="0"/>
        <w:spacing w:before="120" w:line="276" w:lineRule="auto"/>
        <w:ind w:left="1418" w:hanging="567"/>
        <w:jc w:val="both"/>
        <w:rPr>
          <w:rFonts w:ascii="Book Antiqua" w:hAnsi="Book Antiqua"/>
          <w:b/>
          <w:sz w:val="22"/>
          <w:szCs w:val="22"/>
        </w:rPr>
      </w:pPr>
      <w:r w:rsidRPr="006C4FAB">
        <w:rPr>
          <w:rFonts w:ascii="Book Antiqua" w:hAnsi="Book Antiqua" w:cs="Arial"/>
          <w:sz w:val="22"/>
          <w:szCs w:val="22"/>
        </w:rPr>
        <w:t>„(4)</w:t>
      </w:r>
      <w:r w:rsidRPr="006C4FAB">
        <w:rPr>
          <w:rFonts w:ascii="Book Antiqua" w:hAnsi="Book Antiqua"/>
          <w:sz w:val="22"/>
          <w:szCs w:val="22"/>
        </w:rPr>
        <w:t xml:space="preserve"> </w:t>
        <w:tab/>
        <w:t>Ak sa oprávnenej osobe vypláca materské</w:t>
      </w:r>
      <w:r w:rsidRPr="006C4FAB">
        <w:rPr>
          <w:rFonts w:ascii="Book Antiqua" w:hAnsi="Book Antiqua"/>
          <w:sz w:val="22"/>
          <w:szCs w:val="22"/>
          <w:vertAlign w:val="superscript"/>
        </w:rPr>
        <w:t xml:space="preserve">16) </w:t>
      </w:r>
      <w:r w:rsidRPr="006C4FAB">
        <w:rPr>
          <w:rFonts w:ascii="Book Antiqua" w:hAnsi="Book Antiqua"/>
          <w:sz w:val="22"/>
          <w:szCs w:val="22"/>
        </w:rPr>
        <w:t>alebo obdobná dávka ako materské v cudzine, a suma materského alebo obdobnej dávky ako materské v cudzine za celý kalendárny mesiac je vyššia ako suma rodičovského príspevku podľa odsekov 1 a 2 alebo odseku 3, rodičovský príspevok je počas obdobia vyplácania materského</w:t>
      </w:r>
      <w:r w:rsidRPr="006C4FAB">
        <w:rPr>
          <w:rFonts w:ascii="Book Antiqua" w:hAnsi="Book Antiqua"/>
          <w:sz w:val="22"/>
          <w:szCs w:val="22"/>
          <w:vertAlign w:val="superscript"/>
        </w:rPr>
        <w:t xml:space="preserve">16) </w:t>
      </w:r>
      <w:r w:rsidRPr="006C4FAB">
        <w:rPr>
          <w:rFonts w:ascii="Book Antiqua" w:hAnsi="Book Antiqua"/>
          <w:sz w:val="22"/>
          <w:szCs w:val="22"/>
        </w:rPr>
        <w:t xml:space="preserve">alebo </w:t>
      </w:r>
      <w:r w:rsidRPr="006C4FAB">
        <w:rPr>
          <w:rFonts w:ascii="Book Antiqua" w:hAnsi="Book Antiqua" w:cs="Arial"/>
          <w:sz w:val="22"/>
          <w:szCs w:val="22"/>
        </w:rPr>
        <w:t>obdobnej dávky ako materské</w:t>
      </w:r>
      <w:r w:rsidRPr="006C4FAB" w:rsidR="00302D33">
        <w:rPr>
          <w:rFonts w:ascii="Book Antiqua" w:hAnsi="Book Antiqua" w:cs="Arial"/>
          <w:sz w:val="22"/>
          <w:szCs w:val="22"/>
        </w:rPr>
        <w:t xml:space="preserve"> v cudzine</w:t>
      </w:r>
    </w:p>
    <w:p w:rsidR="004273C3" w:rsidRPr="006C4FAB" w:rsidP="004273C3">
      <w:pPr>
        <w:pStyle w:val="ListParagraph"/>
        <w:numPr>
          <w:numId w:val="6"/>
        </w:numPr>
        <w:bidi w:val="0"/>
        <w:spacing w:before="120" w:after="0" w:line="276" w:lineRule="auto"/>
        <w:ind w:left="1701" w:hanging="283"/>
        <w:jc w:val="both"/>
        <w:rPr>
          <w:rFonts w:ascii="Book Antiqua" w:hAnsi="Book Antiqua" w:cs="Arial"/>
        </w:rPr>
      </w:pPr>
      <w:r w:rsidRPr="006C4FAB">
        <w:rPr>
          <w:rFonts w:ascii="Book Antiqua" w:hAnsi="Book Antiqua" w:cs="Arial"/>
        </w:rPr>
        <w:t xml:space="preserve">v roku 2018 </w:t>
      </w:r>
      <w:r w:rsidRPr="006C4FAB">
        <w:rPr>
          <w:rFonts w:ascii="Book Antiqua" w:hAnsi="Book Antiqua" w:hint="default"/>
        </w:rPr>
        <w:t>vo výš</w:t>
      </w:r>
      <w:r w:rsidRPr="006C4FAB">
        <w:rPr>
          <w:rFonts w:ascii="Book Antiqua" w:hAnsi="Book Antiqua" w:hint="default"/>
        </w:rPr>
        <w:t xml:space="preserve">ke 20% </w:t>
      </w:r>
      <w:r w:rsidRPr="006C4FAB">
        <w:rPr>
          <w:rFonts w:ascii="Book Antiqua" w:hAnsi="Book Antiqua" w:cs="Arial"/>
        </w:rPr>
        <w:t>zo sumy rodi</w:t>
      </w:r>
      <w:r w:rsidRPr="006C4FAB">
        <w:rPr>
          <w:rFonts w:ascii="Book Antiqua" w:hAnsi="Book Antiqua" w:hint="default"/>
        </w:rPr>
        <w:t>č</w:t>
      </w:r>
      <w:r w:rsidRPr="006C4FAB">
        <w:rPr>
          <w:rFonts w:ascii="Book Antiqua" w:hAnsi="Book Antiqua" w:cs="Arial" w:hint="default"/>
        </w:rPr>
        <w:t>ovské</w:t>
      </w:r>
      <w:r w:rsidRPr="006C4FAB">
        <w:rPr>
          <w:rFonts w:ascii="Book Antiqua" w:hAnsi="Book Antiqua" w:cs="Arial" w:hint="default"/>
        </w:rPr>
        <w:t>ho prí</w:t>
      </w:r>
      <w:r w:rsidRPr="006C4FAB">
        <w:rPr>
          <w:rFonts w:ascii="Book Antiqua" w:hAnsi="Book Antiqua" w:cs="Arial" w:hint="default"/>
        </w:rPr>
        <w:t>spevku</w:t>
      </w:r>
      <w:r w:rsidRPr="006C4FAB">
        <w:rPr>
          <w:rFonts w:ascii="Book Antiqua" w:hAnsi="Book Antiqua" w:hint="default"/>
        </w:rPr>
        <w:t xml:space="preserve"> podľ</w:t>
      </w:r>
      <w:r w:rsidRPr="006C4FAB">
        <w:rPr>
          <w:rFonts w:ascii="Book Antiqua" w:hAnsi="Book Antiqua" w:hint="default"/>
        </w:rPr>
        <w:t>a odsekov 1 a 2 alebo odseku 3,</w:t>
      </w:r>
    </w:p>
    <w:p w:rsidR="004273C3" w:rsidRPr="006C4FAB" w:rsidP="004273C3">
      <w:pPr>
        <w:pStyle w:val="ListParagraph"/>
        <w:numPr>
          <w:numId w:val="6"/>
        </w:numPr>
        <w:bidi w:val="0"/>
        <w:spacing w:before="120" w:after="0" w:line="276" w:lineRule="auto"/>
        <w:ind w:left="1701" w:hanging="283"/>
        <w:jc w:val="both"/>
        <w:rPr>
          <w:rFonts w:ascii="Book Antiqua" w:hAnsi="Book Antiqua" w:cs="Arial"/>
        </w:rPr>
      </w:pPr>
      <w:r w:rsidRPr="006C4FAB">
        <w:rPr>
          <w:rFonts w:ascii="Book Antiqua" w:hAnsi="Book Antiqua" w:cs="Arial"/>
        </w:rPr>
        <w:t>v rok</w:t>
      </w:r>
      <w:r w:rsidRPr="006C4FAB">
        <w:rPr>
          <w:rFonts w:ascii="Book Antiqua" w:hAnsi="Book Antiqua" w:cs="Arial"/>
        </w:rPr>
        <w:t xml:space="preserve">u 2019 </w:t>
      </w:r>
      <w:r w:rsidRPr="006C4FAB">
        <w:rPr>
          <w:rFonts w:ascii="Book Antiqua" w:hAnsi="Book Antiqua" w:hint="default"/>
        </w:rPr>
        <w:t>vo výš</w:t>
      </w:r>
      <w:r w:rsidRPr="006C4FAB">
        <w:rPr>
          <w:rFonts w:ascii="Book Antiqua" w:hAnsi="Book Antiqua" w:hint="default"/>
        </w:rPr>
        <w:t xml:space="preserve">ke 40% </w:t>
      </w:r>
      <w:r w:rsidRPr="006C4FAB">
        <w:rPr>
          <w:rFonts w:ascii="Book Antiqua" w:hAnsi="Book Antiqua" w:cs="Arial"/>
        </w:rPr>
        <w:t>zo sumy rodi</w:t>
      </w:r>
      <w:r w:rsidRPr="006C4FAB">
        <w:rPr>
          <w:rFonts w:ascii="Book Antiqua" w:hAnsi="Book Antiqua" w:hint="default"/>
        </w:rPr>
        <w:t>č</w:t>
      </w:r>
      <w:r w:rsidRPr="006C4FAB">
        <w:rPr>
          <w:rFonts w:ascii="Book Antiqua" w:hAnsi="Book Antiqua" w:cs="Arial" w:hint="default"/>
        </w:rPr>
        <w:t>ovské</w:t>
      </w:r>
      <w:r w:rsidRPr="006C4FAB">
        <w:rPr>
          <w:rFonts w:ascii="Book Antiqua" w:hAnsi="Book Antiqua" w:cs="Arial" w:hint="default"/>
        </w:rPr>
        <w:t>ho prí</w:t>
      </w:r>
      <w:r w:rsidRPr="006C4FAB">
        <w:rPr>
          <w:rFonts w:ascii="Book Antiqua" w:hAnsi="Book Antiqua" w:cs="Arial" w:hint="default"/>
        </w:rPr>
        <w:t>spevku</w:t>
      </w:r>
      <w:r w:rsidRPr="006C4FAB">
        <w:rPr>
          <w:rFonts w:ascii="Book Antiqua" w:hAnsi="Book Antiqua" w:hint="default"/>
        </w:rPr>
        <w:t xml:space="preserve"> podľ</w:t>
      </w:r>
      <w:r w:rsidRPr="006C4FAB">
        <w:rPr>
          <w:rFonts w:ascii="Book Antiqua" w:hAnsi="Book Antiqua" w:hint="default"/>
        </w:rPr>
        <w:t>a odsekov 1 a 2 alebo odseku 3,</w:t>
      </w:r>
    </w:p>
    <w:p w:rsidR="004273C3" w:rsidRPr="006C4FAB" w:rsidP="004273C3">
      <w:pPr>
        <w:pStyle w:val="ListParagraph"/>
        <w:numPr>
          <w:numId w:val="6"/>
        </w:numPr>
        <w:bidi w:val="0"/>
        <w:spacing w:before="120" w:after="0" w:line="276" w:lineRule="auto"/>
        <w:ind w:left="1701" w:hanging="283"/>
        <w:jc w:val="both"/>
        <w:rPr>
          <w:rFonts w:ascii="Book Antiqua" w:hAnsi="Book Antiqua" w:cs="Arial"/>
        </w:rPr>
      </w:pPr>
      <w:r w:rsidRPr="006C4FAB">
        <w:rPr>
          <w:rFonts w:ascii="Book Antiqua" w:hAnsi="Book Antiqua" w:cs="Arial"/>
        </w:rPr>
        <w:t xml:space="preserve">v roku 2020 </w:t>
      </w:r>
      <w:r w:rsidRPr="006C4FAB">
        <w:rPr>
          <w:rFonts w:ascii="Book Antiqua" w:hAnsi="Book Antiqua" w:hint="default"/>
        </w:rPr>
        <w:t>vo výš</w:t>
      </w:r>
      <w:r w:rsidRPr="006C4FAB">
        <w:rPr>
          <w:rFonts w:ascii="Book Antiqua" w:hAnsi="Book Antiqua" w:hint="default"/>
        </w:rPr>
        <w:t xml:space="preserve">ke 60% </w:t>
      </w:r>
      <w:r w:rsidRPr="006C4FAB">
        <w:rPr>
          <w:rFonts w:ascii="Book Antiqua" w:hAnsi="Book Antiqua" w:cs="Arial"/>
        </w:rPr>
        <w:t>zo sumy rodi</w:t>
      </w:r>
      <w:r w:rsidRPr="006C4FAB">
        <w:rPr>
          <w:rFonts w:ascii="Book Antiqua" w:hAnsi="Book Antiqua" w:hint="default"/>
        </w:rPr>
        <w:t>č</w:t>
      </w:r>
      <w:r w:rsidRPr="006C4FAB">
        <w:rPr>
          <w:rFonts w:ascii="Book Antiqua" w:hAnsi="Book Antiqua" w:cs="Arial" w:hint="default"/>
        </w:rPr>
        <w:t>ovské</w:t>
      </w:r>
      <w:r w:rsidRPr="006C4FAB">
        <w:rPr>
          <w:rFonts w:ascii="Book Antiqua" w:hAnsi="Book Antiqua" w:cs="Arial" w:hint="default"/>
        </w:rPr>
        <w:t>ho prí</w:t>
      </w:r>
      <w:r w:rsidRPr="006C4FAB">
        <w:rPr>
          <w:rFonts w:ascii="Book Antiqua" w:hAnsi="Book Antiqua" w:cs="Arial" w:hint="default"/>
        </w:rPr>
        <w:t>spevku</w:t>
      </w:r>
      <w:r w:rsidRPr="006C4FAB">
        <w:rPr>
          <w:rFonts w:ascii="Book Antiqua" w:hAnsi="Book Antiqua" w:hint="default"/>
        </w:rPr>
        <w:t xml:space="preserve"> podľ</w:t>
      </w:r>
      <w:r w:rsidRPr="006C4FAB">
        <w:rPr>
          <w:rFonts w:ascii="Book Antiqua" w:hAnsi="Book Antiqua" w:hint="default"/>
        </w:rPr>
        <w:t>a odsekov 1 a 2 alebo odseku 3,</w:t>
      </w:r>
    </w:p>
    <w:p w:rsidR="004273C3" w:rsidRPr="006C4FAB" w:rsidP="004273C3">
      <w:pPr>
        <w:pStyle w:val="ListParagraph"/>
        <w:numPr>
          <w:numId w:val="6"/>
        </w:numPr>
        <w:bidi w:val="0"/>
        <w:spacing w:before="120" w:after="0" w:line="276" w:lineRule="auto"/>
        <w:ind w:left="1701" w:hanging="283"/>
        <w:jc w:val="both"/>
        <w:rPr>
          <w:rFonts w:ascii="Book Antiqua" w:hAnsi="Book Antiqua" w:cs="Arial"/>
        </w:rPr>
      </w:pPr>
      <w:r w:rsidRPr="006C4FAB">
        <w:rPr>
          <w:rFonts w:ascii="Book Antiqua" w:hAnsi="Book Antiqua" w:cs="Arial"/>
        </w:rPr>
        <w:t xml:space="preserve">v roku 2021 </w:t>
      </w:r>
      <w:r w:rsidRPr="006C4FAB">
        <w:rPr>
          <w:rFonts w:ascii="Book Antiqua" w:hAnsi="Book Antiqua" w:hint="default"/>
        </w:rPr>
        <w:t>vo výš</w:t>
      </w:r>
      <w:r w:rsidRPr="006C4FAB">
        <w:rPr>
          <w:rFonts w:ascii="Book Antiqua" w:hAnsi="Book Antiqua" w:hint="default"/>
        </w:rPr>
        <w:t xml:space="preserve">ke 80% </w:t>
      </w:r>
      <w:r w:rsidRPr="006C4FAB">
        <w:rPr>
          <w:rFonts w:ascii="Book Antiqua" w:hAnsi="Book Antiqua" w:cs="Arial"/>
        </w:rPr>
        <w:t>zo sumy rodi</w:t>
      </w:r>
      <w:r w:rsidRPr="006C4FAB">
        <w:rPr>
          <w:rFonts w:ascii="Book Antiqua" w:hAnsi="Book Antiqua" w:hint="default"/>
        </w:rPr>
        <w:t>č</w:t>
      </w:r>
      <w:r w:rsidRPr="006C4FAB">
        <w:rPr>
          <w:rFonts w:ascii="Book Antiqua" w:hAnsi="Book Antiqua" w:cs="Arial" w:hint="default"/>
        </w:rPr>
        <w:t>ovské</w:t>
      </w:r>
      <w:r w:rsidRPr="006C4FAB">
        <w:rPr>
          <w:rFonts w:ascii="Book Antiqua" w:hAnsi="Book Antiqua" w:cs="Arial" w:hint="default"/>
        </w:rPr>
        <w:t>ho prí</w:t>
      </w:r>
      <w:r w:rsidRPr="006C4FAB">
        <w:rPr>
          <w:rFonts w:ascii="Book Antiqua" w:hAnsi="Book Antiqua" w:cs="Arial" w:hint="default"/>
        </w:rPr>
        <w:t>spevku</w:t>
      </w:r>
      <w:r w:rsidRPr="006C4FAB">
        <w:rPr>
          <w:rFonts w:ascii="Book Antiqua" w:hAnsi="Book Antiqua" w:hint="default"/>
        </w:rPr>
        <w:t xml:space="preserve"> podľ</w:t>
      </w:r>
      <w:r w:rsidRPr="006C4FAB">
        <w:rPr>
          <w:rFonts w:ascii="Book Antiqua" w:hAnsi="Book Antiqua" w:hint="default"/>
        </w:rPr>
        <w:t>a odsekov 1 a 2 alebo odseku 3,</w:t>
      </w:r>
    </w:p>
    <w:p w:rsidR="004273C3" w:rsidRPr="006C4FAB" w:rsidP="004273C3">
      <w:pPr>
        <w:pStyle w:val="ListParagraph"/>
        <w:numPr>
          <w:numId w:val="6"/>
        </w:numPr>
        <w:bidi w:val="0"/>
        <w:spacing w:before="120" w:after="0" w:line="276" w:lineRule="auto"/>
        <w:ind w:left="1701" w:hanging="283"/>
        <w:jc w:val="both"/>
        <w:rPr>
          <w:rFonts w:ascii="Book Antiqua" w:hAnsi="Book Antiqua" w:cs="Arial"/>
        </w:rPr>
      </w:pPr>
      <w:r w:rsidRPr="006C4FAB">
        <w:rPr>
          <w:rFonts w:ascii="Book Antiqua" w:hAnsi="Book Antiqua" w:cs="Arial"/>
        </w:rPr>
        <w:t xml:space="preserve">od roku 2022 </w:t>
      </w:r>
      <w:r w:rsidRPr="006C4FAB">
        <w:rPr>
          <w:rFonts w:ascii="Book Antiqua" w:hAnsi="Book Antiqua" w:hint="default"/>
        </w:rPr>
        <w:t>vo výš</w:t>
      </w:r>
      <w:r w:rsidRPr="006C4FAB">
        <w:rPr>
          <w:rFonts w:ascii="Book Antiqua" w:hAnsi="Book Antiqua" w:hint="default"/>
        </w:rPr>
        <w:t>ke 100% z</w:t>
      </w:r>
      <w:r w:rsidRPr="006C4FAB">
        <w:rPr>
          <w:rFonts w:ascii="Book Antiqua" w:hAnsi="Book Antiqua" w:cs="Arial"/>
        </w:rPr>
        <w:t>o sumy rodi</w:t>
      </w:r>
      <w:r w:rsidRPr="006C4FAB">
        <w:rPr>
          <w:rFonts w:ascii="Book Antiqua" w:hAnsi="Book Antiqua" w:hint="default"/>
        </w:rPr>
        <w:t>č</w:t>
      </w:r>
      <w:r w:rsidRPr="006C4FAB">
        <w:rPr>
          <w:rFonts w:ascii="Book Antiqua" w:hAnsi="Book Antiqua" w:cs="Arial" w:hint="default"/>
        </w:rPr>
        <w:t>ovské</w:t>
      </w:r>
      <w:r w:rsidRPr="006C4FAB">
        <w:rPr>
          <w:rFonts w:ascii="Book Antiqua" w:hAnsi="Book Antiqua" w:cs="Arial" w:hint="default"/>
        </w:rPr>
        <w:t>ho prí</w:t>
      </w:r>
      <w:r w:rsidRPr="006C4FAB">
        <w:rPr>
          <w:rFonts w:ascii="Book Antiqua" w:hAnsi="Book Antiqua" w:cs="Arial" w:hint="default"/>
        </w:rPr>
        <w:t>spevku</w:t>
      </w:r>
      <w:r w:rsidRPr="006C4FAB">
        <w:rPr>
          <w:rFonts w:ascii="Book Antiqua" w:hAnsi="Book Antiqua" w:hint="default"/>
        </w:rPr>
        <w:t xml:space="preserve"> podľ</w:t>
      </w:r>
      <w:r w:rsidRPr="006C4FAB">
        <w:rPr>
          <w:rFonts w:ascii="Book Antiqua" w:hAnsi="Book Antiqua" w:hint="default"/>
        </w:rPr>
        <w:t>a odsekov 1 a </w:t>
      </w:r>
      <w:r w:rsidRPr="006C4FAB">
        <w:rPr>
          <w:rFonts w:ascii="Book Antiqua" w:hAnsi="Book Antiqua" w:hint="default"/>
        </w:rPr>
        <w:t>2 alebo odseku 3.“.</w:t>
      </w:r>
    </w:p>
    <w:p w:rsidR="00AB2F03" w:rsidRPr="006C4FAB" w:rsidP="00AB2F03">
      <w:pPr>
        <w:bidi w:val="0"/>
        <w:spacing w:before="120" w:line="276" w:lineRule="auto"/>
        <w:ind w:left="851" w:hanging="425"/>
        <w:jc w:val="both"/>
        <w:rPr>
          <w:rFonts w:ascii="Book Antiqua" w:hAnsi="Book Antiqua" w:cs="Arial"/>
          <w:sz w:val="22"/>
          <w:szCs w:val="22"/>
        </w:rPr>
      </w:pPr>
      <w:r w:rsidRPr="006C4FAB" w:rsidR="004273C3">
        <w:rPr>
          <w:rFonts w:ascii="Book Antiqua" w:hAnsi="Book Antiqua"/>
          <w:sz w:val="22"/>
          <w:szCs w:val="22"/>
        </w:rPr>
        <w:t>3.</w:t>
        <w:tab/>
        <w:t>V § 4 sa za odsek 4 vkladá nový odsek 5, ktorý znie:</w:t>
      </w:r>
    </w:p>
    <w:p w:rsidR="00B62754" w:rsidRPr="006C4FAB" w:rsidP="00270C58">
      <w:pPr>
        <w:bidi w:val="0"/>
        <w:spacing w:before="120" w:line="276" w:lineRule="auto"/>
        <w:ind w:left="1418" w:hanging="567"/>
        <w:jc w:val="both"/>
        <w:rPr>
          <w:rFonts w:ascii="Book Antiqua" w:hAnsi="Book Antiqua"/>
          <w:b/>
          <w:sz w:val="22"/>
          <w:szCs w:val="22"/>
        </w:rPr>
      </w:pPr>
      <w:r w:rsidRPr="006C4FAB" w:rsidR="004273C3">
        <w:rPr>
          <w:rFonts w:ascii="Book Antiqua" w:hAnsi="Book Antiqua" w:cs="Arial"/>
          <w:sz w:val="22"/>
          <w:szCs w:val="22"/>
        </w:rPr>
        <w:t>„(5</w:t>
      </w:r>
      <w:r w:rsidRPr="006C4FAB">
        <w:rPr>
          <w:rFonts w:ascii="Book Antiqua" w:hAnsi="Book Antiqua" w:cs="Arial"/>
          <w:sz w:val="22"/>
          <w:szCs w:val="22"/>
        </w:rPr>
        <w:t>)</w:t>
      </w:r>
      <w:r w:rsidRPr="006C4FAB">
        <w:rPr>
          <w:rFonts w:ascii="Book Antiqua" w:hAnsi="Book Antiqua"/>
          <w:sz w:val="22"/>
          <w:szCs w:val="22"/>
        </w:rPr>
        <w:t xml:space="preserve"> </w:t>
      </w:r>
      <w:r w:rsidRPr="006C4FAB" w:rsidR="00270C58">
        <w:rPr>
          <w:rFonts w:ascii="Book Antiqua" w:hAnsi="Book Antiqua"/>
          <w:sz w:val="22"/>
          <w:szCs w:val="22"/>
        </w:rPr>
        <w:tab/>
      </w:r>
      <w:r w:rsidRPr="006C4FAB" w:rsidR="004273C3">
        <w:rPr>
          <w:rFonts w:ascii="Book Antiqua" w:hAnsi="Book Antiqua" w:cs="Arial"/>
          <w:sz w:val="22"/>
          <w:szCs w:val="22"/>
        </w:rPr>
        <w:t>Ak sa oprávnenej osob</w:t>
      </w:r>
      <w:r w:rsidRPr="006C4FAB" w:rsidR="004273C3">
        <w:rPr>
          <w:rFonts w:ascii="Book Antiqua" w:hAnsi="Book Antiqua"/>
          <w:sz w:val="22"/>
          <w:szCs w:val="22"/>
        </w:rPr>
        <w:t>e</w:t>
      </w:r>
      <w:r w:rsidRPr="006C4FAB" w:rsidR="004273C3">
        <w:rPr>
          <w:rFonts w:ascii="Book Antiqua" w:hAnsi="Book Antiqua" w:cs="Arial"/>
          <w:sz w:val="22"/>
          <w:szCs w:val="22"/>
        </w:rPr>
        <w:t xml:space="preserve"> vypláca materské</w:t>
      </w:r>
      <w:hyperlink r:id="rId5" w:anchor="poznamky.poznamka-16" w:tooltip="Odkaz na predpis alebo ustanovenie" w:history="1">
        <w:r w:rsidRPr="006C4FAB" w:rsidR="004273C3">
          <w:rPr>
            <w:rFonts w:ascii="Book Antiqua" w:hAnsi="Book Antiqua" w:cs="Arial"/>
            <w:sz w:val="22"/>
            <w:szCs w:val="22"/>
            <w:vertAlign w:val="superscript"/>
          </w:rPr>
          <w:t>16)</w:t>
        </w:r>
      </w:hyperlink>
      <w:r w:rsidRPr="006C4FAB" w:rsidR="004273C3">
        <w:rPr>
          <w:rFonts w:ascii="Book Antiqua" w:hAnsi="Book Antiqua" w:cs="Arial"/>
          <w:sz w:val="22"/>
          <w:szCs w:val="22"/>
        </w:rPr>
        <w:t xml:space="preserve"> alebo obdobná dávka ako materské v cudzine </w:t>
      </w:r>
      <w:r w:rsidRPr="006C4FAB" w:rsidR="004273C3">
        <w:rPr>
          <w:rFonts w:ascii="Book Antiqua" w:hAnsi="Book Antiqua"/>
          <w:sz w:val="22"/>
          <w:szCs w:val="22"/>
        </w:rPr>
        <w:t>a suma materského alebo obdobnej dávky ako materské</w:t>
      </w:r>
      <w:r w:rsidRPr="006C4FAB" w:rsidR="004273C3">
        <w:rPr>
          <w:rFonts w:ascii="Book Antiqua" w:hAnsi="Book Antiqua" w:cs="Arial"/>
          <w:sz w:val="22"/>
          <w:szCs w:val="22"/>
        </w:rPr>
        <w:t xml:space="preserve"> v cudzine za celý kalendárny mesiac je ni</w:t>
      </w:r>
      <w:r w:rsidRPr="006C4FAB" w:rsidR="004273C3">
        <w:rPr>
          <w:rFonts w:ascii="Book Antiqua" w:hAnsi="Book Antiqua"/>
          <w:sz w:val="22"/>
          <w:szCs w:val="22"/>
        </w:rPr>
        <w:t>ž</w:t>
      </w:r>
      <w:r w:rsidRPr="006C4FAB" w:rsidR="004273C3">
        <w:rPr>
          <w:rFonts w:ascii="Book Antiqua" w:hAnsi="Book Antiqua" w:cs="Arial"/>
          <w:sz w:val="22"/>
          <w:szCs w:val="22"/>
        </w:rPr>
        <w:t>šia ako suma rodi</w:t>
      </w:r>
      <w:r w:rsidRPr="006C4FAB" w:rsidR="004273C3">
        <w:rPr>
          <w:rFonts w:ascii="Book Antiqua" w:hAnsi="Book Antiqua"/>
          <w:sz w:val="22"/>
          <w:szCs w:val="22"/>
        </w:rPr>
        <w:t>č</w:t>
      </w:r>
      <w:r w:rsidRPr="006C4FAB" w:rsidR="004273C3">
        <w:rPr>
          <w:rFonts w:ascii="Book Antiqua" w:hAnsi="Book Antiqua" w:cs="Arial"/>
          <w:sz w:val="22"/>
          <w:szCs w:val="22"/>
        </w:rPr>
        <w:t>ovského príspevku pod</w:t>
      </w:r>
      <w:r w:rsidRPr="006C4FAB" w:rsidR="004273C3">
        <w:rPr>
          <w:rFonts w:ascii="Book Antiqua" w:hAnsi="Book Antiqua"/>
          <w:sz w:val="22"/>
          <w:szCs w:val="22"/>
        </w:rPr>
        <w:t>ľ</w:t>
      </w:r>
      <w:r w:rsidRPr="006C4FAB" w:rsidR="004273C3">
        <w:rPr>
          <w:rFonts w:ascii="Book Antiqua" w:hAnsi="Book Antiqua" w:cs="Arial"/>
          <w:sz w:val="22"/>
          <w:szCs w:val="22"/>
        </w:rPr>
        <w:t>a odsekov 1 a 2 alebo odseku 3, rodi</w:t>
      </w:r>
      <w:r w:rsidRPr="006C4FAB" w:rsidR="004273C3">
        <w:rPr>
          <w:rFonts w:ascii="Book Antiqua" w:hAnsi="Book Antiqua"/>
          <w:sz w:val="22"/>
          <w:szCs w:val="22"/>
        </w:rPr>
        <w:t>č</w:t>
      </w:r>
      <w:r w:rsidRPr="006C4FAB" w:rsidR="004273C3">
        <w:rPr>
          <w:rFonts w:ascii="Book Antiqua" w:hAnsi="Book Antiqua" w:cs="Arial"/>
          <w:sz w:val="22"/>
          <w:szCs w:val="22"/>
        </w:rPr>
        <w:t>ovský príspevok je po</w:t>
      </w:r>
      <w:r w:rsidRPr="006C4FAB" w:rsidR="004273C3">
        <w:rPr>
          <w:rFonts w:ascii="Book Antiqua" w:hAnsi="Book Antiqua"/>
          <w:sz w:val="22"/>
          <w:szCs w:val="22"/>
        </w:rPr>
        <w:t>č</w:t>
      </w:r>
      <w:r w:rsidRPr="006C4FAB" w:rsidR="004273C3">
        <w:rPr>
          <w:rFonts w:ascii="Book Antiqua" w:hAnsi="Book Antiqua" w:cs="Arial"/>
          <w:sz w:val="22"/>
          <w:szCs w:val="22"/>
        </w:rPr>
        <w:t>as obdobia vyplácania materského</w:t>
      </w:r>
      <w:hyperlink r:id="rId5" w:anchor="poznamky.poznamka-16" w:tooltip="Odkaz na predpis alebo ustanovenie" w:history="1">
        <w:r w:rsidRPr="006C4FAB" w:rsidR="004273C3">
          <w:rPr>
            <w:rFonts w:ascii="Book Antiqua" w:hAnsi="Book Antiqua" w:cs="Arial"/>
            <w:sz w:val="22"/>
            <w:szCs w:val="22"/>
            <w:vertAlign w:val="superscript"/>
          </w:rPr>
          <w:t>16)</w:t>
        </w:r>
      </w:hyperlink>
      <w:r w:rsidRPr="006C4FAB" w:rsidR="00302D33">
        <w:rPr>
          <w:rFonts w:ascii="Book Antiqua" w:hAnsi="Book Antiqua" w:cs="Arial"/>
          <w:sz w:val="22"/>
          <w:szCs w:val="22"/>
        </w:rPr>
        <w:t xml:space="preserve"> </w:t>
      </w:r>
      <w:r w:rsidRPr="006C4FAB" w:rsidR="004273C3">
        <w:rPr>
          <w:rFonts w:ascii="Book Antiqua" w:hAnsi="Book Antiqua" w:cs="Arial"/>
          <w:sz w:val="22"/>
          <w:szCs w:val="22"/>
        </w:rPr>
        <w:t xml:space="preserve">alebo obdobnej dávky ako materské </w:t>
      </w:r>
      <w:r w:rsidRPr="006C4FAB" w:rsidR="00302D33">
        <w:rPr>
          <w:rFonts w:ascii="Book Antiqua" w:hAnsi="Book Antiqua" w:cs="Arial"/>
          <w:sz w:val="22"/>
          <w:szCs w:val="22"/>
        </w:rPr>
        <w:t xml:space="preserve">v cudzine </w:t>
      </w:r>
    </w:p>
    <w:p w:rsidR="00930A11" w:rsidRPr="006C4FAB" w:rsidP="00302D33">
      <w:pPr>
        <w:pStyle w:val="ListParagraph"/>
        <w:numPr>
          <w:numId w:val="10"/>
        </w:numPr>
        <w:bidi w:val="0"/>
        <w:spacing w:before="120" w:after="0" w:line="276" w:lineRule="auto"/>
        <w:ind w:left="1701" w:hanging="283"/>
        <w:jc w:val="both"/>
        <w:rPr>
          <w:rFonts w:ascii="Book Antiqua" w:hAnsi="Book Antiqua"/>
        </w:rPr>
      </w:pPr>
      <w:r w:rsidRPr="006C4FAB" w:rsidR="009A23C3">
        <w:rPr>
          <w:rFonts w:ascii="Book Antiqua" w:hAnsi="Book Antiqua" w:cs="Arial"/>
        </w:rPr>
        <w:t>v sume ur</w:t>
      </w:r>
      <w:r w:rsidRPr="006C4FAB" w:rsidR="009A23C3">
        <w:rPr>
          <w:rFonts w:ascii="Book Antiqua" w:hAnsi="Book Antiqua" w:hint="default"/>
        </w:rPr>
        <w:t>č</w:t>
      </w:r>
      <w:r w:rsidRPr="006C4FAB" w:rsidR="009A23C3">
        <w:rPr>
          <w:rFonts w:ascii="Book Antiqua" w:hAnsi="Book Antiqua" w:cs="Arial"/>
        </w:rPr>
        <w:t>enej ako rozdiel medzi sumou rodi</w:t>
      </w:r>
      <w:r w:rsidRPr="006C4FAB" w:rsidR="009A23C3">
        <w:rPr>
          <w:rFonts w:ascii="Book Antiqua" w:hAnsi="Book Antiqua" w:hint="default"/>
        </w:rPr>
        <w:t>č</w:t>
      </w:r>
      <w:r w:rsidRPr="006C4FAB" w:rsidR="009A23C3">
        <w:rPr>
          <w:rFonts w:ascii="Book Antiqua" w:hAnsi="Book Antiqua" w:cs="Arial" w:hint="default"/>
        </w:rPr>
        <w:t>ovské</w:t>
      </w:r>
      <w:r w:rsidRPr="006C4FAB" w:rsidR="009A23C3">
        <w:rPr>
          <w:rFonts w:ascii="Book Antiqua" w:hAnsi="Book Antiqua" w:cs="Arial" w:hint="default"/>
        </w:rPr>
        <w:t>ho prí</w:t>
      </w:r>
      <w:r w:rsidRPr="006C4FAB" w:rsidR="009A23C3">
        <w:rPr>
          <w:rFonts w:ascii="Book Antiqua" w:hAnsi="Book Antiqua" w:cs="Arial" w:hint="default"/>
        </w:rPr>
        <w:t>spevku pod</w:t>
      </w:r>
      <w:r w:rsidRPr="006C4FAB" w:rsidR="009A23C3">
        <w:rPr>
          <w:rFonts w:ascii="Book Antiqua" w:hAnsi="Book Antiqua" w:hint="default"/>
        </w:rPr>
        <w:t>ľ</w:t>
      </w:r>
      <w:r w:rsidRPr="006C4FAB" w:rsidR="009A23C3">
        <w:rPr>
          <w:rFonts w:ascii="Book Antiqua" w:hAnsi="Book Antiqua" w:cs="Arial"/>
        </w:rPr>
        <w:t xml:space="preserve">a odsekov 1 a 2 alebo odseku 3 a </w:t>
      </w:r>
    </w:p>
    <w:p w:rsidR="00072CBC" w:rsidRPr="006C4FAB" w:rsidP="00302D33">
      <w:pPr>
        <w:pStyle w:val="ListParagraph"/>
        <w:numPr>
          <w:numId w:val="7"/>
        </w:numPr>
        <w:bidi w:val="0"/>
        <w:spacing w:before="120" w:after="0" w:line="276" w:lineRule="auto"/>
        <w:ind w:left="1985" w:hanging="284"/>
        <w:jc w:val="both"/>
        <w:rPr>
          <w:rFonts w:ascii="Book Antiqua" w:hAnsi="Book Antiqua"/>
        </w:rPr>
      </w:pPr>
      <w:r w:rsidRPr="006C4FAB" w:rsidR="0042057A">
        <w:rPr>
          <w:rFonts w:ascii="Book Antiqua" w:hAnsi="Book Antiqua" w:cs="Arial"/>
        </w:rPr>
        <w:t xml:space="preserve">v roku 2018 </w:t>
      </w:r>
      <w:r w:rsidRPr="006C4FAB" w:rsidR="00302D33">
        <w:rPr>
          <w:rFonts w:ascii="Book Antiqua" w:hAnsi="Book Antiqua" w:cs="Arial"/>
        </w:rPr>
        <w:t xml:space="preserve">sumou </w:t>
      </w:r>
      <w:r w:rsidRPr="006C4FAB" w:rsidR="00A61DAE">
        <w:rPr>
          <w:rFonts w:ascii="Book Antiqua" w:hAnsi="Book Antiqua"/>
        </w:rPr>
        <w:t>80%</w:t>
      </w:r>
      <w:r w:rsidRPr="006C4FAB" w:rsidR="0042057A">
        <w:rPr>
          <w:rFonts w:ascii="Book Antiqua" w:hAnsi="Book Antiqua" w:cs="Arial"/>
        </w:rPr>
        <w:t xml:space="preserve"> zo sumy</w:t>
      </w:r>
      <w:r w:rsidRPr="006C4FAB" w:rsidR="009A23C3">
        <w:rPr>
          <w:rFonts w:ascii="Book Antiqua" w:hAnsi="Book Antiqua" w:cs="Arial" w:hint="default"/>
        </w:rPr>
        <w:t xml:space="preserve"> materské</w:t>
      </w:r>
      <w:r w:rsidRPr="006C4FAB" w:rsidR="009A23C3">
        <w:rPr>
          <w:rFonts w:ascii="Book Antiqua" w:hAnsi="Book Antiqua" w:cs="Arial" w:hint="default"/>
        </w:rPr>
        <w:t>ho</w:t>
      </w:r>
      <w:hyperlink r:id="rId5" w:anchor="poznamky.poznamka-16" w:tooltip="Odkaz na predpis alebo ustanovenie" w:history="1">
        <w:r w:rsidRPr="006C4FAB" w:rsidR="009A23C3">
          <w:rPr>
            <w:rFonts w:ascii="Book Antiqua" w:hAnsi="Book Antiqua" w:cs="Arial"/>
            <w:vertAlign w:val="superscript"/>
          </w:rPr>
          <w:t>16)</w:t>
        </w:r>
      </w:hyperlink>
      <w:r w:rsidRPr="006C4FAB" w:rsidR="009A23C3">
        <w:rPr>
          <w:rFonts w:ascii="Book Antiqua" w:hAnsi="Book Antiqua" w:cs="Arial" w:hint="default"/>
        </w:rPr>
        <w:t xml:space="preserve"> alebo obdobnej dá</w:t>
      </w:r>
      <w:r w:rsidRPr="006C4FAB" w:rsidR="009A23C3">
        <w:rPr>
          <w:rFonts w:ascii="Book Antiqua" w:hAnsi="Book Antiqua" w:cs="Arial" w:hint="default"/>
        </w:rPr>
        <w:t>vky ako materské</w:t>
      </w:r>
      <w:r w:rsidRPr="006C4FAB" w:rsidR="009A23C3">
        <w:rPr>
          <w:rFonts w:ascii="Book Antiqua" w:hAnsi="Book Antiqua" w:cs="Arial" w:hint="default"/>
        </w:rPr>
        <w:t xml:space="preserve"> </w:t>
      </w:r>
      <w:r w:rsidRPr="006C4FAB" w:rsidR="00302D33">
        <w:rPr>
          <w:rFonts w:ascii="Book Antiqua" w:hAnsi="Book Antiqua" w:cs="Arial"/>
        </w:rPr>
        <w:t xml:space="preserve">v cudzine, </w:t>
      </w:r>
    </w:p>
    <w:p w:rsidR="00072CBC" w:rsidRPr="006C4FAB" w:rsidP="00302D33">
      <w:pPr>
        <w:pStyle w:val="ListParagraph"/>
        <w:numPr>
          <w:numId w:val="7"/>
        </w:numPr>
        <w:bidi w:val="0"/>
        <w:spacing w:before="120" w:after="0" w:line="276" w:lineRule="auto"/>
        <w:ind w:left="1985" w:hanging="284"/>
        <w:jc w:val="both"/>
        <w:rPr>
          <w:rFonts w:ascii="Book Antiqua" w:hAnsi="Book Antiqua"/>
        </w:rPr>
      </w:pPr>
      <w:r w:rsidRPr="006C4FAB" w:rsidR="009A23C3">
        <w:rPr>
          <w:rFonts w:ascii="Book Antiqua" w:hAnsi="Book Antiqua" w:cs="Arial"/>
        </w:rPr>
        <w:t xml:space="preserve">v roku 2019 </w:t>
      </w:r>
      <w:r w:rsidRPr="006C4FAB" w:rsidR="00302D33">
        <w:rPr>
          <w:rFonts w:ascii="Book Antiqua" w:hAnsi="Book Antiqua" w:cs="Arial"/>
        </w:rPr>
        <w:t xml:space="preserve">sumou </w:t>
      </w:r>
      <w:r w:rsidRPr="006C4FAB" w:rsidR="00A61DAE">
        <w:rPr>
          <w:rFonts w:ascii="Book Antiqua" w:hAnsi="Book Antiqua"/>
        </w:rPr>
        <w:t>60%</w:t>
      </w:r>
      <w:r w:rsidRPr="006C4FAB" w:rsidR="0042057A">
        <w:rPr>
          <w:rFonts w:ascii="Book Antiqua" w:hAnsi="Book Antiqua" w:cs="Arial"/>
        </w:rPr>
        <w:t xml:space="preserve"> zo sumy </w:t>
      </w:r>
      <w:r w:rsidRPr="006C4FAB" w:rsidR="009A23C3">
        <w:rPr>
          <w:rFonts w:ascii="Book Antiqua" w:hAnsi="Book Antiqua" w:cs="Arial" w:hint="default"/>
        </w:rPr>
        <w:t>materské</w:t>
      </w:r>
      <w:r w:rsidRPr="006C4FAB" w:rsidR="009A23C3">
        <w:rPr>
          <w:rFonts w:ascii="Book Antiqua" w:hAnsi="Book Antiqua" w:cs="Arial" w:hint="default"/>
        </w:rPr>
        <w:t>ho</w:t>
      </w:r>
      <w:hyperlink r:id="rId5" w:anchor="poznamky.poznamka-16" w:tooltip="Odkaz na predpis alebo ustanovenie" w:history="1">
        <w:r w:rsidRPr="006C4FAB" w:rsidR="009A23C3">
          <w:rPr>
            <w:rFonts w:ascii="Book Antiqua" w:hAnsi="Book Antiqua" w:cs="Arial"/>
            <w:vertAlign w:val="superscript"/>
          </w:rPr>
          <w:t>16)</w:t>
        </w:r>
      </w:hyperlink>
      <w:r w:rsidRPr="006C4FAB" w:rsidR="009A23C3">
        <w:rPr>
          <w:rFonts w:ascii="Book Antiqua" w:hAnsi="Book Antiqua" w:cs="Arial" w:hint="default"/>
        </w:rPr>
        <w:t xml:space="preserve"> alebo obdobnej dá</w:t>
      </w:r>
      <w:r w:rsidRPr="006C4FAB" w:rsidR="009A23C3">
        <w:rPr>
          <w:rFonts w:ascii="Book Antiqua" w:hAnsi="Book Antiqua" w:cs="Arial" w:hint="default"/>
        </w:rPr>
        <w:t>vky ako materské</w:t>
      </w:r>
      <w:r w:rsidRPr="006C4FAB" w:rsidR="009A23C3">
        <w:rPr>
          <w:rFonts w:ascii="Book Antiqua" w:hAnsi="Book Antiqua" w:cs="Arial" w:hint="default"/>
        </w:rPr>
        <w:t xml:space="preserve"> </w:t>
      </w:r>
      <w:r w:rsidRPr="006C4FAB" w:rsidR="00302D33">
        <w:rPr>
          <w:rFonts w:ascii="Book Antiqua" w:hAnsi="Book Antiqua" w:cs="Arial"/>
        </w:rPr>
        <w:t xml:space="preserve">v cudzine, </w:t>
      </w:r>
    </w:p>
    <w:p w:rsidR="00072CBC" w:rsidRPr="006C4FAB" w:rsidP="00302D33">
      <w:pPr>
        <w:pStyle w:val="ListParagraph"/>
        <w:numPr>
          <w:numId w:val="7"/>
        </w:numPr>
        <w:bidi w:val="0"/>
        <w:spacing w:before="120" w:after="0" w:line="276" w:lineRule="auto"/>
        <w:ind w:left="1985" w:hanging="284"/>
        <w:jc w:val="both"/>
        <w:rPr>
          <w:rFonts w:ascii="Book Antiqua" w:hAnsi="Book Antiqua"/>
        </w:rPr>
      </w:pPr>
      <w:r w:rsidRPr="006C4FAB" w:rsidR="009A23C3">
        <w:rPr>
          <w:rFonts w:ascii="Book Antiqua" w:hAnsi="Book Antiqua" w:cs="Arial"/>
        </w:rPr>
        <w:t xml:space="preserve">v roku 2020 </w:t>
      </w:r>
      <w:r w:rsidRPr="006C4FAB" w:rsidR="00302D33">
        <w:rPr>
          <w:rFonts w:ascii="Book Antiqua" w:hAnsi="Book Antiqua" w:cs="Arial"/>
        </w:rPr>
        <w:t xml:space="preserve">sumou </w:t>
      </w:r>
      <w:r w:rsidRPr="006C4FAB" w:rsidR="00A61DAE">
        <w:rPr>
          <w:rFonts w:ascii="Book Antiqua" w:hAnsi="Book Antiqua"/>
        </w:rPr>
        <w:t>40%</w:t>
      </w:r>
      <w:r w:rsidRPr="006C4FAB" w:rsidR="0042057A">
        <w:rPr>
          <w:rFonts w:ascii="Book Antiqua" w:hAnsi="Book Antiqua" w:cs="Arial"/>
        </w:rPr>
        <w:t xml:space="preserve"> zo sumy</w:t>
      </w:r>
      <w:r w:rsidRPr="006C4FAB" w:rsidR="009A23C3">
        <w:rPr>
          <w:rFonts w:ascii="Book Antiqua" w:hAnsi="Book Antiqua" w:cs="Arial" w:hint="default"/>
        </w:rPr>
        <w:t xml:space="preserve"> materské</w:t>
      </w:r>
      <w:r w:rsidRPr="006C4FAB" w:rsidR="009A23C3">
        <w:rPr>
          <w:rFonts w:ascii="Book Antiqua" w:hAnsi="Book Antiqua" w:cs="Arial" w:hint="default"/>
        </w:rPr>
        <w:t>ho</w:t>
      </w:r>
      <w:hyperlink r:id="rId5" w:anchor="poznamky.poznamka-16" w:tooltip="Odkaz na predpis alebo ustanovenie" w:history="1">
        <w:r w:rsidRPr="006C4FAB" w:rsidR="009A23C3">
          <w:rPr>
            <w:rFonts w:ascii="Book Antiqua" w:hAnsi="Book Antiqua" w:cs="Arial"/>
            <w:vertAlign w:val="superscript"/>
          </w:rPr>
          <w:t>16)</w:t>
        </w:r>
      </w:hyperlink>
      <w:r w:rsidRPr="006C4FAB" w:rsidR="009A23C3">
        <w:rPr>
          <w:rFonts w:ascii="Book Antiqua" w:hAnsi="Book Antiqua" w:cs="Arial" w:hint="default"/>
        </w:rPr>
        <w:t xml:space="preserve"> alebo obdobnej dá</w:t>
      </w:r>
      <w:r w:rsidRPr="006C4FAB" w:rsidR="009A23C3">
        <w:rPr>
          <w:rFonts w:ascii="Book Antiqua" w:hAnsi="Book Antiqua" w:cs="Arial" w:hint="default"/>
        </w:rPr>
        <w:t>vky ako materské</w:t>
      </w:r>
      <w:r w:rsidRPr="006C4FAB" w:rsidR="009A23C3">
        <w:rPr>
          <w:rFonts w:ascii="Book Antiqua" w:hAnsi="Book Antiqua" w:cs="Arial" w:hint="default"/>
        </w:rPr>
        <w:t xml:space="preserve"> </w:t>
      </w:r>
      <w:r w:rsidRPr="006C4FAB" w:rsidR="00302D33">
        <w:rPr>
          <w:rFonts w:ascii="Book Antiqua" w:hAnsi="Book Antiqua" w:cs="Arial"/>
        </w:rPr>
        <w:t xml:space="preserve">v cudzine, </w:t>
      </w:r>
    </w:p>
    <w:p w:rsidR="00302D33" w:rsidRPr="006C4FAB" w:rsidP="00302D33">
      <w:pPr>
        <w:pStyle w:val="ListParagraph"/>
        <w:numPr>
          <w:numId w:val="7"/>
        </w:numPr>
        <w:bidi w:val="0"/>
        <w:spacing w:before="120" w:after="0" w:line="276" w:lineRule="auto"/>
        <w:ind w:left="1985" w:hanging="284"/>
        <w:jc w:val="both"/>
        <w:rPr>
          <w:rFonts w:ascii="Book Antiqua" w:hAnsi="Book Antiqua"/>
        </w:rPr>
      </w:pPr>
      <w:r w:rsidRPr="006C4FAB" w:rsidR="0042057A">
        <w:rPr>
          <w:rFonts w:ascii="Book Antiqua" w:hAnsi="Book Antiqua"/>
        </w:rPr>
        <w:t xml:space="preserve">v roku 2021 </w:t>
      </w:r>
      <w:r w:rsidRPr="006C4FAB">
        <w:rPr>
          <w:rFonts w:ascii="Book Antiqua" w:hAnsi="Book Antiqua"/>
        </w:rPr>
        <w:t xml:space="preserve">sumou </w:t>
      </w:r>
      <w:r w:rsidRPr="006C4FAB" w:rsidR="00A61DAE">
        <w:rPr>
          <w:rFonts w:ascii="Book Antiqua" w:hAnsi="Book Antiqua"/>
        </w:rPr>
        <w:t>20%</w:t>
      </w:r>
      <w:r w:rsidRPr="006C4FAB" w:rsidR="0042057A">
        <w:rPr>
          <w:rFonts w:ascii="Book Antiqua" w:hAnsi="Book Antiqua"/>
        </w:rPr>
        <w:t xml:space="preserve"> zo sumy </w:t>
      </w:r>
      <w:r w:rsidRPr="006C4FAB" w:rsidR="009A23C3">
        <w:rPr>
          <w:rFonts w:ascii="Book Antiqua" w:hAnsi="Book Antiqua" w:hint="default"/>
        </w:rPr>
        <w:t>materské</w:t>
      </w:r>
      <w:r w:rsidRPr="006C4FAB" w:rsidR="009A23C3">
        <w:rPr>
          <w:rFonts w:ascii="Book Antiqua" w:hAnsi="Book Antiqua" w:hint="default"/>
        </w:rPr>
        <w:t>ho</w:t>
      </w:r>
      <w:hyperlink r:id="rId5" w:anchor="poznamky.poznamka-16" w:tooltip="Odkaz na predpis alebo ustanovenie" w:history="1">
        <w:r w:rsidRPr="006C4FAB" w:rsidR="00C76A5D">
          <w:rPr>
            <w:rFonts w:ascii="Book Antiqua" w:hAnsi="Book Antiqua" w:cs="Arial"/>
            <w:vertAlign w:val="superscript"/>
          </w:rPr>
          <w:t>16)</w:t>
        </w:r>
      </w:hyperlink>
      <w:r w:rsidRPr="006C4FAB">
        <w:rPr>
          <w:rFonts w:ascii="Book Antiqua" w:hAnsi="Book Antiqua"/>
        </w:rPr>
        <w:t xml:space="preserve"> </w:t>
      </w:r>
      <w:r w:rsidRPr="006C4FAB" w:rsidR="009A23C3">
        <w:rPr>
          <w:rFonts w:ascii="Book Antiqua" w:hAnsi="Book Antiqua" w:hint="default"/>
        </w:rPr>
        <w:t>alebo obdobnej dá</w:t>
      </w:r>
      <w:r w:rsidRPr="006C4FAB" w:rsidR="009A23C3">
        <w:rPr>
          <w:rFonts w:ascii="Book Antiqua" w:hAnsi="Book Antiqua" w:hint="default"/>
        </w:rPr>
        <w:t>vky ako materské</w:t>
      </w:r>
      <w:r w:rsidRPr="006C4FAB" w:rsidR="009A23C3">
        <w:rPr>
          <w:rFonts w:ascii="Book Antiqua" w:hAnsi="Book Antiqua" w:hint="default"/>
        </w:rPr>
        <w:t xml:space="preserve"> </w:t>
      </w:r>
      <w:r w:rsidRPr="006C4FAB">
        <w:rPr>
          <w:rFonts w:ascii="Book Antiqua" w:hAnsi="Book Antiqua"/>
        </w:rPr>
        <w:t>v cudzine,</w:t>
      </w:r>
    </w:p>
    <w:p w:rsidR="00A61DAE" w:rsidRPr="006C4FAB" w:rsidP="00302D33">
      <w:pPr>
        <w:pStyle w:val="ListParagraph"/>
        <w:bidi w:val="0"/>
        <w:spacing w:before="120" w:after="0" w:line="276" w:lineRule="auto"/>
        <w:ind w:left="1701" w:hanging="283"/>
        <w:jc w:val="both"/>
        <w:rPr>
          <w:rFonts w:ascii="Book Antiqua" w:hAnsi="Book Antiqua"/>
        </w:rPr>
      </w:pPr>
      <w:r w:rsidRPr="006C4FAB" w:rsidR="00302D33">
        <w:rPr>
          <w:rFonts w:ascii="Book Antiqua" w:hAnsi="Book Antiqua"/>
        </w:rPr>
        <w:t>b)</w:t>
        <w:tab/>
      </w:r>
      <w:r w:rsidRPr="006C4FAB" w:rsidR="00D46C7E">
        <w:rPr>
          <w:rFonts w:ascii="Book Antiqua" w:hAnsi="Book Antiqua" w:cs="Arial"/>
        </w:rPr>
        <w:t>v</w:t>
      </w:r>
      <w:r w:rsidRPr="006C4FAB" w:rsidR="009A23C3">
        <w:rPr>
          <w:rFonts w:ascii="Book Antiqua" w:hAnsi="Book Antiqua" w:cs="Arial"/>
        </w:rPr>
        <w:t xml:space="preserve"> roku 2022</w:t>
      </w:r>
      <w:r w:rsidRPr="006C4FAB" w:rsidR="00930A11">
        <w:rPr>
          <w:rFonts w:ascii="Book Antiqua" w:hAnsi="Book Antiqua"/>
        </w:rPr>
        <w:t xml:space="preserve"> </w:t>
      </w:r>
      <w:r w:rsidRPr="006C4FAB" w:rsidR="00930A11">
        <w:rPr>
          <w:rFonts w:ascii="Book Antiqua" w:hAnsi="Book Antiqua"/>
        </w:rPr>
        <w:t>a</w:t>
      </w:r>
      <w:r w:rsidRPr="006C4FAB">
        <w:rPr>
          <w:rFonts w:ascii="Book Antiqua" w:hAnsi="Book Antiqua"/>
        </w:rPr>
        <w:t> </w:t>
      </w:r>
      <w:r w:rsidRPr="006C4FAB">
        <w:rPr>
          <w:rFonts w:ascii="Book Antiqua" w:hAnsi="Book Antiqua" w:hint="default"/>
        </w:rPr>
        <w:t>nasledujú</w:t>
      </w:r>
      <w:r w:rsidRPr="006C4FAB">
        <w:rPr>
          <w:rFonts w:ascii="Book Antiqua" w:hAnsi="Book Antiqua" w:hint="default"/>
        </w:rPr>
        <w:t xml:space="preserve">cich rokoch </w:t>
      </w:r>
      <w:r w:rsidRPr="006C4FAB" w:rsidR="004C7047">
        <w:rPr>
          <w:rFonts w:ascii="Book Antiqua" w:hAnsi="Book Antiqua" w:hint="default"/>
        </w:rPr>
        <w:t>vo výš</w:t>
      </w:r>
      <w:r w:rsidRPr="006C4FAB" w:rsidR="004C7047">
        <w:rPr>
          <w:rFonts w:ascii="Book Antiqua" w:hAnsi="Book Antiqua" w:hint="default"/>
        </w:rPr>
        <w:t>ke rodič</w:t>
      </w:r>
      <w:r w:rsidRPr="006C4FAB" w:rsidR="004C7047">
        <w:rPr>
          <w:rFonts w:ascii="Book Antiqua" w:hAnsi="Book Antiqua" w:hint="default"/>
        </w:rPr>
        <w:t>ovské</w:t>
      </w:r>
      <w:r w:rsidRPr="006C4FAB" w:rsidR="004C7047">
        <w:rPr>
          <w:rFonts w:ascii="Book Antiqua" w:hAnsi="Book Antiqua" w:hint="default"/>
        </w:rPr>
        <w:t>ho prí</w:t>
      </w:r>
      <w:r w:rsidRPr="006C4FAB" w:rsidR="004C7047">
        <w:rPr>
          <w:rFonts w:ascii="Book Antiqua" w:hAnsi="Book Antiqua" w:hint="default"/>
        </w:rPr>
        <w:t xml:space="preserve">spevku </w:t>
      </w:r>
      <w:r w:rsidRPr="006C4FAB" w:rsidR="00302D33">
        <w:rPr>
          <w:rFonts w:ascii="Book Antiqua" w:hAnsi="Book Antiqua"/>
        </w:rPr>
        <w:t xml:space="preserve"> </w:t>
      </w:r>
      <w:r w:rsidRPr="006C4FAB" w:rsidR="004C7047">
        <w:rPr>
          <w:rFonts w:ascii="Book Antiqua" w:hAnsi="Book Antiqua" w:hint="default"/>
        </w:rPr>
        <w:t>podľ</w:t>
      </w:r>
      <w:r w:rsidRPr="006C4FAB" w:rsidR="004C7047">
        <w:rPr>
          <w:rFonts w:ascii="Book Antiqua" w:hAnsi="Book Antiqua" w:hint="default"/>
        </w:rPr>
        <w:t>a odsekov 1 a 2 alebo odseku 3.</w:t>
      </w:r>
      <w:r w:rsidRPr="006C4FAB" w:rsidR="00132B6D">
        <w:rPr>
          <w:rFonts w:ascii="Book Antiqua" w:hAnsi="Book Antiqua" w:hint="default"/>
        </w:rPr>
        <w:t>“.</w:t>
      </w:r>
    </w:p>
    <w:p w:rsidR="005D3756" w:rsidRPr="006C4FAB" w:rsidP="00F64793">
      <w:pPr>
        <w:bidi w:val="0"/>
        <w:spacing w:before="120" w:line="276" w:lineRule="auto"/>
        <w:ind w:left="503" w:firstLine="348"/>
        <w:jc w:val="both"/>
        <w:rPr>
          <w:rFonts w:ascii="Book Antiqua" w:hAnsi="Book Antiqua"/>
          <w:sz w:val="22"/>
          <w:szCs w:val="22"/>
        </w:rPr>
      </w:pPr>
      <w:r w:rsidRPr="006C4FAB" w:rsidR="009A23C3">
        <w:rPr>
          <w:rFonts w:ascii="Book Antiqua" w:hAnsi="Book Antiqua" w:cs="Arial"/>
          <w:sz w:val="22"/>
          <w:szCs w:val="22"/>
        </w:rPr>
        <w:t>Doterajšie odseky 5 a 6 sa ozna</w:t>
      </w:r>
      <w:r w:rsidRPr="006C4FAB" w:rsidR="009A23C3">
        <w:rPr>
          <w:rFonts w:ascii="Book Antiqua" w:hAnsi="Book Antiqua"/>
          <w:sz w:val="22"/>
          <w:szCs w:val="22"/>
        </w:rPr>
        <w:t>čujú ako odseky 6 a 7.</w:t>
      </w:r>
    </w:p>
    <w:p w:rsidR="00F94D65" w:rsidRPr="00F64793" w:rsidP="006C4FAB">
      <w:pPr>
        <w:bidi w:val="0"/>
        <w:spacing w:before="120" w:line="276" w:lineRule="auto"/>
        <w:ind w:left="851" w:hanging="425"/>
        <w:jc w:val="both"/>
        <w:rPr>
          <w:rFonts w:ascii="Book Antiqua" w:hAnsi="Book Antiqua"/>
          <w:sz w:val="22"/>
          <w:szCs w:val="22"/>
        </w:rPr>
      </w:pPr>
      <w:r w:rsidR="006C4FAB">
        <w:rPr>
          <w:rFonts w:ascii="Book Antiqua" w:hAnsi="Book Antiqua"/>
          <w:sz w:val="22"/>
          <w:szCs w:val="22"/>
        </w:rPr>
        <w:t xml:space="preserve">4. </w:t>
        <w:tab/>
      </w:r>
      <w:r w:rsidRPr="00E715EE" w:rsidR="00F64793">
        <w:rPr>
          <w:rFonts w:ascii="Book Antiqua" w:hAnsi="Book Antiqua"/>
          <w:sz w:val="22"/>
          <w:szCs w:val="22"/>
        </w:rPr>
        <w:t>V poznámke pod čiarou k odkazu 22 sa na konci pripája táto veta: „</w:t>
      </w:r>
      <w:r w:rsidRPr="00E715EE" w:rsidR="00F64793">
        <w:rPr>
          <w:rFonts w:ascii="Book Antiqua" w:hAnsi="Book Antiqua" w:cs="Segoe UI"/>
          <w:sz w:val="22"/>
          <w:szCs w:val="22"/>
          <w:shd w:val="clear" w:color="auto" w:fill="FFFFFF"/>
        </w:rPr>
        <w:t>§ 28 ods. 2     a </w:t>
      </w:r>
      <w:hyperlink r:id="rId6" w:anchor="paragraf-49" w:tooltip="Odkaz na predpis alebo ustanovenie" w:history="1">
        <w:r w:rsidRPr="00E715EE" w:rsidR="00F64793">
          <w:rPr>
            <w:rStyle w:val="Hyperlink"/>
            <w:rFonts w:ascii="Book Antiqua" w:hAnsi="Book Antiqua" w:cs="Segoe UI"/>
            <w:iCs/>
            <w:color w:val="auto"/>
            <w:sz w:val="22"/>
            <w:szCs w:val="22"/>
            <w:u w:val="none"/>
            <w:shd w:val="clear" w:color="auto" w:fill="FFFFFF"/>
          </w:rPr>
          <w:t>§ 49a</w:t>
        </w:r>
      </w:hyperlink>
      <w:r w:rsidRPr="00E715EE" w:rsidR="00F64793">
        <w:rPr>
          <w:rFonts w:ascii="Book Antiqua" w:hAnsi="Book Antiqua" w:cs="Segoe UI"/>
          <w:sz w:val="22"/>
          <w:szCs w:val="22"/>
          <w:shd w:val="clear" w:color="auto" w:fill="FFFFFF"/>
        </w:rPr>
        <w:t>b ods. 6 zákona Národnej rady Slovenskej republiky č. </w:t>
      </w:r>
      <w:hyperlink r:id="rId6" w:tooltip="Odkaz na predpis alebo ustanovenie" w:history="1">
        <w:r w:rsidRPr="00E715EE" w:rsidR="00F64793">
          <w:rPr>
            <w:rStyle w:val="Hyperlink"/>
            <w:rFonts w:ascii="Book Antiqua" w:hAnsi="Book Antiqua" w:cs="Segoe UI"/>
            <w:iCs/>
            <w:color w:val="auto"/>
            <w:sz w:val="22"/>
            <w:szCs w:val="22"/>
            <w:u w:val="none"/>
            <w:shd w:val="clear" w:color="auto" w:fill="FFFFFF"/>
          </w:rPr>
          <w:t>566/1992 Zb.</w:t>
        </w:r>
      </w:hyperlink>
      <w:r w:rsidRPr="00E715EE" w:rsidR="00F64793">
        <w:rPr>
          <w:rFonts w:ascii="Book Antiqua" w:hAnsi="Book Antiqua" w:cs="Segoe UI"/>
          <w:sz w:val="22"/>
          <w:szCs w:val="22"/>
          <w:shd w:val="clear" w:color="auto" w:fill="FFFFFF"/>
        </w:rPr>
        <w:t xml:space="preserve"> v znení </w:t>
      </w:r>
      <w:r w:rsidRPr="00E715EE" w:rsidR="00D17A53">
        <w:rPr>
          <w:rFonts w:ascii="Book Antiqua" w:hAnsi="Book Antiqua" w:cs="Segoe UI"/>
          <w:sz w:val="22"/>
          <w:szCs w:val="22"/>
          <w:shd w:val="clear" w:color="auto" w:fill="FFFFFF"/>
        </w:rPr>
        <w:t>neskorších predpisov</w:t>
      </w:r>
      <w:r w:rsidR="00E715EE">
        <w:rPr>
          <w:rFonts w:ascii="Book Antiqua" w:hAnsi="Book Antiqua" w:cs="Segoe UI"/>
          <w:sz w:val="22"/>
          <w:szCs w:val="22"/>
          <w:shd w:val="clear" w:color="auto" w:fill="FFFFFF"/>
        </w:rPr>
        <w:t>.</w:t>
      </w:r>
      <w:r w:rsidRPr="00E715EE" w:rsidR="00F64793">
        <w:rPr>
          <w:rFonts w:ascii="Book Antiqua" w:hAnsi="Book Antiqua"/>
          <w:sz w:val="22"/>
          <w:szCs w:val="22"/>
        </w:rPr>
        <w:t>“.</w:t>
      </w:r>
    </w:p>
    <w:p w:rsidR="00B62754" w:rsidRPr="006C4FAB" w:rsidP="00F94D65">
      <w:pPr>
        <w:bidi w:val="0"/>
        <w:spacing w:before="120" w:line="276" w:lineRule="auto"/>
        <w:ind w:left="851" w:hanging="425"/>
        <w:jc w:val="both"/>
        <w:rPr>
          <w:rFonts w:ascii="Book Antiqua" w:hAnsi="Book Antiqua"/>
          <w:sz w:val="22"/>
          <w:szCs w:val="22"/>
        </w:rPr>
      </w:pPr>
      <w:r w:rsidRPr="006C4FAB" w:rsidR="00026CA3">
        <w:rPr>
          <w:rFonts w:ascii="Book Antiqua" w:hAnsi="Book Antiqua"/>
          <w:sz w:val="22"/>
          <w:szCs w:val="22"/>
        </w:rPr>
        <w:t xml:space="preserve">5. </w:t>
      </w:r>
      <w:r w:rsidRPr="006C4FAB" w:rsidR="00072CBC">
        <w:rPr>
          <w:rFonts w:ascii="Book Antiqua" w:hAnsi="Book Antiqua"/>
          <w:sz w:val="22"/>
          <w:szCs w:val="22"/>
        </w:rPr>
        <w:t xml:space="preserve"> </w:t>
      </w:r>
      <w:r w:rsidR="00F64793">
        <w:rPr>
          <w:rFonts w:ascii="Book Antiqua" w:hAnsi="Book Antiqua"/>
          <w:sz w:val="22"/>
          <w:szCs w:val="22"/>
        </w:rPr>
        <w:tab/>
      </w:r>
      <w:r w:rsidRPr="006C4FAB">
        <w:rPr>
          <w:rFonts w:ascii="Book Antiqua" w:hAnsi="Book Antiqua" w:cs="Arial"/>
          <w:sz w:val="22"/>
          <w:szCs w:val="22"/>
        </w:rPr>
        <w:t>Za §</w:t>
      </w:r>
      <w:r w:rsidRPr="006C4FAB" w:rsidR="0042057A">
        <w:rPr>
          <w:rFonts w:ascii="Book Antiqua" w:hAnsi="Book Antiqua"/>
          <w:sz w:val="22"/>
          <w:szCs w:val="22"/>
        </w:rPr>
        <w:t xml:space="preserve"> </w:t>
      </w:r>
      <w:r w:rsidRPr="006C4FAB">
        <w:rPr>
          <w:rFonts w:ascii="Book Antiqua" w:hAnsi="Book Antiqua" w:cs="Arial"/>
          <w:sz w:val="22"/>
          <w:szCs w:val="22"/>
        </w:rPr>
        <w:t>12b sa vkladá § 12c ktorý vrátane nadpisu znie:</w:t>
      </w:r>
    </w:p>
    <w:p w:rsidR="00F64793" w:rsidP="00F64793">
      <w:pPr>
        <w:bidi w:val="0"/>
        <w:spacing w:before="120" w:line="276" w:lineRule="auto"/>
        <w:ind w:left="143" w:firstLine="708"/>
        <w:jc w:val="center"/>
        <w:rPr>
          <w:rFonts w:ascii="Book Antiqua" w:hAnsi="Book Antiqua" w:cs="Arial"/>
          <w:b/>
          <w:sz w:val="22"/>
          <w:szCs w:val="22"/>
        </w:rPr>
      </w:pPr>
      <w:r w:rsidRPr="006C4FAB" w:rsidR="00B62754">
        <w:rPr>
          <w:rFonts w:ascii="Book Antiqua" w:hAnsi="Book Antiqua" w:cs="Arial"/>
          <w:b/>
          <w:sz w:val="22"/>
          <w:szCs w:val="22"/>
        </w:rPr>
        <w:t>„§ 12c</w:t>
      </w:r>
    </w:p>
    <w:p w:rsidR="009667A6" w:rsidRPr="00F64793" w:rsidP="00F64793">
      <w:pPr>
        <w:bidi w:val="0"/>
        <w:spacing w:before="120" w:line="276" w:lineRule="auto"/>
        <w:ind w:left="143" w:firstLine="708"/>
        <w:jc w:val="center"/>
        <w:rPr>
          <w:rFonts w:ascii="Book Antiqua" w:hAnsi="Book Antiqua" w:cs="Arial"/>
          <w:b/>
          <w:sz w:val="22"/>
          <w:szCs w:val="22"/>
        </w:rPr>
      </w:pPr>
      <w:r w:rsidRPr="006C4FAB" w:rsidR="00B62754">
        <w:rPr>
          <w:rFonts w:ascii="Book Antiqua" w:hAnsi="Book Antiqua" w:cs="Arial"/>
          <w:b/>
          <w:sz w:val="22"/>
          <w:szCs w:val="22"/>
        </w:rPr>
        <w:t>Prechodné ustanovenia k úpravám ú</w:t>
      </w:r>
      <w:r w:rsidRPr="006C4FAB" w:rsidR="00B62754">
        <w:rPr>
          <w:rFonts w:ascii="Book Antiqua" w:hAnsi="Book Antiqua"/>
          <w:b/>
          <w:sz w:val="22"/>
          <w:szCs w:val="22"/>
        </w:rPr>
        <w:t>č</w:t>
      </w:r>
      <w:r w:rsidRPr="006C4FAB" w:rsidR="00B62754">
        <w:rPr>
          <w:rFonts w:ascii="Book Antiqua" w:hAnsi="Book Antiqua" w:cs="Arial"/>
          <w:b/>
          <w:sz w:val="22"/>
          <w:szCs w:val="22"/>
        </w:rPr>
        <w:t>inným od 1. januára 2018</w:t>
      </w:r>
    </w:p>
    <w:p w:rsidR="009667A6" w:rsidRPr="006C4FAB" w:rsidP="00F64793">
      <w:pPr>
        <w:numPr>
          <w:ilvl w:val="4"/>
          <w:numId w:val="1"/>
        </w:numPr>
        <w:bidi w:val="0"/>
        <w:spacing w:before="120" w:line="276" w:lineRule="auto"/>
        <w:ind w:left="1418" w:hanging="567"/>
        <w:jc w:val="both"/>
        <w:rPr>
          <w:rFonts w:ascii="Book Antiqua" w:hAnsi="Book Antiqua" w:cs="Arial"/>
          <w:sz w:val="22"/>
          <w:szCs w:val="22"/>
        </w:rPr>
      </w:pPr>
      <w:r w:rsidRPr="006C4FAB">
        <w:rPr>
          <w:rFonts w:ascii="Book Antiqua" w:hAnsi="Book Antiqua"/>
          <w:sz w:val="22"/>
          <w:szCs w:val="22"/>
        </w:rPr>
        <w:t xml:space="preserve">Ak nárok na rodičovský príspevok vznikol pred 1. januárom 2018 a o tomto nároku sa do 31. decembra 2017 právoplatne nerozhodlo, o nároku na rodičovský príspevok sa rozhodne za obdobie pred 1. januárom 2018 podľa zákona účinného do 31. decembra 2017. Ak nárok na rodičovský príspevok trvá aj po 31. decembri 2017, rodičovský príspevok sa od 1. januára 2018 vypláca v sume podľa § 4 ods. 1 až 5. </w:t>
      </w:r>
    </w:p>
    <w:p w:rsidR="00132B6D" w:rsidRPr="006C4FAB" w:rsidP="00F64793">
      <w:pPr>
        <w:numPr>
          <w:ilvl w:val="4"/>
          <w:numId w:val="1"/>
        </w:numPr>
        <w:bidi w:val="0"/>
        <w:spacing w:before="120" w:line="276" w:lineRule="auto"/>
        <w:ind w:left="1418" w:hanging="567"/>
        <w:jc w:val="both"/>
        <w:rPr>
          <w:rFonts w:ascii="Book Antiqua" w:hAnsi="Book Antiqua" w:cs="Arial"/>
          <w:sz w:val="22"/>
          <w:szCs w:val="22"/>
        </w:rPr>
      </w:pPr>
      <w:r w:rsidRPr="006C4FAB" w:rsidR="00D967B6">
        <w:rPr>
          <w:rFonts w:ascii="Book Antiqua" w:hAnsi="Book Antiqua"/>
          <w:sz w:val="22"/>
          <w:szCs w:val="22"/>
        </w:rPr>
        <w:t>Rodičovský prí</w:t>
      </w:r>
      <w:r w:rsidRPr="006C4FAB" w:rsidR="006C210A">
        <w:rPr>
          <w:rFonts w:ascii="Book Antiqua" w:hAnsi="Book Antiqua"/>
          <w:sz w:val="22"/>
          <w:szCs w:val="22"/>
        </w:rPr>
        <w:t>spevok priznaný podľa § 4 ods. 5</w:t>
      </w:r>
      <w:r w:rsidRPr="006C4FAB" w:rsidR="00D967B6">
        <w:rPr>
          <w:rFonts w:ascii="Book Antiqua" w:hAnsi="Book Antiqua"/>
          <w:sz w:val="22"/>
          <w:szCs w:val="22"/>
        </w:rPr>
        <w:t xml:space="preserve"> zákona</w:t>
      </w:r>
      <w:r w:rsidRPr="006C4FAB" w:rsidR="006C210A">
        <w:rPr>
          <w:rFonts w:ascii="Book Antiqua" w:hAnsi="Book Antiqua"/>
          <w:sz w:val="22"/>
          <w:szCs w:val="22"/>
        </w:rPr>
        <w:t xml:space="preserve"> účinného do 31. decembra 2017, na ktorý by trval nárok podľa zákona účinného do 31. decembra 2017, považuje sa od 1. januára 2018 za rodičovský príspevok priznaný podľa tohto zákona a vypláca sa v sume podľa § 4 ods. 5</w:t>
      </w:r>
      <w:r w:rsidRPr="006C4FAB">
        <w:rPr>
          <w:rFonts w:ascii="Book Antiqua" w:hAnsi="Book Antiqua"/>
          <w:sz w:val="22"/>
          <w:szCs w:val="22"/>
        </w:rPr>
        <w:t>.</w:t>
      </w:r>
    </w:p>
    <w:p w:rsidR="00132B6D" w:rsidRPr="006C4FAB" w:rsidP="00F64793">
      <w:pPr>
        <w:numPr>
          <w:ilvl w:val="4"/>
          <w:numId w:val="1"/>
        </w:numPr>
        <w:bidi w:val="0"/>
        <w:spacing w:before="120" w:line="276" w:lineRule="auto"/>
        <w:ind w:left="1418" w:hanging="567"/>
        <w:jc w:val="both"/>
        <w:rPr>
          <w:rFonts w:ascii="Book Antiqua" w:hAnsi="Book Antiqua"/>
          <w:sz w:val="22"/>
          <w:szCs w:val="22"/>
        </w:rPr>
      </w:pPr>
      <w:r w:rsidRPr="006C4FAB">
        <w:rPr>
          <w:rFonts w:ascii="Book Antiqua" w:hAnsi="Book Antiqua" w:cs="Arial"/>
          <w:color w:val="000000"/>
          <w:sz w:val="22"/>
          <w:szCs w:val="22"/>
        </w:rPr>
        <w:t xml:space="preserve">O </w:t>
      </w:r>
      <w:r w:rsidRPr="006C4FAB">
        <w:rPr>
          <w:rFonts w:ascii="Book Antiqua" w:hAnsi="Book Antiqua"/>
          <w:color w:val="000000"/>
          <w:sz w:val="22"/>
          <w:szCs w:val="22"/>
        </w:rPr>
        <w:t>ž</w:t>
      </w:r>
      <w:r w:rsidRPr="006C4FAB">
        <w:rPr>
          <w:rFonts w:ascii="Book Antiqua" w:hAnsi="Book Antiqua" w:cs="Arial"/>
          <w:color w:val="000000"/>
          <w:sz w:val="22"/>
          <w:szCs w:val="22"/>
        </w:rPr>
        <w:t>iadostiach o rodi</w:t>
      </w:r>
      <w:r w:rsidRPr="006C4FAB">
        <w:rPr>
          <w:rFonts w:ascii="Book Antiqua" w:hAnsi="Book Antiqua"/>
          <w:color w:val="000000"/>
          <w:sz w:val="22"/>
          <w:szCs w:val="22"/>
        </w:rPr>
        <w:t>č</w:t>
      </w:r>
      <w:r w:rsidRPr="006C4FAB">
        <w:rPr>
          <w:rFonts w:ascii="Book Antiqua" w:hAnsi="Book Antiqua" w:cs="Arial"/>
          <w:color w:val="000000"/>
          <w:sz w:val="22"/>
          <w:szCs w:val="22"/>
        </w:rPr>
        <w:t>ovský príspevok podaných do 31. decembra 2017, o ktorých sa právoplatne nerozhodlo do 31. decembra 2017, sa rozhodne a rodi</w:t>
      </w:r>
      <w:r w:rsidRPr="006C4FAB">
        <w:rPr>
          <w:rFonts w:ascii="Book Antiqua" w:hAnsi="Book Antiqua"/>
          <w:color w:val="000000"/>
          <w:sz w:val="22"/>
          <w:szCs w:val="22"/>
        </w:rPr>
        <w:t>č</w:t>
      </w:r>
      <w:r w:rsidRPr="006C4FAB">
        <w:rPr>
          <w:rFonts w:ascii="Book Antiqua" w:hAnsi="Book Antiqua" w:cs="Arial"/>
          <w:color w:val="000000"/>
          <w:sz w:val="22"/>
          <w:szCs w:val="22"/>
        </w:rPr>
        <w:t>ovský príspevok sa vyplatí za obdobie do 31. decembra 2017 pod</w:t>
      </w:r>
      <w:r w:rsidRPr="006C4FAB">
        <w:rPr>
          <w:rFonts w:ascii="Book Antiqua" w:hAnsi="Book Antiqua"/>
          <w:color w:val="000000"/>
          <w:sz w:val="22"/>
          <w:szCs w:val="22"/>
        </w:rPr>
        <w:t>ľ</w:t>
      </w:r>
      <w:r w:rsidRPr="006C4FAB">
        <w:rPr>
          <w:rFonts w:ascii="Book Antiqua" w:hAnsi="Book Antiqua" w:cs="Arial"/>
          <w:color w:val="000000"/>
          <w:sz w:val="22"/>
          <w:szCs w:val="22"/>
        </w:rPr>
        <w:t>a zákona ú</w:t>
      </w:r>
      <w:r w:rsidRPr="006C4FAB">
        <w:rPr>
          <w:rFonts w:ascii="Book Antiqua" w:hAnsi="Book Antiqua"/>
          <w:color w:val="000000"/>
          <w:sz w:val="22"/>
          <w:szCs w:val="22"/>
        </w:rPr>
        <w:t>č</w:t>
      </w:r>
      <w:r w:rsidRPr="006C4FAB">
        <w:rPr>
          <w:rFonts w:ascii="Book Antiqua" w:hAnsi="Book Antiqua" w:cs="Arial"/>
          <w:color w:val="000000"/>
          <w:sz w:val="22"/>
          <w:szCs w:val="22"/>
        </w:rPr>
        <w:t>inného do 31. decembra 2017</w:t>
      </w:r>
      <w:r w:rsidRPr="006C4FAB" w:rsidR="00072CBC">
        <w:rPr>
          <w:rFonts w:ascii="Book Antiqua" w:hAnsi="Book Antiqua" w:cs="Arial"/>
          <w:color w:val="000000"/>
          <w:sz w:val="22"/>
          <w:szCs w:val="22"/>
        </w:rPr>
        <w:t>.</w:t>
      </w:r>
    </w:p>
    <w:p w:rsidR="00132B6D" w:rsidRPr="006C4FAB" w:rsidP="00F64793">
      <w:pPr>
        <w:numPr>
          <w:ilvl w:val="4"/>
          <w:numId w:val="1"/>
        </w:numPr>
        <w:bidi w:val="0"/>
        <w:spacing w:before="120" w:line="276" w:lineRule="auto"/>
        <w:ind w:left="1418" w:hanging="567"/>
        <w:jc w:val="both"/>
        <w:rPr>
          <w:rFonts w:ascii="Book Antiqua" w:hAnsi="Book Antiqua" w:cs="Arial"/>
          <w:sz w:val="22"/>
          <w:szCs w:val="22"/>
        </w:rPr>
      </w:pPr>
      <w:r w:rsidRPr="006C4FAB">
        <w:rPr>
          <w:rFonts w:ascii="Book Antiqua" w:hAnsi="Book Antiqua" w:cs="Arial"/>
          <w:color w:val="000000"/>
          <w:sz w:val="22"/>
          <w:szCs w:val="22"/>
        </w:rPr>
        <w:t>Ak oprávnená osoba uplat</w:t>
      </w:r>
      <w:r w:rsidRPr="006C4FAB">
        <w:rPr>
          <w:rFonts w:ascii="Book Antiqua" w:hAnsi="Book Antiqua"/>
          <w:color w:val="000000"/>
          <w:sz w:val="22"/>
          <w:szCs w:val="22"/>
        </w:rPr>
        <w:t>ň</w:t>
      </w:r>
      <w:r w:rsidRPr="006C4FAB">
        <w:rPr>
          <w:rFonts w:ascii="Book Antiqua" w:hAnsi="Book Antiqua" w:cs="Arial"/>
          <w:color w:val="000000"/>
          <w:sz w:val="22"/>
          <w:szCs w:val="22"/>
        </w:rPr>
        <w:t>uje nárok na rodi</w:t>
      </w:r>
      <w:r w:rsidRPr="006C4FAB">
        <w:rPr>
          <w:rFonts w:ascii="Book Antiqua" w:hAnsi="Book Antiqua"/>
          <w:color w:val="000000"/>
          <w:sz w:val="22"/>
          <w:szCs w:val="22"/>
        </w:rPr>
        <w:t>č</w:t>
      </w:r>
      <w:r w:rsidRPr="006C4FAB">
        <w:rPr>
          <w:rFonts w:ascii="Book Antiqua" w:hAnsi="Book Antiqua" w:cs="Arial"/>
          <w:color w:val="000000"/>
          <w:sz w:val="22"/>
          <w:szCs w:val="22"/>
        </w:rPr>
        <w:t>ovský príspevok po 31. decembri 2017 za obdobie pred 1. januárom 2018, o nároku na tento rodi</w:t>
      </w:r>
      <w:r w:rsidRPr="006C4FAB">
        <w:rPr>
          <w:rFonts w:ascii="Book Antiqua" w:hAnsi="Book Antiqua"/>
          <w:color w:val="000000"/>
          <w:sz w:val="22"/>
          <w:szCs w:val="22"/>
        </w:rPr>
        <w:t>č</w:t>
      </w:r>
      <w:r w:rsidRPr="006C4FAB">
        <w:rPr>
          <w:rFonts w:ascii="Book Antiqua" w:hAnsi="Book Antiqua" w:cs="Arial"/>
          <w:color w:val="000000"/>
          <w:sz w:val="22"/>
          <w:szCs w:val="22"/>
        </w:rPr>
        <w:t>ovský príspevok sa rozhodne a rodi</w:t>
      </w:r>
      <w:r w:rsidRPr="006C4FAB">
        <w:rPr>
          <w:rFonts w:ascii="Book Antiqua" w:hAnsi="Book Antiqua"/>
          <w:color w:val="000000"/>
          <w:sz w:val="22"/>
          <w:szCs w:val="22"/>
        </w:rPr>
        <w:t>č</w:t>
      </w:r>
      <w:r w:rsidRPr="006C4FAB">
        <w:rPr>
          <w:rFonts w:ascii="Book Antiqua" w:hAnsi="Book Antiqua" w:cs="Arial"/>
          <w:color w:val="000000"/>
          <w:sz w:val="22"/>
          <w:szCs w:val="22"/>
        </w:rPr>
        <w:t>ovský príspevok sa vyplatí za obdobie do 31. decembra 2017 pod</w:t>
      </w:r>
      <w:r w:rsidRPr="006C4FAB">
        <w:rPr>
          <w:rFonts w:ascii="Book Antiqua" w:hAnsi="Book Antiqua"/>
          <w:color w:val="000000"/>
          <w:sz w:val="22"/>
          <w:szCs w:val="22"/>
        </w:rPr>
        <w:t>ľ</w:t>
      </w:r>
      <w:r w:rsidRPr="006C4FAB">
        <w:rPr>
          <w:rFonts w:ascii="Book Antiqua" w:hAnsi="Book Antiqua" w:cs="Arial"/>
          <w:color w:val="000000"/>
          <w:sz w:val="22"/>
          <w:szCs w:val="22"/>
        </w:rPr>
        <w:t>a zákona</w:t>
      </w:r>
      <w:r w:rsidRPr="006C4FAB" w:rsidR="00072CBC">
        <w:rPr>
          <w:rFonts w:ascii="Book Antiqua" w:hAnsi="Book Antiqua" w:cs="Arial"/>
          <w:color w:val="000000"/>
          <w:sz w:val="22"/>
          <w:szCs w:val="22"/>
        </w:rPr>
        <w:t xml:space="preserve"> ú</w:t>
      </w:r>
      <w:r w:rsidRPr="006C4FAB" w:rsidR="00072CBC">
        <w:rPr>
          <w:rFonts w:ascii="Book Antiqua" w:hAnsi="Book Antiqua"/>
          <w:color w:val="000000"/>
          <w:sz w:val="22"/>
          <w:szCs w:val="22"/>
        </w:rPr>
        <w:t>č</w:t>
      </w:r>
      <w:r w:rsidRPr="006C4FAB" w:rsidR="00072CBC">
        <w:rPr>
          <w:rFonts w:ascii="Book Antiqua" w:hAnsi="Book Antiqua" w:cs="Arial"/>
          <w:color w:val="000000"/>
          <w:sz w:val="22"/>
          <w:szCs w:val="22"/>
        </w:rPr>
        <w:t>inného do 31. decembra 2017.</w:t>
      </w:r>
    </w:p>
    <w:p w:rsidR="006C210A" w:rsidRPr="006C4FAB" w:rsidP="00F64793">
      <w:pPr>
        <w:numPr>
          <w:ilvl w:val="4"/>
          <w:numId w:val="1"/>
        </w:numPr>
        <w:bidi w:val="0"/>
        <w:spacing w:before="120" w:line="276" w:lineRule="auto"/>
        <w:ind w:left="1418" w:hanging="567"/>
        <w:jc w:val="both"/>
        <w:rPr>
          <w:rFonts w:ascii="Book Antiqua" w:hAnsi="Book Antiqua" w:cs="Arial"/>
          <w:sz w:val="22"/>
          <w:szCs w:val="22"/>
        </w:rPr>
      </w:pPr>
      <w:r w:rsidRPr="006C4FAB">
        <w:rPr>
          <w:rFonts w:ascii="Book Antiqua" w:hAnsi="Book Antiqua" w:cs="Arial"/>
          <w:sz w:val="22"/>
          <w:szCs w:val="22"/>
        </w:rPr>
        <w:t>Rodi</w:t>
      </w:r>
      <w:r w:rsidRPr="006C4FAB">
        <w:rPr>
          <w:rFonts w:ascii="Book Antiqua" w:hAnsi="Book Antiqua"/>
          <w:sz w:val="22"/>
          <w:szCs w:val="22"/>
        </w:rPr>
        <w:t>č</w:t>
      </w:r>
      <w:r w:rsidRPr="006C4FAB">
        <w:rPr>
          <w:rFonts w:ascii="Book Antiqua" w:hAnsi="Book Antiqua" w:cs="Arial"/>
          <w:sz w:val="22"/>
          <w:szCs w:val="22"/>
        </w:rPr>
        <w:t>ovský príspevok pod</w:t>
      </w:r>
      <w:r w:rsidRPr="006C4FAB">
        <w:rPr>
          <w:rFonts w:ascii="Book Antiqua" w:hAnsi="Book Antiqua"/>
          <w:sz w:val="22"/>
          <w:szCs w:val="22"/>
        </w:rPr>
        <w:t>ľ</w:t>
      </w:r>
      <w:r w:rsidRPr="006C4FAB">
        <w:rPr>
          <w:rFonts w:ascii="Book Antiqua" w:hAnsi="Book Antiqua" w:cs="Arial"/>
          <w:sz w:val="22"/>
          <w:szCs w:val="22"/>
        </w:rPr>
        <w:t>a tohto zákona sa za január 2018 prvýkrát vyplatí vo februári 2018.</w:t>
      </w:r>
      <w:r w:rsidRPr="006C4FAB" w:rsidR="00132B6D">
        <w:rPr>
          <w:rFonts w:ascii="Book Antiqua" w:hAnsi="Book Antiqua"/>
          <w:sz w:val="22"/>
          <w:szCs w:val="22"/>
        </w:rPr>
        <w:t>“.</w:t>
      </w:r>
    </w:p>
    <w:p w:rsidR="009667A6" w:rsidRPr="006C4FAB" w:rsidP="00AC2CE7">
      <w:pPr>
        <w:bidi w:val="0"/>
        <w:spacing w:before="120" w:line="276" w:lineRule="auto"/>
        <w:jc w:val="both"/>
        <w:rPr>
          <w:rFonts w:ascii="Book Antiqua" w:hAnsi="Book Antiqua" w:cs="Arial"/>
          <w:sz w:val="22"/>
          <w:szCs w:val="22"/>
        </w:rPr>
      </w:pPr>
    </w:p>
    <w:p w:rsidR="0097536D" w:rsidRPr="006C4FAB" w:rsidP="00AC2CE7">
      <w:pPr>
        <w:pStyle w:val="Telotextu"/>
        <w:bidi w:val="0"/>
        <w:spacing w:before="120" w:line="276" w:lineRule="auto"/>
        <w:ind w:left="1060"/>
        <w:jc w:val="center"/>
        <w:rPr>
          <w:rFonts w:ascii="Book Antiqua" w:hAnsi="Book Antiqua"/>
          <w:b/>
          <w:sz w:val="22"/>
          <w:szCs w:val="22"/>
        </w:rPr>
      </w:pPr>
      <w:r w:rsidRPr="006C4FAB">
        <w:rPr>
          <w:rFonts w:ascii="Book Antiqua" w:hAnsi="Book Antiqua"/>
          <w:b/>
          <w:sz w:val="22"/>
          <w:szCs w:val="22"/>
        </w:rPr>
        <w:t>Č</w:t>
      </w:r>
      <w:r w:rsidRPr="006C4FAB" w:rsidR="00B62754">
        <w:rPr>
          <w:rFonts w:ascii="Book Antiqua" w:hAnsi="Book Antiqua"/>
          <w:b/>
          <w:sz w:val="22"/>
          <w:szCs w:val="22"/>
        </w:rPr>
        <w:t>l. II</w:t>
      </w:r>
    </w:p>
    <w:p w:rsidR="002C1713" w:rsidRPr="006C4FAB" w:rsidP="00AC2CE7">
      <w:pPr>
        <w:pStyle w:val="Telotextu"/>
        <w:bidi w:val="0"/>
        <w:spacing w:before="120" w:line="276" w:lineRule="auto"/>
        <w:ind w:firstLine="708"/>
        <w:rPr>
          <w:rFonts w:ascii="Book Antiqua" w:hAnsi="Book Antiqua"/>
          <w:sz w:val="22"/>
          <w:szCs w:val="22"/>
        </w:rPr>
      </w:pPr>
      <w:r w:rsidRPr="006C4FAB">
        <w:rPr>
          <w:rFonts w:ascii="Book Antiqua" w:hAnsi="Book Antiqua"/>
          <w:sz w:val="22"/>
          <w:szCs w:val="22"/>
        </w:rPr>
        <w:t>Tento zákon nadobúda účinnosť 1. januára 201</w:t>
      </w:r>
      <w:r w:rsidRPr="006C4FAB" w:rsidR="00F01082">
        <w:rPr>
          <w:rFonts w:ascii="Book Antiqua" w:hAnsi="Book Antiqua"/>
          <w:sz w:val="22"/>
          <w:szCs w:val="22"/>
        </w:rPr>
        <w:t>8</w:t>
      </w:r>
      <w:r w:rsidRPr="006C4FAB">
        <w:rPr>
          <w:rFonts w:ascii="Book Antiqua" w:hAnsi="Book Antiqua"/>
          <w:sz w:val="22"/>
          <w:szCs w:val="22"/>
        </w:rPr>
        <w:t>.</w:t>
      </w:r>
    </w:p>
    <w:sectPr>
      <w:type w:val="continuous"/>
      <w:pgSz w:w="11906" w:h="16838"/>
      <w:pgMar w:top="1417" w:right="1417" w:bottom="1417" w:left="1417" w:header="708" w:footer="708" w:gutter="0"/>
      <w:lnNumType w:distance="0"/>
      <w:cols w:space="708"/>
      <w:formProt w:val="0"/>
      <w:bidi w:val="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Arial"/>
    <w:panose1 w:val="020B0604020202020204"/>
    <w:charset w:val="EE"/>
    <w:family w:val="swiss"/>
    <w:pitch w:val="variable"/>
    <w:sig w:usb0="00000000" w:usb1="00000000" w:usb2="00000000" w:usb3="00000000" w:csb0="000001FF" w:csb1="00000000"/>
  </w:font>
  <w:font w:name="Helvetica">
    <w:panose1 w:val="020B0604020202020204"/>
    <w:charset w:val="EE"/>
    <w:family w:val="swiss"/>
    <w:pitch w:val="variable"/>
    <w:sig w:usb0="00000000" w:usb1="00000000" w:usb2="00000000" w:usb3="00000000" w:csb0="000001FF" w:csb1="00000000"/>
  </w:font>
  <w:font w:name="Cambria Math">
    <w:altName w:val="Palatino Linotype"/>
    <w:panose1 w:val="02040503050406030204"/>
    <w:charset w:val="EE"/>
    <w:family w:val="roman"/>
    <w:pitch w:val="variable"/>
    <w:sig w:usb0="00000000" w:usb1="00000000" w:usb2="00000000" w:usb3="00000000" w:csb0="0000019F" w:csb1="00000000"/>
  </w:font>
  <w:font w:name="Calibri">
    <w:altName w:val="Arial"/>
    <w:panose1 w:val="020F0502020204030204"/>
    <w:charset w:val="EE"/>
    <w:family w:val="swiss"/>
    <w:pitch w:val="variable"/>
    <w:sig w:usb0="00000000" w:usb1="00000000" w:usb2="00000000" w:usb3="00000000" w:csb0="0000019F" w:csb1="00000000"/>
  </w:font>
  <w:font w:name="Segoe UI">
    <w:altName w:val="Athelas Italic"/>
    <w:panose1 w:val="020B0502040204020203"/>
    <w:charset w:val="EE"/>
    <w:family w:val="swiss"/>
    <w:pitch w:val="variable"/>
    <w:sig w:usb0="00000000" w:usb1="00000000" w:usb2="00000000" w:usb3="00000000" w:csb0="000001FF" w:csb1="00000000"/>
  </w:font>
  <w:font w:name="Tahoma">
    <w:altName w:val="Tahoma"/>
    <w:panose1 w:val="00000000000000000000"/>
    <w:charset w:val="EE"/>
    <w:family w:val="swiss"/>
    <w:pitch w:val="variable"/>
    <w:sig w:usb0="00000000" w:usb1="00000000" w:usb2="00000000" w:usb3="00000000" w:csb0="000101FF" w:csb1="00000000"/>
  </w:font>
  <w:font w:name="Liberation Serif">
    <w:altName w:val="Times New Roman"/>
    <w:panose1 w:val="00000000000000000000"/>
    <w:charset w:val="EE"/>
    <w:family w:val="roman"/>
    <w:pitch w:val="variable"/>
    <w:sig w:usb0="00000000" w:usb1="00000000" w:usb2="00000000" w:usb3="00000000" w:csb0="00000002" w:csb1="00000000"/>
  </w:font>
  <w:font w:name="Book Antiqua">
    <w:altName w:val="Book Antiqua"/>
    <w:panose1 w:val="00000000000000000000"/>
    <w:charset w:val="EE"/>
    <w:family w:val="roman"/>
    <w:pitch w:val="variable"/>
    <w:sig w:usb0="00000000" w:usb1="00000000" w:usb2="00000000" w:usb3="00000000" w:csb0="0000009F" w:csb1="00000000"/>
  </w:font>
  <w:font w:name="Liberation Sans">
    <w:altName w:val="Arial"/>
    <w:panose1 w:val="00000000000000000000"/>
    <w:charset w:val="EE"/>
    <w:family w:val="swiss"/>
    <w:pitch w:val="variable"/>
    <w:sig w:usb0="00000000" w:usb1="00000000" w:usb2="00000000" w:usb3="00000000" w:csb0="00000002" w:csb1="00000000"/>
  </w:font>
  <w:font w:name="Calibri Light">
    <w:panose1 w:val="020F0302020204030204"/>
    <w:charset w:val="EE"/>
    <w:family w:val="swiss"/>
    <w:pitch w:val="variable"/>
    <w:sig w:usb0="00000000" w:usb1="00000000"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upperLetter"/>
      <w:lvlText w:val="%1."/>
      <w:lvlJc w:val="left"/>
      <w:pPr>
        <w:ind w:left="720" w:hanging="360"/>
      </w:pPr>
      <w:rPr>
        <w:rFonts w:eastAsia="Times New Roman" w:cs="Times New Roman"/>
        <w:rtl w:val="0"/>
        <w:cs w:val="0"/>
      </w:rPr>
    </w:lvl>
    <w:lvl w:ilvl="1">
      <w:start w:val="1"/>
      <w:numFmt w:val="decimal"/>
      <w:lvlText w:val="%1.%2."/>
      <w:lvlJc w:val="left"/>
      <w:pPr>
        <w:ind w:left="1080" w:hanging="360"/>
      </w:pPr>
      <w:rPr>
        <w:rFonts w:eastAsia="Times New Roman" w:cs="Times New Roman"/>
        <w:rtl w:val="0"/>
        <w:cs w:val="0"/>
      </w:rPr>
    </w:lvl>
    <w:lvl w:ilvl="2">
      <w:start w:val="1"/>
      <w:numFmt w:val="none"/>
      <w:suff w:val="nothing"/>
      <w:lvlJc w:val="left"/>
      <w:pPr>
        <w:ind w:left="1440" w:hanging="360"/>
      </w:pPr>
      <w:rPr>
        <w:rFonts w:eastAsia="Times New Roman" w:cs="Times New Roman"/>
        <w:rtl w:val="0"/>
        <w:cs w:val="0"/>
      </w:rPr>
    </w:lvl>
    <w:lvl w:ilvl="3">
      <w:start w:val="1"/>
      <w:numFmt w:val="none"/>
      <w:suff w:val="nothing"/>
      <w:lvlJc w:val="left"/>
      <w:pPr>
        <w:ind w:left="1800" w:hanging="360"/>
      </w:pPr>
      <w:rPr>
        <w:rFonts w:eastAsia="Times New Roman" w:cs="Times New Roman"/>
        <w:rtl w:val="0"/>
        <w:cs w:val="0"/>
      </w:rPr>
    </w:lvl>
    <w:lvl w:ilvl="4">
      <w:start w:val="1"/>
      <w:numFmt w:val="decimal"/>
      <w:lvlText w:val="(%5)"/>
      <w:lvlJc w:val="left"/>
      <w:pPr>
        <w:ind w:left="2160" w:hanging="360"/>
      </w:pPr>
      <w:rPr>
        <w:rFonts w:eastAsia="Times New Roman" w:cs="Times New Roman"/>
        <w:rtl w:val="0"/>
        <w:cs w:val="0"/>
      </w:rPr>
    </w:lvl>
    <w:lvl w:ilvl="5">
      <w:start w:val="1"/>
      <w:numFmt w:val="lowerLetter"/>
      <w:lvlText w:val="(%6)"/>
      <w:lvlJc w:val="left"/>
      <w:pPr>
        <w:ind w:left="2520" w:hanging="360"/>
      </w:pPr>
      <w:rPr>
        <w:rFonts w:eastAsia="Times New Roman" w:cs="Times New Roman"/>
        <w:rtl w:val="0"/>
        <w:cs w:val="0"/>
      </w:rPr>
    </w:lvl>
    <w:lvl w:ilvl="6">
      <w:start w:val="1"/>
      <w:numFmt w:val="lowerRoman"/>
      <w:lvlText w:val="(%7)"/>
      <w:lvlJc w:val="left"/>
      <w:pPr>
        <w:ind w:left="2880" w:hanging="360"/>
      </w:pPr>
      <w:rPr>
        <w:rFonts w:eastAsia="Times New Roman" w:cs="Times New Roman"/>
        <w:rtl w:val="0"/>
        <w:cs w:val="0"/>
      </w:rPr>
    </w:lvl>
    <w:lvl w:ilvl="7">
      <w:start w:val="1"/>
      <w:numFmt w:val="lowerLetter"/>
      <w:lvlText w:val="(%8)"/>
      <w:lvlJc w:val="left"/>
      <w:pPr>
        <w:ind w:left="3240" w:hanging="360"/>
      </w:pPr>
      <w:rPr>
        <w:rFonts w:eastAsia="Times New Roman" w:cs="Times New Roman"/>
        <w:rtl w:val="0"/>
        <w:cs w:val="0"/>
      </w:rPr>
    </w:lvl>
    <w:lvl w:ilvl="8">
      <w:start w:val="1"/>
      <w:numFmt w:val="lowerRoman"/>
      <w:lvlText w:val="(%9)"/>
      <w:lvlJc w:val="left"/>
      <w:pPr>
        <w:ind w:left="3600" w:hanging="360"/>
      </w:pPr>
      <w:rPr>
        <w:rFonts w:eastAsia="Times New Roman" w:cs="Times New Roman"/>
        <w:rtl w:val="0"/>
        <w:cs w:val="0"/>
      </w:rPr>
    </w:lvl>
  </w:abstractNum>
  <w:abstractNum w:abstractNumId="1">
    <w:nsid w:val="00000002"/>
    <w:multiLevelType w:val="multilevel"/>
    <w:tmpl w:val="00000002"/>
    <w:lvl w:ilvl="0">
      <w:start w:val="1"/>
      <w:numFmt w:val="none"/>
      <w:suff w:val="nothing"/>
      <w:lvlJc w:val="left"/>
      <w:pPr>
        <w:ind w:left="432" w:hanging="432"/>
      </w:pPr>
      <w:rPr>
        <w:rFonts w:cs="Times New Roman"/>
        <w:rtl w:val="0"/>
        <w:cs w:val="0"/>
      </w:rPr>
    </w:lvl>
    <w:lvl w:ilvl="1">
      <w:start w:val="1"/>
      <w:numFmt w:val="none"/>
      <w:suff w:val="nothing"/>
      <w:lvlJc w:val="left"/>
      <w:pPr>
        <w:ind w:left="576" w:hanging="576"/>
      </w:pPr>
      <w:rPr>
        <w:rFonts w:cs="Times New Roman"/>
        <w:rtl w:val="0"/>
        <w:cs w:val="0"/>
      </w:rPr>
    </w:lvl>
    <w:lvl w:ilvl="2">
      <w:start w:val="1"/>
      <w:numFmt w:val="none"/>
      <w:suff w:val="nothing"/>
      <w:lvlJc w:val="left"/>
      <w:pPr>
        <w:ind w:left="720" w:hanging="720"/>
      </w:pPr>
      <w:rPr>
        <w:rFonts w:cs="Times New Roman"/>
        <w:rtl w:val="0"/>
        <w:cs w:val="0"/>
      </w:rPr>
    </w:lvl>
    <w:lvl w:ilvl="3">
      <w:start w:val="1"/>
      <w:numFmt w:val="none"/>
      <w:suff w:val="nothing"/>
      <w:lvlJc w:val="left"/>
      <w:pPr>
        <w:ind w:left="864" w:hanging="864"/>
      </w:pPr>
      <w:rPr>
        <w:rFonts w:cs="Times New Roman"/>
        <w:rtl w:val="0"/>
        <w:cs w:val="0"/>
      </w:rPr>
    </w:lvl>
    <w:lvl w:ilvl="4">
      <w:start w:val="1"/>
      <w:numFmt w:val="none"/>
      <w:suff w:val="nothing"/>
      <w:lvlJc w:val="left"/>
      <w:pPr>
        <w:ind w:left="1008" w:hanging="1008"/>
      </w:pPr>
      <w:rPr>
        <w:rFonts w:cs="Times New Roman"/>
        <w:rtl w:val="0"/>
        <w:cs w:val="0"/>
      </w:rPr>
    </w:lvl>
    <w:lvl w:ilvl="5">
      <w:start w:val="1"/>
      <w:numFmt w:val="none"/>
      <w:suff w:val="nothing"/>
      <w:lvlJc w:val="left"/>
      <w:pPr>
        <w:ind w:left="1152" w:hanging="1152"/>
      </w:pPr>
      <w:rPr>
        <w:rFonts w:cs="Times New Roman"/>
        <w:rtl w:val="0"/>
        <w:cs w:val="0"/>
      </w:rPr>
    </w:lvl>
    <w:lvl w:ilvl="6">
      <w:start w:val="1"/>
      <w:numFmt w:val="none"/>
      <w:suff w:val="nothing"/>
      <w:lvlJc w:val="left"/>
      <w:pPr>
        <w:ind w:left="1296" w:hanging="1296"/>
      </w:pPr>
      <w:rPr>
        <w:rFonts w:cs="Times New Roman"/>
        <w:rtl w:val="0"/>
        <w:cs w:val="0"/>
      </w:rPr>
    </w:lvl>
    <w:lvl w:ilvl="7">
      <w:start w:val="1"/>
      <w:numFmt w:val="none"/>
      <w:suff w:val="nothing"/>
      <w:lvlJc w:val="left"/>
      <w:pPr>
        <w:ind w:left="1440" w:hanging="1440"/>
      </w:pPr>
      <w:rPr>
        <w:rFonts w:cs="Times New Roman"/>
        <w:rtl w:val="0"/>
        <w:cs w:val="0"/>
      </w:rPr>
    </w:lvl>
    <w:lvl w:ilvl="8">
      <w:start w:val="1"/>
      <w:numFmt w:val="none"/>
      <w:suff w:val="nothing"/>
      <w:lvlJc w:val="left"/>
      <w:pPr>
        <w:ind w:left="1584" w:hanging="1584"/>
      </w:pPr>
      <w:rPr>
        <w:rFonts w:cs="Times New Roman"/>
        <w:rtl w:val="0"/>
        <w:cs w:val="0"/>
      </w:rPr>
    </w:lvl>
  </w:abstractNum>
  <w:abstractNum w:abstractNumId="2">
    <w:nsid w:val="23C278D2"/>
    <w:multiLevelType w:val="hybridMultilevel"/>
    <w:tmpl w:val="D006226E"/>
    <w:lvl w:ilvl="0">
      <w:start w:val="1"/>
      <w:numFmt w:val="lowerLetter"/>
      <w:lvlText w:val="%1)"/>
      <w:lvlJc w:val="left"/>
      <w:pPr>
        <w:ind w:left="1080" w:hanging="360"/>
      </w:pPr>
      <w:rPr>
        <w:rFonts w:ascii="Times New Roman" w:hAnsi="Times New Roman"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3">
    <w:nsid w:val="25B30348"/>
    <w:multiLevelType w:val="hybridMultilevel"/>
    <w:tmpl w:val="D4961246"/>
    <w:lvl w:ilvl="0">
      <w:start w:val="1"/>
      <w:numFmt w:val="decimal"/>
      <w:lvlText w:val="%1."/>
      <w:lvlJc w:val="left"/>
      <w:pPr>
        <w:ind w:left="1060" w:hanging="70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2B54683E"/>
    <w:multiLevelType w:val="hybridMultilevel"/>
    <w:tmpl w:val="27E8452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3EA86588"/>
    <w:multiLevelType w:val="hybridMultilevel"/>
    <w:tmpl w:val="05CA78FA"/>
    <w:lvl w:ilvl="0">
      <w:start w:val="1"/>
      <w:numFmt w:val="decimal"/>
      <w:lvlText w:val="(%1)"/>
      <w:lvlJc w:val="left"/>
      <w:pPr>
        <w:ind w:left="360" w:hanging="360"/>
      </w:pPr>
      <w:rPr>
        <w:rFonts w:ascii="Arial" w:eastAsia="Times New Roman" w:hAnsi="Arial" w:cs="Arial"/>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6">
    <w:nsid w:val="51322083"/>
    <w:multiLevelType w:val="hybridMultilevel"/>
    <w:tmpl w:val="721E7FCC"/>
    <w:lvl w:ilvl="0">
      <w:start w:val="1"/>
      <w:numFmt w:val="decimal"/>
      <w:lvlText w:val="%1."/>
      <w:lvlJc w:val="left"/>
      <w:pPr>
        <w:ind w:left="720" w:hanging="360"/>
      </w:pPr>
      <w:rPr>
        <w:rFonts w:eastAsia="Times New Roman" w:cs="Times New Roman" w:hint="default"/>
        <w:color w:val="auto"/>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5E290BDF"/>
    <w:multiLevelType w:val="hybridMultilevel"/>
    <w:tmpl w:val="28FA4696"/>
    <w:lvl w:ilvl="0">
      <w:start w:val="1"/>
      <w:numFmt w:val="lowerLetter"/>
      <w:lvlText w:val="%1)"/>
      <w:lvlJc w:val="left"/>
      <w:pPr>
        <w:ind w:left="928"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
    <w:nsid w:val="6B22508D"/>
    <w:multiLevelType w:val="hybridMultilevel"/>
    <w:tmpl w:val="28FA4696"/>
    <w:lvl w:ilvl="0">
      <w:start w:val="1"/>
      <w:numFmt w:val="lowerLetter"/>
      <w:lvlText w:val="%1)"/>
      <w:lvlJc w:val="left"/>
      <w:pPr>
        <w:ind w:left="928"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71094789"/>
    <w:multiLevelType w:val="hybridMultilevel"/>
    <w:tmpl w:val="FB6C11D0"/>
    <w:lvl w:ilvl="0">
      <w:start w:val="1"/>
      <w:numFmt w:val="decimal"/>
      <w:lvlText w:val="%1."/>
      <w:lvlJc w:val="left"/>
      <w:pPr>
        <w:ind w:left="1440" w:hanging="360"/>
      </w:pPr>
      <w:rPr>
        <w:rFonts w:cs="Times New Roman" w:hint="default"/>
        <w:rtl w:val="0"/>
        <w:cs w:val="0"/>
      </w:rPr>
    </w:lvl>
    <w:lvl w:ilvl="1">
      <w:start w:val="1"/>
      <w:numFmt w:val="lowerLetter"/>
      <w:lvlText w:val="%2)"/>
      <w:lvlJc w:val="left"/>
      <w:pPr>
        <w:ind w:left="2160" w:hanging="360"/>
      </w:pPr>
      <w:rPr>
        <w:rFonts w:ascii="Helvetica" w:eastAsia="Times New Roman" w:hAnsi="Helvetica"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num w:numId="1">
    <w:abstractNumId w:val="0"/>
  </w:num>
  <w:num w:numId="2">
    <w:abstractNumId w:val="1"/>
  </w:num>
  <w:num w:numId="3">
    <w:abstractNumId w:val="4"/>
  </w:num>
  <w:num w:numId="4">
    <w:abstractNumId w:val="3"/>
  </w:num>
  <w:num w:numId="5">
    <w:abstractNumId w:val="6"/>
  </w:num>
  <w:num w:numId="6">
    <w:abstractNumId w:val="7"/>
  </w:num>
  <w:num w:numId="7">
    <w:abstractNumId w:val="9"/>
  </w:num>
  <w:num w:numId="8">
    <w:abstractNumId w:val="5"/>
  </w:num>
  <w:num w:numId="9">
    <w:abstractNumId w:val="2"/>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oNotTrackMoves/>
  <w:defaultTabStop w:val="708"/>
  <w:hyphenationZone w:val="425"/>
  <w:drawingGridHorizontalSpacing w:val="120"/>
  <w:drawingGridVerticalSpacing w:val="120"/>
  <w:displayHorizontalDrawingGridEvery w:val="0"/>
  <w:displayVerticalDrawingGridEvery w:val="3"/>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CC256A"/>
    <w:rsid w:val="00026CA3"/>
    <w:rsid w:val="000649F0"/>
    <w:rsid w:val="00072CBC"/>
    <w:rsid w:val="00075EBB"/>
    <w:rsid w:val="0008284D"/>
    <w:rsid w:val="000831FE"/>
    <w:rsid w:val="00085E22"/>
    <w:rsid w:val="000927DE"/>
    <w:rsid w:val="000A0FE9"/>
    <w:rsid w:val="000B23EE"/>
    <w:rsid w:val="000D0EA6"/>
    <w:rsid w:val="000D710E"/>
    <w:rsid w:val="000E2D34"/>
    <w:rsid w:val="000F0748"/>
    <w:rsid w:val="0010131B"/>
    <w:rsid w:val="00132B6D"/>
    <w:rsid w:val="001437AD"/>
    <w:rsid w:val="00145740"/>
    <w:rsid w:val="00180A50"/>
    <w:rsid w:val="001905C1"/>
    <w:rsid w:val="001A3823"/>
    <w:rsid w:val="001A74FA"/>
    <w:rsid w:val="001C5DBA"/>
    <w:rsid w:val="001D21AB"/>
    <w:rsid w:val="001E029E"/>
    <w:rsid w:val="001F4C1A"/>
    <w:rsid w:val="00205233"/>
    <w:rsid w:val="00236513"/>
    <w:rsid w:val="00270C58"/>
    <w:rsid w:val="00287233"/>
    <w:rsid w:val="00293C0A"/>
    <w:rsid w:val="002A2BDB"/>
    <w:rsid w:val="002C1713"/>
    <w:rsid w:val="002F0BD2"/>
    <w:rsid w:val="00302D33"/>
    <w:rsid w:val="00325382"/>
    <w:rsid w:val="00341366"/>
    <w:rsid w:val="0034408A"/>
    <w:rsid w:val="003760CA"/>
    <w:rsid w:val="00382683"/>
    <w:rsid w:val="003A78BD"/>
    <w:rsid w:val="003B27B0"/>
    <w:rsid w:val="003B52B5"/>
    <w:rsid w:val="003F3331"/>
    <w:rsid w:val="00406656"/>
    <w:rsid w:val="0042057A"/>
    <w:rsid w:val="004211F2"/>
    <w:rsid w:val="00422F7A"/>
    <w:rsid w:val="004273C3"/>
    <w:rsid w:val="00432156"/>
    <w:rsid w:val="004470D2"/>
    <w:rsid w:val="00455436"/>
    <w:rsid w:val="0046312C"/>
    <w:rsid w:val="0047082B"/>
    <w:rsid w:val="004713C9"/>
    <w:rsid w:val="00476F4B"/>
    <w:rsid w:val="00486722"/>
    <w:rsid w:val="00496194"/>
    <w:rsid w:val="004A0F40"/>
    <w:rsid w:val="004B706D"/>
    <w:rsid w:val="004C7047"/>
    <w:rsid w:val="004F10DD"/>
    <w:rsid w:val="004F5D89"/>
    <w:rsid w:val="005134C5"/>
    <w:rsid w:val="00570F5A"/>
    <w:rsid w:val="005768DD"/>
    <w:rsid w:val="005A1FDC"/>
    <w:rsid w:val="005C3F86"/>
    <w:rsid w:val="005D2EBA"/>
    <w:rsid w:val="005D3756"/>
    <w:rsid w:val="006352CA"/>
    <w:rsid w:val="00637E2F"/>
    <w:rsid w:val="00664091"/>
    <w:rsid w:val="00670624"/>
    <w:rsid w:val="0067604E"/>
    <w:rsid w:val="00692050"/>
    <w:rsid w:val="006A68FE"/>
    <w:rsid w:val="006B5DB7"/>
    <w:rsid w:val="006B61A8"/>
    <w:rsid w:val="006C210A"/>
    <w:rsid w:val="006C4FAB"/>
    <w:rsid w:val="006D3A5C"/>
    <w:rsid w:val="006D7C3E"/>
    <w:rsid w:val="007155FA"/>
    <w:rsid w:val="00726E9C"/>
    <w:rsid w:val="00730CCD"/>
    <w:rsid w:val="00733B56"/>
    <w:rsid w:val="007374F8"/>
    <w:rsid w:val="00745F78"/>
    <w:rsid w:val="00767BAC"/>
    <w:rsid w:val="007A1F6A"/>
    <w:rsid w:val="007B5A02"/>
    <w:rsid w:val="007F03BE"/>
    <w:rsid w:val="00816451"/>
    <w:rsid w:val="00820A3F"/>
    <w:rsid w:val="00821867"/>
    <w:rsid w:val="00842409"/>
    <w:rsid w:val="00857137"/>
    <w:rsid w:val="00860AA3"/>
    <w:rsid w:val="00875B21"/>
    <w:rsid w:val="00891594"/>
    <w:rsid w:val="008B2559"/>
    <w:rsid w:val="008C0324"/>
    <w:rsid w:val="00910616"/>
    <w:rsid w:val="00910AD8"/>
    <w:rsid w:val="00927219"/>
    <w:rsid w:val="00930A11"/>
    <w:rsid w:val="009363D9"/>
    <w:rsid w:val="00940F9A"/>
    <w:rsid w:val="00955A26"/>
    <w:rsid w:val="0095726E"/>
    <w:rsid w:val="009667A6"/>
    <w:rsid w:val="009678C2"/>
    <w:rsid w:val="0097536D"/>
    <w:rsid w:val="00976196"/>
    <w:rsid w:val="009900F4"/>
    <w:rsid w:val="009A23C3"/>
    <w:rsid w:val="009B2D94"/>
    <w:rsid w:val="009C2EC5"/>
    <w:rsid w:val="009E39E0"/>
    <w:rsid w:val="009F1165"/>
    <w:rsid w:val="009F23F9"/>
    <w:rsid w:val="00A360E8"/>
    <w:rsid w:val="00A61DAE"/>
    <w:rsid w:val="00A831CF"/>
    <w:rsid w:val="00A86DE1"/>
    <w:rsid w:val="00AA66C5"/>
    <w:rsid w:val="00AB2F03"/>
    <w:rsid w:val="00AB5FDE"/>
    <w:rsid w:val="00AC2CE7"/>
    <w:rsid w:val="00AC2FE4"/>
    <w:rsid w:val="00AE3AB6"/>
    <w:rsid w:val="00B36342"/>
    <w:rsid w:val="00B41769"/>
    <w:rsid w:val="00B62754"/>
    <w:rsid w:val="00BB64A9"/>
    <w:rsid w:val="00BC39BC"/>
    <w:rsid w:val="00C02496"/>
    <w:rsid w:val="00C05DA3"/>
    <w:rsid w:val="00C12A47"/>
    <w:rsid w:val="00C37334"/>
    <w:rsid w:val="00C76A5D"/>
    <w:rsid w:val="00C975B3"/>
    <w:rsid w:val="00CA484A"/>
    <w:rsid w:val="00CC256A"/>
    <w:rsid w:val="00CE6CD4"/>
    <w:rsid w:val="00CE7668"/>
    <w:rsid w:val="00CE7C9B"/>
    <w:rsid w:val="00CE7E1E"/>
    <w:rsid w:val="00D17A53"/>
    <w:rsid w:val="00D46C7E"/>
    <w:rsid w:val="00D8008B"/>
    <w:rsid w:val="00D80A08"/>
    <w:rsid w:val="00D83DD9"/>
    <w:rsid w:val="00D967B6"/>
    <w:rsid w:val="00D972B2"/>
    <w:rsid w:val="00DA2C97"/>
    <w:rsid w:val="00DA3BD8"/>
    <w:rsid w:val="00DF65EB"/>
    <w:rsid w:val="00E04AAF"/>
    <w:rsid w:val="00E1147B"/>
    <w:rsid w:val="00E715EE"/>
    <w:rsid w:val="00E77063"/>
    <w:rsid w:val="00EA114F"/>
    <w:rsid w:val="00EA1A74"/>
    <w:rsid w:val="00EC7766"/>
    <w:rsid w:val="00EE4B4A"/>
    <w:rsid w:val="00F01082"/>
    <w:rsid w:val="00F64793"/>
    <w:rsid w:val="00F73C23"/>
    <w:rsid w:val="00F755E0"/>
    <w:rsid w:val="00F94D65"/>
    <w:rsid w:val="00FC5521"/>
    <w:rsid w:val="00FE41CA"/>
    <w:rsid w:val="00FF0720"/>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framePr w:wrap="auto"/>
      <w:widowControl/>
      <w:autoSpaceDE w:val="0"/>
      <w:autoSpaceDN w:val="0"/>
      <w:adjustRightInd w:val="0"/>
      <w:ind w:left="0" w:right="0"/>
      <w:jc w:val="left"/>
      <w:textAlignment w:val="auto"/>
    </w:pPr>
    <w:rPr>
      <w:rFonts w:ascii="Times New Roman" w:eastAsia="Times New Roman" w:hAnsi="Liberation Serif" w:cs="Times New Roman"/>
      <w:kern w:val="1"/>
      <w:sz w:val="20"/>
      <w:szCs w:val="20"/>
      <w:rtl w:val="0"/>
      <w:cs w:val="0"/>
      <w:lang w:val="sk-SK" w:eastAsia="sk-SK" w:bidi="ar-SA"/>
    </w:rPr>
  </w:style>
  <w:style w:type="paragraph" w:styleId="Heading5">
    <w:name w:val="heading 5"/>
    <w:basedOn w:val="Normal"/>
    <w:link w:val="Nadpis5Char"/>
    <w:uiPriority w:val="99"/>
    <w:qFormat/>
    <w:pPr>
      <w:tabs>
        <w:tab w:val="left" w:pos="6120"/>
      </w:tabs>
      <w:spacing w:before="240" w:after="60"/>
      <w:ind w:left="2880"/>
      <w:jc w:val="left"/>
      <w:outlineLvl w:val="4"/>
    </w:pPr>
    <w:rPr>
      <w:rFonts w:ascii="Calibri" w:cs="Calibri"/>
      <w:b/>
      <w:bCs/>
      <w:i/>
      <w:iCs/>
      <w:kern w:val="0"/>
      <w:sz w:val="26"/>
      <w:szCs w:val="26"/>
    </w:rPr>
  </w:style>
  <w:style w:type="paragraph" w:styleId="Heading6">
    <w:name w:val="heading 6"/>
    <w:basedOn w:val="Normal"/>
    <w:link w:val="Nadpis6Char"/>
    <w:uiPriority w:val="99"/>
    <w:qFormat/>
    <w:pPr>
      <w:tabs>
        <w:tab w:val="left" w:pos="7560"/>
      </w:tabs>
      <w:spacing w:before="240" w:after="60"/>
      <w:ind w:left="3600"/>
      <w:jc w:val="left"/>
      <w:outlineLvl w:val="5"/>
    </w:pPr>
    <w:rPr>
      <w:rFonts w:ascii="Calibri" w:cs="Calibri"/>
      <w:b/>
      <w:bCs/>
      <w:kern w:val="0"/>
    </w:rPr>
  </w:style>
  <w:style w:type="paragraph" w:styleId="Heading7">
    <w:name w:val="heading 7"/>
    <w:basedOn w:val="Normal"/>
    <w:link w:val="Nadpis7Char"/>
    <w:uiPriority w:val="99"/>
    <w:qFormat/>
    <w:pPr>
      <w:tabs>
        <w:tab w:val="left" w:pos="9000"/>
      </w:tabs>
      <w:spacing w:before="240" w:after="60"/>
      <w:ind w:left="4320"/>
      <w:jc w:val="left"/>
      <w:outlineLvl w:val="6"/>
    </w:pPr>
    <w:rPr>
      <w:rFonts w:ascii="Calibri" w:cs="Calibri"/>
      <w:kern w:val="0"/>
      <w:sz w:val="24"/>
      <w:szCs w:val="24"/>
    </w:rPr>
  </w:style>
  <w:style w:type="paragraph" w:styleId="Heading8">
    <w:name w:val="heading 8"/>
    <w:basedOn w:val="Normal"/>
    <w:link w:val="Nadpis8Char"/>
    <w:uiPriority w:val="99"/>
    <w:qFormat/>
    <w:pPr>
      <w:tabs>
        <w:tab w:val="left" w:pos="10440"/>
      </w:tabs>
      <w:spacing w:before="240" w:after="60"/>
      <w:ind w:left="5040"/>
      <w:jc w:val="left"/>
      <w:outlineLvl w:val="7"/>
    </w:pPr>
    <w:rPr>
      <w:rFonts w:ascii="Calibri" w:cs="Calibri"/>
      <w:i/>
      <w:iCs/>
      <w:kern w:val="0"/>
      <w:sz w:val="24"/>
      <w:szCs w:val="24"/>
    </w:rPr>
  </w:style>
  <w:style w:type="paragraph" w:styleId="Heading9">
    <w:name w:val="heading 9"/>
    <w:basedOn w:val="Normal"/>
    <w:link w:val="Nadpis9Char"/>
    <w:uiPriority w:val="99"/>
    <w:qFormat/>
    <w:pPr>
      <w:tabs>
        <w:tab w:val="left" w:pos="11880"/>
      </w:tabs>
      <w:spacing w:before="240" w:after="60"/>
      <w:ind w:left="5760"/>
      <w:jc w:val="left"/>
      <w:outlineLvl w:val="8"/>
    </w:pPr>
    <w:rPr>
      <w:rFonts w:ascii="Calibri" w:cs="Calibri"/>
      <w:kern w:val="0"/>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5Char">
    <w:name w:val="Nadpis 5 Char"/>
    <w:basedOn w:val="DefaultParagraphFont"/>
    <w:link w:val="Heading5"/>
    <w:uiPriority w:val="9"/>
    <w:semiHidden/>
    <w:locked/>
    <w:rPr>
      <w:rFonts w:cs="Times New Roman"/>
      <w:b/>
      <w:bCs/>
      <w:i/>
      <w:iCs/>
      <w:kern w:val="1"/>
      <w:sz w:val="26"/>
      <w:szCs w:val="26"/>
      <w:rtl w:val="0"/>
      <w:cs w:val="0"/>
    </w:rPr>
  </w:style>
  <w:style w:type="character" w:customStyle="1" w:styleId="Nadpis6Char">
    <w:name w:val="Nadpis 6 Char"/>
    <w:basedOn w:val="DefaultParagraphFont"/>
    <w:link w:val="Heading6"/>
    <w:uiPriority w:val="9"/>
    <w:semiHidden/>
    <w:locked/>
    <w:rPr>
      <w:rFonts w:cs="Times New Roman"/>
      <w:b/>
      <w:bCs/>
      <w:kern w:val="1"/>
      <w:rtl w:val="0"/>
      <w:cs w:val="0"/>
    </w:rPr>
  </w:style>
  <w:style w:type="character" w:customStyle="1" w:styleId="Nadpis7Char">
    <w:name w:val="Nadpis 7 Char"/>
    <w:basedOn w:val="DefaultParagraphFont"/>
    <w:link w:val="Heading7"/>
    <w:uiPriority w:val="9"/>
    <w:semiHidden/>
    <w:locked/>
    <w:rPr>
      <w:rFonts w:cs="Times New Roman"/>
      <w:kern w:val="1"/>
      <w:sz w:val="24"/>
      <w:szCs w:val="24"/>
      <w:rtl w:val="0"/>
      <w:cs w:val="0"/>
    </w:rPr>
  </w:style>
  <w:style w:type="character" w:customStyle="1" w:styleId="Nadpis8Char">
    <w:name w:val="Nadpis 8 Char"/>
    <w:basedOn w:val="DefaultParagraphFont"/>
    <w:link w:val="Heading8"/>
    <w:uiPriority w:val="9"/>
    <w:semiHidden/>
    <w:locked/>
    <w:rPr>
      <w:rFonts w:cs="Times New Roman"/>
      <w:i/>
      <w:iCs/>
      <w:kern w:val="1"/>
      <w:sz w:val="24"/>
      <w:szCs w:val="24"/>
      <w:rtl w:val="0"/>
      <w:cs w:val="0"/>
    </w:rPr>
  </w:style>
  <w:style w:type="character" w:customStyle="1" w:styleId="Nadpis9Char">
    <w:name w:val="Nadpis 9 Char"/>
    <w:basedOn w:val="DefaultParagraphFont"/>
    <w:link w:val="Heading9"/>
    <w:uiPriority w:val="9"/>
    <w:semiHidden/>
    <w:locked/>
    <w:rPr>
      <w:rFonts w:asciiTheme="majorHAnsi" w:eastAsiaTheme="majorEastAsia" w:hAnsiTheme="majorHAnsi" w:cs="Times New Roman"/>
      <w:kern w:val="1"/>
      <w:rtl w:val="0"/>
      <w:cs w:val="0"/>
    </w:rPr>
  </w:style>
  <w:style w:type="character" w:customStyle="1" w:styleId="Heading1Char3forob3f8fasChar">
    <w:name w:val="Heading 1 Char.È3fo robÕ3f (8fas_) Char"/>
    <w:uiPriority w:val="99"/>
    <w:rPr>
      <w:rFonts w:ascii="Times New Roman"/>
      <w:b/>
      <w:kern w:val="1"/>
      <w:sz w:val="28"/>
    </w:rPr>
  </w:style>
  <w:style w:type="character" w:customStyle="1" w:styleId="ZkladntextChar1">
    <w:name w:val="Základný text Char1"/>
    <w:basedOn w:val="DefaultParagraphFont"/>
    <w:link w:val="BodyText"/>
    <w:uiPriority w:val="99"/>
    <w:locked/>
    <w:rPr>
      <w:rFonts w:ascii="Times New Roman" w:eastAsia="Times New Roman" w:cs="Times New Roman"/>
      <w:sz w:val="20"/>
      <w:szCs w:val="20"/>
      <w:rtl w:val="0"/>
      <w:cs w:val="0"/>
    </w:rPr>
  </w:style>
  <w:style w:type="character" w:styleId="CommentReference">
    <w:name w:val="annotation reference"/>
    <w:basedOn w:val="DefaultParagraphFont"/>
    <w:uiPriority w:val="99"/>
    <w:rPr>
      <w:rFonts w:eastAsia="Times New Roman" w:cs="Times New Roman"/>
      <w:sz w:val="16"/>
      <w:szCs w:val="16"/>
      <w:rtl w:val="0"/>
      <w:cs w:val="0"/>
    </w:rPr>
  </w:style>
  <w:style w:type="character" w:customStyle="1" w:styleId="CommentTextChar">
    <w:name w:val="Comment Text Char"/>
    <w:basedOn w:val="DefaultParagraphFont"/>
    <w:uiPriority w:val="99"/>
    <w:rPr>
      <w:rFonts w:ascii="Times New Roman" w:eastAsia="Times New Roman" w:cs="Times New Roman"/>
      <w:sz w:val="20"/>
      <w:szCs w:val="20"/>
      <w:rtl w:val="0"/>
      <w:cs w:val="0"/>
    </w:rPr>
  </w:style>
  <w:style w:type="character" w:customStyle="1" w:styleId="CommentSubjectChar">
    <w:name w:val="Comment Subject Char"/>
    <w:basedOn w:val="CommentTextChar"/>
    <w:uiPriority w:val="99"/>
    <w:rPr>
      <w:b/>
      <w:bCs/>
    </w:rPr>
  </w:style>
  <w:style w:type="character" w:customStyle="1" w:styleId="BalloonTextChar">
    <w:name w:val="Balloon Text Char"/>
    <w:basedOn w:val="DefaultParagraphFont"/>
    <w:uiPriority w:val="99"/>
    <w:rPr>
      <w:rFonts w:ascii="Tahoma" w:eastAsia="Times New Roman" w:cs="Tahoma"/>
      <w:sz w:val="16"/>
      <w:szCs w:val="16"/>
      <w:rtl w:val="0"/>
      <w:cs w:val="0"/>
    </w:rPr>
  </w:style>
  <w:style w:type="character" w:styleId="HTMLVariable">
    <w:name w:val="HTML Variable"/>
    <w:basedOn w:val="DefaultParagraphFont"/>
    <w:uiPriority w:val="99"/>
    <w:rPr>
      <w:rFonts w:eastAsia="Times New Roman" w:cs="Times New Roman"/>
      <w:i/>
      <w:iCs/>
      <w:rtl w:val="0"/>
      <w:cs w:val="0"/>
    </w:rPr>
  </w:style>
  <w:style w:type="character" w:customStyle="1" w:styleId="apple-converted-space">
    <w:name w:val="apple-converted-space"/>
    <w:basedOn w:val="DefaultParagraphFont"/>
    <w:uiPriority w:val="99"/>
    <w:rPr>
      <w:rFonts w:eastAsia="Times New Roman" w:cs="Times New Roman"/>
      <w:rtl w:val="0"/>
      <w:cs w:val="0"/>
    </w:rPr>
  </w:style>
  <w:style w:type="character" w:customStyle="1" w:styleId="BodyTextIndentChar">
    <w:name w:val="Body Text Indent Char"/>
    <w:basedOn w:val="DefaultParagraphFont"/>
    <w:uiPriority w:val="99"/>
    <w:rPr>
      <w:rFonts w:ascii="Times New Roman" w:eastAsia="Times New Roman" w:cs="Times New Roman"/>
      <w:rtl w:val="0"/>
      <w:cs w:val="0"/>
    </w:rPr>
  </w:style>
  <w:style w:type="character" w:customStyle="1" w:styleId="ListLabel1">
    <w:name w:val="ListLabel 1"/>
    <w:uiPriority w:val="99"/>
    <w:rPr>
      <w:rFonts w:eastAsia="Times New Roman"/>
    </w:rPr>
  </w:style>
  <w:style w:type="paragraph" w:customStyle="1" w:styleId="Nadpis">
    <w:name w:val="Nadpis"/>
    <w:basedOn w:val="Normal"/>
    <w:next w:val="Telotextu"/>
    <w:uiPriority w:val="99"/>
    <w:pPr>
      <w:keepNext/>
      <w:spacing w:before="240" w:after="120"/>
      <w:jc w:val="left"/>
    </w:pPr>
    <w:rPr>
      <w:rFonts w:ascii="Liberation Sans" w:cs="Liberation Sans"/>
      <w:kern w:val="0"/>
      <w:sz w:val="28"/>
      <w:szCs w:val="28"/>
    </w:rPr>
  </w:style>
  <w:style w:type="paragraph" w:customStyle="1" w:styleId="Telotextu">
    <w:name w:val="Telo textu"/>
    <w:basedOn w:val="Normal"/>
    <w:uiPriority w:val="99"/>
    <w:pPr>
      <w:spacing w:line="288" w:lineRule="auto"/>
      <w:jc w:val="both"/>
    </w:pPr>
    <w:rPr>
      <w:kern w:val="0"/>
    </w:rPr>
  </w:style>
  <w:style w:type="paragraph" w:styleId="List">
    <w:name w:val="List"/>
    <w:basedOn w:val="Telotextu"/>
    <w:uiPriority w:val="99"/>
    <w:pPr>
      <w:jc w:val="both"/>
    </w:pPr>
    <w:rPr>
      <w:kern w:val="0"/>
    </w:rPr>
  </w:style>
  <w:style w:type="paragraph" w:styleId="Caption">
    <w:name w:val="caption"/>
    <w:basedOn w:val="Normal"/>
    <w:uiPriority w:val="99"/>
    <w:qFormat/>
    <w:pPr>
      <w:suppressLineNumbers/>
      <w:spacing w:before="120" w:after="120"/>
      <w:jc w:val="left"/>
    </w:pPr>
    <w:rPr>
      <w:i/>
      <w:iCs/>
      <w:kern w:val="0"/>
      <w:sz w:val="24"/>
      <w:szCs w:val="24"/>
    </w:rPr>
  </w:style>
  <w:style w:type="paragraph" w:customStyle="1" w:styleId="Index">
    <w:name w:val="Index"/>
    <w:basedOn w:val="Normal"/>
    <w:uiPriority w:val="99"/>
    <w:pPr>
      <w:suppressLineNumbers/>
      <w:jc w:val="left"/>
    </w:pPr>
    <w:rPr>
      <w:kern w:val="0"/>
    </w:rPr>
  </w:style>
  <w:style w:type="paragraph" w:customStyle="1" w:styleId="Nadpis23floha">
    <w:name w:val="Nadpis 2.3floha"/>
    <w:basedOn w:val="Normal"/>
    <w:uiPriority w:val="99"/>
    <w:pPr>
      <w:tabs>
        <w:tab w:val="left" w:pos="2836"/>
      </w:tabs>
      <w:spacing w:before="120"/>
      <w:ind w:left="1418" w:hanging="851"/>
      <w:jc w:val="both"/>
    </w:pPr>
    <w:rPr>
      <w:kern w:val="0"/>
      <w:sz w:val="24"/>
      <w:szCs w:val="24"/>
    </w:rPr>
  </w:style>
  <w:style w:type="paragraph" w:customStyle="1" w:styleId="Nadpis1bborob928fas">
    <w:name w:val="Nadpis 1.»bbo rob’92 (_8fas_)"/>
    <w:basedOn w:val="Normal"/>
    <w:uiPriority w:val="99"/>
    <w:pPr>
      <w:keepNext/>
      <w:tabs>
        <w:tab w:val="left" w:pos="1134"/>
      </w:tabs>
      <w:spacing w:before="360"/>
      <w:ind w:left="567" w:hanging="567"/>
      <w:jc w:val="left"/>
    </w:pPr>
    <w:rPr>
      <w:b/>
      <w:bCs/>
      <w:sz w:val="28"/>
      <w:szCs w:val="28"/>
    </w:rPr>
  </w:style>
  <w:style w:type="paragraph" w:customStyle="1" w:styleId="Nadpis3Podcfloha">
    <w:name w:val="Nadpis 3.PodŇcfloha"/>
    <w:basedOn w:val="Normal"/>
    <w:uiPriority w:val="99"/>
    <w:pPr>
      <w:keepNext/>
      <w:tabs>
        <w:tab w:val="left" w:pos="3687"/>
      </w:tabs>
      <w:spacing w:before="120"/>
      <w:ind w:left="2269" w:hanging="851"/>
      <w:jc w:val="left"/>
    </w:pPr>
    <w:rPr>
      <w:kern w:val="0"/>
      <w:sz w:val="24"/>
      <w:szCs w:val="24"/>
    </w:rPr>
  </w:style>
  <w:style w:type="paragraph" w:customStyle="1" w:styleId="Nadpis4Termd5n">
    <w:name w:val="Nadpis 4.TermŐd5n"/>
    <w:basedOn w:val="Normal"/>
    <w:uiPriority w:val="99"/>
    <w:pPr>
      <w:tabs>
        <w:tab w:val="left" w:pos="2836"/>
      </w:tabs>
      <w:spacing w:before="120" w:after="120"/>
      <w:ind w:left="1418" w:hanging="1418"/>
      <w:jc w:val="left"/>
    </w:pPr>
    <w:rPr>
      <w:i/>
      <w:iCs/>
      <w:kern w:val="0"/>
      <w:sz w:val="24"/>
      <w:szCs w:val="24"/>
    </w:rPr>
  </w:style>
  <w:style w:type="paragraph" w:styleId="CommentText">
    <w:name w:val="annotation text"/>
    <w:basedOn w:val="Normal"/>
    <w:link w:val="TextkomentraChar"/>
    <w:uiPriority w:val="99"/>
    <w:pPr>
      <w:jc w:val="left"/>
    </w:pPr>
    <w:rPr>
      <w:kern w:val="0"/>
    </w:rPr>
  </w:style>
  <w:style w:type="character" w:customStyle="1" w:styleId="TextkomentraChar">
    <w:name w:val="Text komentára Char"/>
    <w:basedOn w:val="DefaultParagraphFont"/>
    <w:link w:val="CommentText"/>
    <w:uiPriority w:val="99"/>
    <w:semiHidden/>
    <w:locked/>
    <w:rPr>
      <w:rFonts w:ascii="Times New Roman" w:eastAsia="Times New Roman" w:hAnsi="Liberation Serif" w:cs="Times New Roman"/>
      <w:kern w:val="1"/>
      <w:sz w:val="20"/>
      <w:szCs w:val="20"/>
      <w:rtl w:val="0"/>
      <w:cs w:val="0"/>
    </w:rPr>
  </w:style>
  <w:style w:type="paragraph" w:styleId="CommentSubject">
    <w:name w:val="annotation subject"/>
    <w:basedOn w:val="CommentText"/>
    <w:link w:val="PredmetkomentraChar"/>
    <w:uiPriority w:val="99"/>
    <w:pPr>
      <w:jc w:val="left"/>
    </w:pPr>
    <w:rPr>
      <w:b/>
      <w:bCs/>
      <w:kern w:val="0"/>
    </w:rPr>
  </w:style>
  <w:style w:type="character" w:customStyle="1" w:styleId="PredmetkomentraChar">
    <w:name w:val="Predmet komentára Char"/>
    <w:basedOn w:val="TextkomentraChar"/>
    <w:link w:val="CommentSubject"/>
    <w:uiPriority w:val="99"/>
    <w:semiHidden/>
    <w:locked/>
    <w:rPr>
      <w:b/>
      <w:bCs/>
    </w:rPr>
  </w:style>
  <w:style w:type="paragraph" w:styleId="BalloonText">
    <w:name w:val="Balloon Text"/>
    <w:basedOn w:val="Normal"/>
    <w:link w:val="TextbublinyChar"/>
    <w:uiPriority w:val="99"/>
    <w:pPr>
      <w:jc w:val="left"/>
    </w:pPr>
    <w:rPr>
      <w:rFonts w:ascii="Tahoma" w:cs="Tahoma"/>
      <w:kern w:val="0"/>
      <w:sz w:val="16"/>
      <w:szCs w:val="16"/>
    </w:rPr>
  </w:style>
  <w:style w:type="character" w:customStyle="1" w:styleId="TextbublinyChar">
    <w:name w:val="Text bubliny Char"/>
    <w:basedOn w:val="DefaultParagraphFont"/>
    <w:link w:val="BalloonText"/>
    <w:uiPriority w:val="99"/>
    <w:semiHidden/>
    <w:locked/>
    <w:rPr>
      <w:rFonts w:ascii="Segoe UI" w:hAnsi="Segoe UI" w:cs="Segoe UI"/>
      <w:kern w:val="1"/>
      <w:sz w:val="18"/>
      <w:szCs w:val="18"/>
      <w:rtl w:val="0"/>
      <w:cs w:val="0"/>
    </w:rPr>
  </w:style>
  <w:style w:type="paragraph" w:customStyle="1" w:styleId="Odsadenietelatextu">
    <w:name w:val="Odsadenie tela textu"/>
    <w:basedOn w:val="Normal"/>
    <w:uiPriority w:val="99"/>
    <w:pPr>
      <w:spacing w:after="120"/>
      <w:ind w:left="283"/>
      <w:jc w:val="left"/>
    </w:pPr>
    <w:rPr>
      <w:kern w:val="0"/>
    </w:rPr>
  </w:style>
  <w:style w:type="paragraph" w:styleId="BodyText">
    <w:name w:val="Body Text"/>
    <w:basedOn w:val="Normal"/>
    <w:link w:val="ZkladntextChar1"/>
    <w:uiPriority w:val="99"/>
    <w:rsid w:val="006D3A5C"/>
    <w:pPr>
      <w:adjustRightInd/>
      <w:jc w:val="both"/>
    </w:pPr>
    <w:rPr>
      <w:rFonts w:hAnsiTheme="minorHAnsi"/>
      <w:kern w:val="0"/>
      <w:lang w:val="en-US" w:eastAsia="en-US"/>
    </w:rPr>
  </w:style>
  <w:style w:type="character" w:customStyle="1" w:styleId="ZkladntextChar">
    <w:name w:val="Základný text Char"/>
    <w:basedOn w:val="DefaultParagraphFont"/>
    <w:uiPriority w:val="99"/>
    <w:semiHidden/>
    <w:rPr>
      <w:rFonts w:ascii="Times New Roman" w:eastAsia="Times New Roman" w:hAnsi="Liberation Serif" w:cs="Times New Roman"/>
      <w:kern w:val="1"/>
      <w:sz w:val="20"/>
      <w:szCs w:val="20"/>
      <w:rtl w:val="0"/>
      <w:cs w:val="0"/>
    </w:rPr>
  </w:style>
  <w:style w:type="character" w:customStyle="1" w:styleId="ZkladntextChar4">
    <w:name w:val="Základný text Char4"/>
    <w:basedOn w:val="DefaultParagraphFont"/>
    <w:uiPriority w:val="99"/>
    <w:semiHidden/>
    <w:rPr>
      <w:rFonts w:ascii="Times New Roman" w:eastAsia="Times New Roman" w:hAnsi="Liberation Serif" w:cs="Times New Roman"/>
      <w:kern w:val="1"/>
      <w:sz w:val="20"/>
      <w:szCs w:val="20"/>
      <w:rtl w:val="0"/>
      <w:cs w:val="0"/>
    </w:rPr>
  </w:style>
  <w:style w:type="character" w:customStyle="1" w:styleId="ZkladntextChar3">
    <w:name w:val="Základný text Char3"/>
    <w:basedOn w:val="DefaultParagraphFont"/>
    <w:uiPriority w:val="99"/>
    <w:semiHidden/>
    <w:rPr>
      <w:rFonts w:ascii="Times New Roman" w:eastAsia="Times New Roman" w:hAnsi="Liberation Serif" w:cs="Times New Roman"/>
      <w:kern w:val="1"/>
      <w:sz w:val="20"/>
      <w:szCs w:val="20"/>
      <w:rtl w:val="0"/>
      <w:cs w:val="0"/>
    </w:rPr>
  </w:style>
  <w:style w:type="character" w:customStyle="1" w:styleId="ZkladntextChar2">
    <w:name w:val="Základný text Char2"/>
    <w:basedOn w:val="DefaultParagraphFont"/>
    <w:uiPriority w:val="99"/>
    <w:semiHidden/>
    <w:rPr>
      <w:rFonts w:ascii="Times New Roman" w:eastAsia="Times New Roman" w:hAnsi="Liberation Serif" w:cs="Times New Roman"/>
      <w:kern w:val="1"/>
      <w:sz w:val="20"/>
      <w:szCs w:val="20"/>
      <w:rtl w:val="0"/>
      <w:cs w:val="0"/>
    </w:rPr>
  </w:style>
  <w:style w:type="character" w:customStyle="1" w:styleId="BodyTextChar">
    <w:name w:val="Body Text Char"/>
    <w:basedOn w:val="DefaultParagraphFont"/>
    <w:uiPriority w:val="99"/>
    <w:semiHidden/>
    <w:rPr>
      <w:rFonts w:ascii="Times New Roman" w:eastAsia="Times New Roman" w:hAnsi="Liberation Serif" w:cs="Times New Roman"/>
      <w:kern w:val="1"/>
      <w:sz w:val="20"/>
      <w:szCs w:val="20"/>
      <w:rtl w:val="0"/>
      <w:cs w:val="0"/>
      <w:lang w:val="sk-SK" w:eastAsia="sk-SK"/>
    </w:rPr>
  </w:style>
  <w:style w:type="character" w:customStyle="1" w:styleId="BodyTextChar6">
    <w:name w:val="Body Text Char6"/>
    <w:basedOn w:val="DefaultParagraphFont"/>
    <w:uiPriority w:val="99"/>
    <w:semiHidden/>
    <w:rPr>
      <w:rFonts w:ascii="Times New Roman" w:eastAsia="Times New Roman" w:hAnsi="Liberation Serif" w:cs="Times New Roman"/>
      <w:kern w:val="1"/>
      <w:sz w:val="20"/>
      <w:szCs w:val="20"/>
      <w:rtl w:val="0"/>
      <w:cs w:val="0"/>
      <w:lang w:val="sk-SK" w:eastAsia="sk-SK"/>
    </w:rPr>
  </w:style>
  <w:style w:type="character" w:customStyle="1" w:styleId="ZkladnytextChar">
    <w:name w:val="Z‡kladny text Char"/>
    <w:basedOn w:val="DefaultParagraphFont"/>
    <w:uiPriority w:val="99"/>
    <w:semiHidden/>
    <w:rPr>
      <w:rFonts w:ascii="Times New Roman" w:eastAsia="Times New Roman" w:hAnsi="Liberation Serif" w:cs="Times New Roman"/>
      <w:kern w:val="1"/>
      <w:sz w:val="20"/>
      <w:szCs w:val="20"/>
      <w:rtl w:val="0"/>
      <w:cs w:val="0"/>
    </w:rPr>
  </w:style>
  <w:style w:type="character" w:customStyle="1" w:styleId="BodyTextChar2">
    <w:name w:val="Body Text Char2"/>
    <w:basedOn w:val="DefaultParagraphFont"/>
    <w:uiPriority w:val="99"/>
    <w:semiHidden/>
    <w:rPr>
      <w:rFonts w:ascii="Times New Roman" w:eastAsia="Times New Roman" w:hAnsi="Liberation Serif" w:cs="Times New Roman"/>
      <w:kern w:val="1"/>
      <w:sz w:val="20"/>
      <w:szCs w:val="20"/>
      <w:rtl w:val="0"/>
      <w:cs w:val="0"/>
      <w:lang w:val="sk-SK" w:eastAsia="sk-SK"/>
    </w:rPr>
  </w:style>
  <w:style w:type="character" w:customStyle="1" w:styleId="BodyTextChar4">
    <w:name w:val="Body Text Char4"/>
    <w:basedOn w:val="DefaultParagraphFont"/>
    <w:uiPriority w:val="99"/>
    <w:semiHidden/>
    <w:rPr>
      <w:rFonts w:ascii="Times New Roman" w:eastAsia="Times New Roman" w:hAnsi="Liberation Serif" w:cs="Times New Roman"/>
      <w:kern w:val="1"/>
      <w:sz w:val="20"/>
      <w:szCs w:val="20"/>
      <w:rtl w:val="0"/>
      <w:cs w:val="0"/>
      <w:lang w:val="sk-SK" w:eastAsia="sk-SK"/>
    </w:rPr>
  </w:style>
  <w:style w:type="character" w:customStyle="1" w:styleId="BodyTextChar3">
    <w:name w:val="Body Text Char3"/>
    <w:basedOn w:val="DefaultParagraphFont"/>
    <w:uiPriority w:val="99"/>
    <w:semiHidden/>
    <w:rPr>
      <w:rFonts w:ascii="Times New Roman" w:eastAsia="Times New Roman" w:hAnsi="Liberation Serif" w:cs="Times New Roman"/>
      <w:kern w:val="1"/>
      <w:sz w:val="20"/>
      <w:szCs w:val="20"/>
      <w:rtl w:val="0"/>
      <w:cs w:val="0"/>
      <w:lang w:val="sk-SK" w:eastAsia="sk-SK"/>
    </w:rPr>
  </w:style>
  <w:style w:type="character" w:customStyle="1" w:styleId="ZkladnytextChar0">
    <w:name w:val="Zŕkladny text Char"/>
    <w:basedOn w:val="DefaultParagraphFont"/>
    <w:uiPriority w:val="99"/>
    <w:semiHidden/>
    <w:rPr>
      <w:rFonts w:ascii="Times New Roman" w:eastAsia="Times New Roman" w:hAnsi="Liberation Serif" w:cs="Times New Roman"/>
      <w:kern w:val="1"/>
      <w:sz w:val="20"/>
      <w:szCs w:val="20"/>
      <w:rtl w:val="0"/>
      <w:cs w:val="0"/>
    </w:rPr>
  </w:style>
  <w:style w:type="character" w:customStyle="1" w:styleId="BodyTextChar1">
    <w:name w:val="Body Text Char1"/>
    <w:basedOn w:val="DefaultParagraphFont"/>
    <w:uiPriority w:val="99"/>
    <w:semiHidden/>
    <w:rPr>
      <w:rFonts w:ascii="Times New Roman" w:eastAsia="Times New Roman" w:hAnsi="Liberation Serif" w:cs="Times New Roman"/>
      <w:kern w:val="1"/>
      <w:sz w:val="20"/>
      <w:szCs w:val="20"/>
      <w:rtl w:val="0"/>
      <w:cs w:val="0"/>
      <w:lang w:val="sk-SK" w:eastAsia="sk-SK"/>
    </w:rPr>
  </w:style>
  <w:style w:type="character" w:customStyle="1" w:styleId="BodyTextChar15">
    <w:name w:val="Body Text Char15"/>
    <w:basedOn w:val="DefaultParagraphFont"/>
    <w:uiPriority w:val="99"/>
    <w:semiHidden/>
    <w:rPr>
      <w:rFonts w:ascii="Times New Roman" w:eastAsia="Times New Roman" w:hAnsi="Liberation Serif" w:cs="Times New Roman"/>
      <w:kern w:val="1"/>
      <w:sz w:val="20"/>
      <w:szCs w:val="20"/>
      <w:rtl w:val="0"/>
      <w:cs w:val="0"/>
      <w:lang w:val="sk-SK" w:eastAsia="sk-SK"/>
    </w:rPr>
  </w:style>
  <w:style w:type="character" w:customStyle="1" w:styleId="BodyTextChar14">
    <w:name w:val="Body Text Char14"/>
    <w:basedOn w:val="DefaultParagraphFont"/>
    <w:uiPriority w:val="99"/>
    <w:semiHidden/>
    <w:rPr>
      <w:rFonts w:ascii="Times New Roman" w:eastAsia="Times New Roman" w:hAnsi="Liberation Serif" w:cs="Times New Roman"/>
      <w:kern w:val="1"/>
      <w:sz w:val="20"/>
      <w:szCs w:val="20"/>
      <w:rtl w:val="0"/>
      <w:cs w:val="0"/>
      <w:lang w:val="sk-SK" w:eastAsia="sk-SK"/>
    </w:rPr>
  </w:style>
  <w:style w:type="character" w:customStyle="1" w:styleId="BodyTextChar13">
    <w:name w:val="Body Text Char13"/>
    <w:basedOn w:val="DefaultParagraphFont"/>
    <w:uiPriority w:val="99"/>
    <w:semiHidden/>
    <w:rPr>
      <w:rFonts w:ascii="Times New Roman" w:eastAsia="Times New Roman" w:hAnsi="Liberation Serif" w:cs="Times New Roman"/>
      <w:kern w:val="1"/>
      <w:sz w:val="20"/>
      <w:szCs w:val="20"/>
      <w:rtl w:val="0"/>
      <w:cs w:val="0"/>
      <w:lang w:val="sk-SK" w:eastAsia="sk-SK"/>
    </w:rPr>
  </w:style>
  <w:style w:type="character" w:customStyle="1" w:styleId="BodyTextChar12">
    <w:name w:val="Body Text Char12"/>
    <w:basedOn w:val="DefaultParagraphFont"/>
    <w:uiPriority w:val="99"/>
    <w:semiHidden/>
    <w:rPr>
      <w:rFonts w:ascii="Times New Roman" w:eastAsia="Times New Roman" w:hAnsi="Liberation Serif" w:cs="Times New Roman"/>
      <w:kern w:val="1"/>
      <w:sz w:val="20"/>
      <w:szCs w:val="20"/>
      <w:rtl w:val="0"/>
      <w:cs w:val="0"/>
      <w:lang w:val="sk-SK" w:eastAsia="sk-SK"/>
    </w:rPr>
  </w:style>
  <w:style w:type="character" w:customStyle="1" w:styleId="BodyTextChar11">
    <w:name w:val="Body Text Char11"/>
    <w:basedOn w:val="DefaultParagraphFont"/>
    <w:uiPriority w:val="99"/>
    <w:semiHidden/>
    <w:rsid w:val="006D3A5C"/>
    <w:rPr>
      <w:rFonts w:ascii="Times New Roman" w:eastAsia="Times New Roman" w:hAnsi="Liberation Serif" w:cs="Times New Roman"/>
      <w:kern w:val="1"/>
      <w:sz w:val="20"/>
      <w:szCs w:val="20"/>
      <w:rtl w:val="0"/>
      <w:cs w:val="0"/>
      <w:lang w:val="sk-SK" w:eastAsia="sk-SK"/>
    </w:rPr>
  </w:style>
  <w:style w:type="character" w:styleId="Hyperlink">
    <w:name w:val="Hyperlink"/>
    <w:basedOn w:val="DefaultParagraphFont"/>
    <w:uiPriority w:val="99"/>
    <w:semiHidden/>
    <w:unhideWhenUsed/>
    <w:rsid w:val="003760CA"/>
    <w:rPr>
      <w:rFonts w:cs="Times New Roman"/>
      <w:color w:val="0000FF"/>
      <w:u w:val="single"/>
      <w:rtl w:val="0"/>
      <w:cs w:val="0"/>
    </w:rPr>
  </w:style>
  <w:style w:type="paragraph" w:styleId="ListParagraph">
    <w:name w:val="List Paragraph"/>
    <w:basedOn w:val="Normal"/>
    <w:uiPriority w:val="34"/>
    <w:qFormat/>
    <w:rsid w:val="00B62754"/>
    <w:pPr>
      <w:autoSpaceDE/>
      <w:autoSpaceDN/>
      <w:adjustRightInd/>
      <w:spacing w:after="160" w:line="259" w:lineRule="auto"/>
      <w:ind w:left="720"/>
      <w:contextualSpacing/>
      <w:jc w:val="left"/>
    </w:pPr>
    <w:rPr>
      <w:rFonts w:ascii="Calibri" w:hAnsi="Calibri" w:eastAsiaTheme="minorEastAsia"/>
      <w:kern w:val="0"/>
      <w:sz w:val="22"/>
      <w:szCs w:val="22"/>
      <w:lang w:eastAsia="en-US"/>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slov-lex.sk/pravne-predpisy/SK/ZZ/2009/571/20160701" TargetMode="External" /><Relationship Id="rId6" Type="http://schemas.openxmlformats.org/officeDocument/2006/relationships/hyperlink" Target="https://www.slov-lex.sk/pravne-predpisy/SK/ZZ/1992/566/"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C0EA5B-A2A7-4D8C-BCD3-74DB8F95F1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1</TotalTime>
  <Pages>3</Pages>
  <Words>827</Words>
  <Characters>4717</Characters>
  <Application>Microsoft Office Word</Application>
  <DocSecurity>0</DocSecurity>
  <Lines>0</Lines>
  <Paragraphs>0</Paragraphs>
  <ScaleCrop>false</ScaleCrop>
  <Company/>
  <LinksUpToDate>false</LinksUpToDate>
  <CharactersWithSpaces>5533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NÁRODNÁ  RADA  SLOVENSKEJ  REPUBLIKY</dc:title>
  <dc:creator>Kadúc</dc:creator>
  <cp:lastModifiedBy>Gálisová, Natália</cp:lastModifiedBy>
  <cp:revision>2</cp:revision>
  <cp:lastPrinted>2015-08-18T18:37:00Z</cp:lastPrinted>
  <dcterms:created xsi:type="dcterms:W3CDTF">2017-08-17T10:07:00Z</dcterms:created>
  <dcterms:modified xsi:type="dcterms:W3CDTF">2017-08-17T10:07:00Z</dcterms:modified>
</cp:coreProperties>
</file>