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1BC0" w:rsidRPr="00AD5D32" w:rsidP="00AD5D32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AD5D32">
        <w:rPr>
          <w:rFonts w:ascii="Book Antiqua" w:hAnsi="Book Antiqua" w:hint="default"/>
          <w:b/>
          <w:sz w:val="22"/>
          <w:szCs w:val="22"/>
        </w:rPr>
        <w:t>DÔ</w:t>
      </w:r>
      <w:r w:rsidRPr="00AD5D32">
        <w:rPr>
          <w:rFonts w:ascii="Book Antiqua" w:hAnsi="Book Antiqua" w:hint="default"/>
          <w:b/>
          <w:sz w:val="22"/>
          <w:szCs w:val="22"/>
        </w:rPr>
        <w:t>VODOVÁ</w:t>
      </w:r>
      <w:r w:rsidRPr="00AD5D32">
        <w:rPr>
          <w:rFonts w:ascii="Book Antiqua" w:hAnsi="Book Antiqua" w:hint="default"/>
          <w:b/>
          <w:sz w:val="22"/>
          <w:szCs w:val="22"/>
        </w:rPr>
        <w:t xml:space="preserve"> SPRÁ</w:t>
      </w:r>
      <w:r w:rsidRPr="00AD5D32">
        <w:rPr>
          <w:rFonts w:ascii="Book Antiqua" w:hAnsi="Book Antiqua" w:hint="default"/>
          <w:b/>
          <w:sz w:val="22"/>
          <w:szCs w:val="22"/>
        </w:rPr>
        <w:t>VA</w:t>
      </w:r>
    </w:p>
    <w:p w:rsidR="00401BC0" w:rsidRPr="00AD5D32" w:rsidP="00AD5D32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</w:p>
    <w:p w:rsidR="00401BC0" w:rsidRPr="00AD5D32" w:rsidP="00AD5D32">
      <w:pPr>
        <w:pStyle w:val="FootnoteText"/>
        <w:bidi w:val="0"/>
        <w:spacing w:before="120" w:line="276" w:lineRule="auto"/>
        <w:rPr>
          <w:rFonts w:ascii="Book Antiqua" w:hAnsi="Book Antiqua" w:hint="default"/>
          <w:b/>
          <w:sz w:val="22"/>
          <w:szCs w:val="22"/>
        </w:rPr>
      </w:pPr>
      <w:r w:rsidRPr="00AD5D32">
        <w:rPr>
          <w:rFonts w:ascii="Book Antiqua" w:hAnsi="Book Antiqua" w:hint="default"/>
          <w:b/>
          <w:sz w:val="22"/>
          <w:szCs w:val="22"/>
        </w:rPr>
        <w:t>A. Vš</w:t>
      </w:r>
      <w:r w:rsidRPr="00AD5D32">
        <w:rPr>
          <w:rFonts w:ascii="Book Antiqua" w:hAnsi="Book Antiqua" w:hint="default"/>
          <w:b/>
          <w:sz w:val="22"/>
          <w:szCs w:val="22"/>
        </w:rPr>
        <w:t>eobecná</w:t>
      </w:r>
      <w:r w:rsidRPr="00AD5D32">
        <w:rPr>
          <w:rFonts w:ascii="Book Antiqua" w:hAnsi="Book Antiqua" w:hint="default"/>
          <w:b/>
          <w:sz w:val="22"/>
          <w:szCs w:val="22"/>
        </w:rPr>
        <w:t xml:space="preserve"> č</w:t>
      </w:r>
      <w:r w:rsidRPr="00AD5D32">
        <w:rPr>
          <w:rFonts w:ascii="Book Antiqua" w:hAnsi="Book Antiqua" w:hint="default"/>
          <w:b/>
          <w:sz w:val="22"/>
          <w:szCs w:val="22"/>
        </w:rPr>
        <w:t>asť</w:t>
      </w:r>
    </w:p>
    <w:p w:rsidR="00A61020" w:rsidRPr="00AD5D32" w:rsidP="00AD5D3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D5D32" w:rsidR="00401BC0">
        <w:rPr>
          <w:rFonts w:ascii="Book Antiqua" w:hAnsi="Book Antiqua" w:hint="default"/>
          <w:sz w:val="22"/>
          <w:szCs w:val="22"/>
        </w:rPr>
        <w:t>Ná</w:t>
      </w:r>
      <w:r w:rsidRPr="00AD5D32" w:rsidR="00401BC0">
        <w:rPr>
          <w:rFonts w:ascii="Book Antiqua" w:hAnsi="Book Antiqua" w:hint="default"/>
          <w:sz w:val="22"/>
          <w:szCs w:val="22"/>
        </w:rPr>
        <w:t>vrh zá</w:t>
      </w:r>
      <w:r w:rsidRPr="00AD5D32" w:rsidR="00401BC0">
        <w:rPr>
          <w:rFonts w:ascii="Book Antiqua" w:hAnsi="Book Antiqua" w:hint="default"/>
          <w:sz w:val="22"/>
          <w:szCs w:val="22"/>
        </w:rPr>
        <w:t xml:space="preserve">kona, </w:t>
      </w:r>
      <w:r w:rsidRPr="00AD5D32">
        <w:rPr>
          <w:rFonts w:ascii="Book Antiqua" w:hAnsi="Book Antiqua" w:hint="default"/>
          <w:sz w:val="22"/>
          <w:szCs w:val="22"/>
        </w:rPr>
        <w:t>ktorý</w:t>
      </w:r>
      <w:r w:rsidRPr="00AD5D32">
        <w:rPr>
          <w:rFonts w:ascii="Book Antiqua" w:hAnsi="Book Antiqua" w:hint="default"/>
          <w:sz w:val="22"/>
          <w:szCs w:val="22"/>
        </w:rPr>
        <w:t>m sa mení</w:t>
      </w:r>
      <w:r w:rsidRPr="00AD5D32">
        <w:rPr>
          <w:rFonts w:ascii="Book Antiqua" w:hAnsi="Book Antiqua" w:hint="default"/>
          <w:sz w:val="22"/>
          <w:szCs w:val="22"/>
        </w:rPr>
        <w:t xml:space="preserve"> a </w:t>
      </w:r>
      <w:r w:rsidRPr="00AD5D32">
        <w:rPr>
          <w:rFonts w:ascii="Book Antiqua" w:hAnsi="Book Antiqua" w:hint="default"/>
          <w:bCs/>
          <w:sz w:val="22"/>
          <w:szCs w:val="22"/>
        </w:rPr>
        <w:t>dopĺň</w:t>
      </w:r>
      <w:r w:rsidRPr="00AD5D32">
        <w:rPr>
          <w:rFonts w:ascii="Book Antiqua" w:hAnsi="Book Antiqua" w:hint="default"/>
          <w:bCs/>
          <w:sz w:val="22"/>
          <w:szCs w:val="22"/>
        </w:rPr>
        <w:t>a zá</w:t>
      </w:r>
      <w:r w:rsidRPr="00AD5D32">
        <w:rPr>
          <w:rFonts w:ascii="Book Antiqua" w:hAnsi="Book Antiqua" w:hint="default"/>
          <w:bCs/>
          <w:sz w:val="22"/>
          <w:szCs w:val="22"/>
        </w:rPr>
        <w:t>kon č</w:t>
      </w:r>
      <w:r w:rsidRPr="00AD5D32">
        <w:rPr>
          <w:rFonts w:ascii="Book Antiqua" w:hAnsi="Book Antiqua" w:hint="default"/>
          <w:bCs/>
          <w:sz w:val="22"/>
          <w:szCs w:val="22"/>
        </w:rPr>
        <w:t>. 461/2003 Z. z. o </w:t>
      </w:r>
      <w:r w:rsidRPr="00AD5D32">
        <w:rPr>
          <w:rFonts w:ascii="Book Antiqua" w:hAnsi="Book Antiqua" w:hint="default"/>
          <w:bCs/>
          <w:sz w:val="22"/>
          <w:szCs w:val="22"/>
        </w:rPr>
        <w:t>sociá</w:t>
      </w:r>
      <w:r w:rsidRPr="00AD5D32">
        <w:rPr>
          <w:rFonts w:ascii="Book Antiqua" w:hAnsi="Book Antiqua" w:hint="default"/>
          <w:bCs/>
          <w:sz w:val="22"/>
          <w:szCs w:val="22"/>
        </w:rPr>
        <w:t>lnom poistení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AD5D32">
        <w:rPr>
          <w:rFonts w:ascii="Book Antiqua" w:hAnsi="Book Antiqua" w:hint="default"/>
          <w:bCs/>
          <w:sz w:val="22"/>
          <w:szCs w:val="22"/>
        </w:rPr>
        <w:t>znení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AD5D32">
        <w:rPr>
          <w:rFonts w:ascii="Book Antiqua" w:hAnsi="Book Antiqua" w:hint="default"/>
          <w:bCs/>
          <w:sz w:val="22"/>
          <w:szCs w:val="22"/>
        </w:rPr>
        <w:t>ch predpisov</w:t>
      </w:r>
      <w:r w:rsidRPr="00AD5D32" w:rsidR="00401BC0">
        <w:rPr>
          <w:rFonts w:ascii="Book Antiqua" w:hAnsi="Book Antiqua" w:hint="default"/>
          <w:sz w:val="22"/>
          <w:szCs w:val="22"/>
        </w:rPr>
        <w:t xml:space="preserve"> (ď</w:t>
      </w:r>
      <w:r w:rsidRPr="00AD5D32" w:rsidR="00401BC0">
        <w:rPr>
          <w:rFonts w:ascii="Book Antiqua" w:hAnsi="Book Antiqua" w:hint="default"/>
          <w:sz w:val="22"/>
          <w:szCs w:val="22"/>
        </w:rPr>
        <w:t>alej len „</w:t>
      </w:r>
      <w:r w:rsidRPr="00AD5D32" w:rsidR="00401BC0">
        <w:rPr>
          <w:rFonts w:ascii="Book Antiqua" w:hAnsi="Book Antiqua" w:hint="default"/>
          <w:sz w:val="22"/>
          <w:szCs w:val="22"/>
        </w:rPr>
        <w:t>ná</w:t>
      </w:r>
      <w:r w:rsidRPr="00AD5D32" w:rsidR="00401BC0">
        <w:rPr>
          <w:rFonts w:ascii="Book Antiqua" w:hAnsi="Book Antiqua" w:hint="default"/>
          <w:sz w:val="22"/>
          <w:szCs w:val="22"/>
        </w:rPr>
        <w:t>vrh zá</w:t>
      </w:r>
      <w:r w:rsidRPr="00AD5D32" w:rsidR="00401BC0">
        <w:rPr>
          <w:rFonts w:ascii="Book Antiqua" w:hAnsi="Book Antiqua" w:hint="default"/>
          <w:sz w:val="22"/>
          <w:szCs w:val="22"/>
        </w:rPr>
        <w:t>kona“</w:t>
      </w:r>
      <w:r w:rsidRPr="00AD5D32" w:rsidR="00401BC0">
        <w:rPr>
          <w:rFonts w:ascii="Book Antiqua" w:hAnsi="Book Antiqua" w:hint="default"/>
          <w:sz w:val="22"/>
          <w:szCs w:val="22"/>
        </w:rPr>
        <w:t>) predklad</w:t>
      </w:r>
      <w:r w:rsidRPr="00AD5D32" w:rsidR="00F5399E">
        <w:rPr>
          <w:rFonts w:ascii="Book Antiqua" w:hAnsi="Book Antiqua" w:hint="default"/>
          <w:sz w:val="22"/>
          <w:szCs w:val="22"/>
        </w:rPr>
        <w:t>á</w:t>
      </w:r>
      <w:r w:rsidRPr="00AD5D32" w:rsidR="00401BC0">
        <w:rPr>
          <w:rFonts w:ascii="Book Antiqua" w:hAnsi="Book Antiqua"/>
          <w:sz w:val="22"/>
          <w:szCs w:val="22"/>
        </w:rPr>
        <w:t xml:space="preserve"> </w:t>
      </w:r>
      <w:r w:rsidRPr="00AD5D32" w:rsidR="00472E74">
        <w:rPr>
          <w:rFonts w:ascii="Book Antiqua" w:hAnsi="Book Antiqua"/>
          <w:sz w:val="22"/>
          <w:szCs w:val="22"/>
        </w:rPr>
        <w:t>skupina poslancov</w:t>
      </w:r>
      <w:r w:rsidRPr="00AD5D32" w:rsidR="00401BC0">
        <w:rPr>
          <w:rFonts w:ascii="Book Antiqua" w:hAnsi="Book Antiqua" w:hint="default"/>
          <w:sz w:val="22"/>
          <w:szCs w:val="22"/>
        </w:rPr>
        <w:t xml:space="preserve"> Ná</w:t>
      </w:r>
      <w:r w:rsidRPr="00AD5D32" w:rsidR="00401BC0">
        <w:rPr>
          <w:rFonts w:ascii="Book Antiqua" w:hAnsi="Book Antiqua" w:hint="default"/>
          <w:sz w:val="22"/>
          <w:szCs w:val="22"/>
        </w:rPr>
        <w:t>r</w:t>
      </w:r>
      <w:r w:rsidRPr="00AD5D32" w:rsidR="001F3365">
        <w:rPr>
          <w:rFonts w:ascii="Book Antiqua" w:hAnsi="Book Antiqua"/>
          <w:sz w:val="22"/>
          <w:szCs w:val="22"/>
        </w:rPr>
        <w:t>odnej rady Slovenskej republiky</w:t>
      </w:r>
      <w:r w:rsidR="001E136E">
        <w:rPr>
          <w:rFonts w:ascii="Book Antiqua" w:hAnsi="Book Antiqua"/>
          <w:sz w:val="22"/>
          <w:szCs w:val="22"/>
        </w:rPr>
        <w:t xml:space="preserve"> za </w:t>
      </w:r>
      <w:r w:rsidRPr="00AD5D32" w:rsidR="00F5399E">
        <w:rPr>
          <w:rFonts w:ascii="Book Antiqua" w:hAnsi="Book Antiqua"/>
          <w:sz w:val="22"/>
          <w:szCs w:val="22"/>
        </w:rPr>
        <w:t xml:space="preserve">hnutie </w:t>
      </w:r>
      <w:r w:rsidRPr="00AD5D32" w:rsidR="00664513">
        <w:rPr>
          <w:rFonts w:ascii="Book Antiqua" w:hAnsi="Book Antiqua" w:hint="default"/>
          <w:sz w:val="22"/>
          <w:szCs w:val="22"/>
        </w:rPr>
        <w:t>Obyč</w:t>
      </w:r>
      <w:r w:rsidRPr="00AD5D32" w:rsidR="00664513">
        <w:rPr>
          <w:rFonts w:ascii="Book Antiqua" w:hAnsi="Book Antiqua" w:hint="default"/>
          <w:sz w:val="22"/>
          <w:szCs w:val="22"/>
        </w:rPr>
        <w:t>ajní</w:t>
      </w:r>
      <w:r w:rsidRPr="00AD5D32" w:rsidR="00664513">
        <w:rPr>
          <w:rFonts w:ascii="Book Antiqua" w:hAnsi="Book Antiqua" w:hint="default"/>
          <w:sz w:val="22"/>
          <w:szCs w:val="22"/>
        </w:rPr>
        <w:t xml:space="preserve"> ľ</w:t>
      </w:r>
      <w:r w:rsidRPr="00AD5D32" w:rsidR="00664513">
        <w:rPr>
          <w:rFonts w:ascii="Book Antiqua" w:hAnsi="Book Antiqua" w:hint="default"/>
          <w:sz w:val="22"/>
          <w:szCs w:val="22"/>
        </w:rPr>
        <w:t>udia a </w:t>
      </w:r>
      <w:r w:rsidRPr="00AD5D32" w:rsidR="00664513">
        <w:rPr>
          <w:rFonts w:ascii="Book Antiqua" w:hAnsi="Book Antiqua" w:hint="default"/>
          <w:sz w:val="22"/>
          <w:szCs w:val="22"/>
        </w:rPr>
        <w:t>nezá</w:t>
      </w:r>
      <w:r w:rsidRPr="00AD5D32" w:rsidR="00664513">
        <w:rPr>
          <w:rFonts w:ascii="Book Antiqua" w:hAnsi="Book Antiqua" w:hint="default"/>
          <w:sz w:val="22"/>
          <w:szCs w:val="22"/>
        </w:rPr>
        <w:t>vislé</w:t>
      </w:r>
      <w:r w:rsidRPr="00AD5D32" w:rsidR="00664513">
        <w:rPr>
          <w:rFonts w:ascii="Book Antiqua" w:hAnsi="Book Antiqua" w:hint="default"/>
          <w:sz w:val="22"/>
          <w:szCs w:val="22"/>
        </w:rPr>
        <w:t xml:space="preserve"> osobnosti (</w:t>
      </w:r>
      <w:r w:rsidR="001E136E">
        <w:rPr>
          <w:rFonts w:ascii="Book Antiqua" w:hAnsi="Book Antiqua" w:hint="default"/>
          <w:sz w:val="22"/>
          <w:szCs w:val="22"/>
        </w:rPr>
        <w:t>OĽ</w:t>
      </w:r>
      <w:r w:rsidR="001E136E">
        <w:rPr>
          <w:rFonts w:ascii="Book Antiqua" w:hAnsi="Book Antiqua" w:hint="default"/>
          <w:sz w:val="22"/>
          <w:szCs w:val="22"/>
        </w:rPr>
        <w:t>ANO</w:t>
      </w:r>
      <w:r w:rsidRPr="00AD5D32" w:rsidR="00664513">
        <w:rPr>
          <w:rFonts w:ascii="Book Antiqua" w:hAnsi="Book Antiqua"/>
          <w:sz w:val="22"/>
          <w:szCs w:val="22"/>
        </w:rPr>
        <w:t>)</w:t>
      </w:r>
      <w:r w:rsidRPr="00AD5D32" w:rsidR="00F5399E">
        <w:rPr>
          <w:rFonts w:ascii="Book Antiqua" w:hAnsi="Book Antiqua"/>
          <w:sz w:val="22"/>
          <w:szCs w:val="22"/>
        </w:rPr>
        <w:t>.</w:t>
      </w:r>
      <w:r w:rsidRPr="00AD5D32" w:rsidR="001F3365">
        <w:rPr>
          <w:rFonts w:ascii="Book Antiqua" w:hAnsi="Book Antiqua"/>
          <w:sz w:val="22"/>
          <w:szCs w:val="22"/>
        </w:rPr>
        <w:t xml:space="preserve"> </w:t>
      </w:r>
    </w:p>
    <w:p w:rsidR="00633D70" w:rsidRPr="00AD5D32" w:rsidP="00AD5D3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D5D32" w:rsidR="00622B06">
        <w:rPr>
          <w:rFonts w:ascii="Book Antiqua" w:hAnsi="Book Antiqua"/>
          <w:bCs/>
          <w:sz w:val="22"/>
          <w:szCs w:val="22"/>
        </w:rPr>
        <w:t xml:space="preserve"> </w:t>
      </w:r>
      <w:r w:rsidR="001E136E">
        <w:rPr>
          <w:rFonts w:ascii="Book Antiqua" w:hAnsi="Book Antiqua" w:hint="default"/>
          <w:bCs/>
          <w:sz w:val="22"/>
          <w:szCs w:val="22"/>
        </w:rPr>
        <w:t>Hnutie OĽ</w:t>
      </w:r>
      <w:r w:rsidR="001E136E">
        <w:rPr>
          <w:rFonts w:ascii="Book Antiqua" w:hAnsi="Book Antiqua" w:hint="default"/>
          <w:bCs/>
          <w:sz w:val="22"/>
          <w:szCs w:val="22"/>
        </w:rPr>
        <w:t xml:space="preserve">ANO </w:t>
      </w:r>
      <w:r w:rsidRPr="00AD5D32" w:rsidR="00020317">
        <w:rPr>
          <w:rFonts w:ascii="Book Antiqua" w:hAnsi="Book Antiqua"/>
          <w:bCs/>
          <w:sz w:val="22"/>
          <w:szCs w:val="22"/>
        </w:rPr>
        <w:t xml:space="preserve">sa dlhodobo venuje rodinnej politike </w:t>
      </w:r>
      <w:r w:rsidRPr="00AD5D32" w:rsidR="00020317">
        <w:rPr>
          <w:rFonts w:ascii="Book Antiqua" w:hAnsi="Book Antiqua" w:hint="default"/>
          <w:bCs/>
          <w:sz w:val="22"/>
          <w:szCs w:val="22"/>
        </w:rPr>
        <w:t>–</w:t>
      </w:r>
      <w:r w:rsidRPr="00AD5D32" w:rsidR="00020317">
        <w:rPr>
          <w:rFonts w:ascii="Book Antiqua" w:hAnsi="Book Antiqua" w:hint="default"/>
          <w:bCs/>
          <w:sz w:val="22"/>
          <w:szCs w:val="22"/>
        </w:rPr>
        <w:t xml:space="preserve"> podpore rodí</w:t>
      </w:r>
      <w:r w:rsidRPr="00AD5D32" w:rsidR="00020317">
        <w:rPr>
          <w:rFonts w:ascii="Book Antiqua" w:hAnsi="Book Antiqua" w:hint="default"/>
          <w:bCs/>
          <w:sz w:val="22"/>
          <w:szCs w:val="22"/>
        </w:rPr>
        <w:t>n, zlepš</w:t>
      </w:r>
      <w:r w:rsidRPr="00AD5D32" w:rsidR="00020317">
        <w:rPr>
          <w:rFonts w:ascii="Book Antiqua" w:hAnsi="Book Antiqua" w:hint="default"/>
          <w:bCs/>
          <w:sz w:val="22"/>
          <w:szCs w:val="22"/>
        </w:rPr>
        <w:t>ovaniu ich sociá</w:t>
      </w:r>
      <w:r w:rsidRPr="00AD5D32" w:rsidR="00020317">
        <w:rPr>
          <w:rFonts w:ascii="Book Antiqua" w:hAnsi="Book Antiqua" w:hint="default"/>
          <w:bCs/>
          <w:sz w:val="22"/>
          <w:szCs w:val="22"/>
        </w:rPr>
        <w:t>lnej aj fin</w:t>
      </w:r>
      <w:r w:rsidRPr="00AD5D32" w:rsidR="00664513">
        <w:rPr>
          <w:rFonts w:ascii="Book Antiqua" w:hAnsi="Book Antiqua" w:hint="default"/>
          <w:bCs/>
          <w:sz w:val="22"/>
          <w:szCs w:val="22"/>
        </w:rPr>
        <w:t>anč</w:t>
      </w:r>
      <w:r w:rsidRPr="00AD5D32" w:rsidR="00664513">
        <w:rPr>
          <w:rFonts w:ascii="Book Antiqua" w:hAnsi="Book Antiqua" w:hint="default"/>
          <w:bCs/>
          <w:sz w:val="22"/>
          <w:szCs w:val="22"/>
        </w:rPr>
        <w:t>nej situá</w:t>
      </w:r>
      <w:r w:rsidRPr="00AD5D32" w:rsidR="00664513">
        <w:rPr>
          <w:rFonts w:ascii="Book Antiqua" w:hAnsi="Book Antiqua" w:hint="default"/>
          <w:bCs/>
          <w:sz w:val="22"/>
          <w:szCs w:val="22"/>
        </w:rPr>
        <w:t>cie a </w:t>
      </w:r>
      <w:r w:rsidRPr="00AD5D32" w:rsidR="00664513">
        <w:rPr>
          <w:rFonts w:ascii="Book Antiqua" w:hAnsi="Book Antiqua" w:hint="default"/>
          <w:bCs/>
          <w:sz w:val="22"/>
          <w:szCs w:val="22"/>
        </w:rPr>
        <w:t>odstraň</w:t>
      </w:r>
      <w:r w:rsidRPr="00AD5D32" w:rsidR="00664513">
        <w:rPr>
          <w:rFonts w:ascii="Book Antiqua" w:hAnsi="Book Antiqua" w:hint="default"/>
          <w:bCs/>
          <w:sz w:val="22"/>
          <w:szCs w:val="22"/>
        </w:rPr>
        <w:t xml:space="preserve">ovaniu </w:t>
      </w:r>
      <w:r w:rsidRPr="00AD5D32" w:rsidR="00020317">
        <w:rPr>
          <w:rFonts w:ascii="Book Antiqua" w:hAnsi="Book Antiqua" w:hint="default"/>
          <w:bCs/>
          <w:sz w:val="22"/>
          <w:szCs w:val="22"/>
        </w:rPr>
        <w:t>neodô</w:t>
      </w:r>
      <w:r w:rsidRPr="00AD5D32" w:rsidR="00020317">
        <w:rPr>
          <w:rFonts w:ascii="Book Antiqua" w:hAnsi="Book Antiqua" w:hint="default"/>
          <w:bCs/>
          <w:sz w:val="22"/>
          <w:szCs w:val="22"/>
        </w:rPr>
        <w:t>vodnený</w:t>
      </w:r>
      <w:r w:rsidRPr="00AD5D32" w:rsidR="00020317">
        <w:rPr>
          <w:rFonts w:ascii="Book Antiqua" w:hAnsi="Book Antiqua" w:hint="default"/>
          <w:bCs/>
          <w:sz w:val="22"/>
          <w:szCs w:val="22"/>
        </w:rPr>
        <w:t xml:space="preserve">ch 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znevý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hodnení</w:t>
      </w:r>
      <w:r w:rsidRPr="00AD5D32" w:rsidR="00020317">
        <w:rPr>
          <w:rFonts w:ascii="Book Antiqua" w:hAnsi="Book Antiqua" w:hint="default"/>
          <w:bCs/>
          <w:sz w:val="22"/>
          <w:szCs w:val="22"/>
        </w:rPr>
        <w:t xml:space="preserve"> medzi jednotlivý</w:t>
      </w:r>
      <w:r w:rsidRPr="00AD5D32" w:rsidR="00020317">
        <w:rPr>
          <w:rFonts w:ascii="Book Antiqua" w:hAnsi="Book Antiqua" w:hint="default"/>
          <w:bCs/>
          <w:sz w:val="22"/>
          <w:szCs w:val="22"/>
        </w:rPr>
        <w:t>mi skupinami obč</w:t>
      </w:r>
      <w:r w:rsidRPr="00AD5D32" w:rsidR="00020317">
        <w:rPr>
          <w:rFonts w:ascii="Book Antiqua" w:hAnsi="Book Antiqua" w:hint="default"/>
          <w:bCs/>
          <w:sz w:val="22"/>
          <w:szCs w:val="22"/>
        </w:rPr>
        <w:t xml:space="preserve">anov. </w:t>
      </w:r>
    </w:p>
    <w:p w:rsidR="00622B06" w:rsidRPr="00AD5D32" w:rsidP="00AD5D3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AD5D32">
        <w:rPr>
          <w:rFonts w:ascii="Book Antiqua" w:hAnsi="Book Antiqua" w:hint="default"/>
          <w:bCs/>
          <w:sz w:val="22"/>
          <w:szCs w:val="22"/>
        </w:rPr>
        <w:t>Ná</w:t>
      </w:r>
      <w:r w:rsidR="00AD5D32">
        <w:rPr>
          <w:rFonts w:ascii="Book Antiqua" w:hAnsi="Book Antiqua" w:hint="default"/>
          <w:bCs/>
          <w:sz w:val="22"/>
          <w:szCs w:val="22"/>
        </w:rPr>
        <w:t>vrh zá</w:t>
      </w:r>
      <w:r w:rsidR="00AD5D32">
        <w:rPr>
          <w:rFonts w:ascii="Book Antiqua" w:hAnsi="Book Antiqua" w:hint="default"/>
          <w:bCs/>
          <w:sz w:val="22"/>
          <w:szCs w:val="22"/>
        </w:rPr>
        <w:t xml:space="preserve">kona sa </w:t>
      </w:r>
      <w:r w:rsidR="00AD5D32">
        <w:rPr>
          <w:rFonts w:ascii="Book Antiqua" w:hAnsi="Book Antiqua" w:hint="default"/>
          <w:bCs/>
          <w:sz w:val="22"/>
          <w:szCs w:val="22"/>
        </w:rPr>
        <w:t>vzť</w:t>
      </w:r>
      <w:r w:rsidR="00AD5D32">
        <w:rPr>
          <w:rFonts w:ascii="Book Antiqua" w:hAnsi="Book Antiqua" w:hint="default"/>
          <w:bCs/>
          <w:sz w:val="22"/>
          <w:szCs w:val="22"/>
        </w:rPr>
        <w:t>ahuje</w:t>
      </w:r>
      <w:r w:rsidRPr="00AD5D32" w:rsidR="00590928">
        <w:rPr>
          <w:rFonts w:ascii="Book Antiqua" w:hAnsi="Book Antiqua"/>
          <w:bCs/>
          <w:sz w:val="22"/>
          <w:szCs w:val="22"/>
        </w:rPr>
        <w:t xml:space="preserve"> na</w:t>
      </w:r>
      <w:r w:rsidRPr="00AD5D32" w:rsidR="00DD2EE9">
        <w:rPr>
          <w:rFonts w:ascii="Book Antiqua" w:hAnsi="Book Antiqua"/>
          <w:bCs/>
          <w:sz w:val="22"/>
          <w:szCs w:val="22"/>
        </w:rPr>
        <w:t xml:space="preserve"> 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osoby, ktoré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 ž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iadajú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 o zvere</w:t>
      </w:r>
      <w:r w:rsidR="00AD5D32">
        <w:rPr>
          <w:rFonts w:ascii="Book Antiqua" w:hAnsi="Book Antiqua" w:hint="default"/>
          <w:bCs/>
          <w:sz w:val="22"/>
          <w:szCs w:val="22"/>
        </w:rPr>
        <w:t>nie dieť</w:t>
      </w:r>
      <w:r w:rsidR="00AD5D32">
        <w:rPr>
          <w:rFonts w:ascii="Book Antiqua" w:hAnsi="Book Antiqua" w:hint="default"/>
          <w:bCs/>
          <w:sz w:val="22"/>
          <w:szCs w:val="22"/>
        </w:rPr>
        <w:t>ať</w:t>
      </w:r>
      <w:r w:rsidR="00AD5D32">
        <w:rPr>
          <w:rFonts w:ascii="Book Antiqua" w:hAnsi="Book Antiqua" w:hint="default"/>
          <w:bCs/>
          <w:sz w:val="22"/>
          <w:szCs w:val="22"/>
        </w:rPr>
        <w:t xml:space="preserve">a do starostlivosti, 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pripravujú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 sa na prijatie dieť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ať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a do rodiny a v 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tomto č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ase </w:t>
      </w:r>
      <w:r w:rsidR="00AD5D32">
        <w:rPr>
          <w:rFonts w:ascii="Book Antiqua" w:hAnsi="Book Antiqua" w:hint="default"/>
          <w:bCs/>
          <w:sz w:val="22"/>
          <w:szCs w:val="22"/>
        </w:rPr>
        <w:t>napr. priš</w:t>
      </w:r>
      <w:r w:rsidR="00AD5D32">
        <w:rPr>
          <w:rFonts w:ascii="Book Antiqua" w:hAnsi="Book Antiqua" w:hint="default"/>
          <w:bCs/>
          <w:sz w:val="22"/>
          <w:szCs w:val="22"/>
        </w:rPr>
        <w:t>li o </w:t>
      </w:r>
      <w:r w:rsidR="00AD5D32">
        <w:rPr>
          <w:rFonts w:ascii="Book Antiqua" w:hAnsi="Book Antiqua" w:hint="default"/>
          <w:bCs/>
          <w:sz w:val="22"/>
          <w:szCs w:val="22"/>
        </w:rPr>
        <w:t>zamestnanie, prič</w:t>
      </w:r>
      <w:r w:rsidR="00AD5D32">
        <w:rPr>
          <w:rFonts w:ascii="Book Antiqua" w:hAnsi="Book Antiqua" w:hint="default"/>
          <w:bCs/>
          <w:sz w:val="22"/>
          <w:szCs w:val="22"/>
        </w:rPr>
        <w:t xml:space="preserve">om im </w:t>
      </w:r>
      <w:r w:rsidRPr="00AD5D32" w:rsidR="00664513">
        <w:rPr>
          <w:rFonts w:ascii="Book Antiqua" w:hAnsi="Book Antiqua"/>
          <w:bCs/>
          <w:sz w:val="22"/>
          <w:szCs w:val="22"/>
        </w:rPr>
        <w:t>z toh</w:t>
      </w:r>
      <w:r w:rsidR="00AD5D32">
        <w:rPr>
          <w:rFonts w:ascii="Book Antiqua" w:hAnsi="Book Antiqua" w:hint="default"/>
          <w:bCs/>
          <w:sz w:val="22"/>
          <w:szCs w:val="22"/>
        </w:rPr>
        <w:t>to dô</w:t>
      </w:r>
      <w:r w:rsidR="00AD5D32">
        <w:rPr>
          <w:rFonts w:ascii="Book Antiqua" w:hAnsi="Book Antiqua" w:hint="default"/>
          <w:bCs/>
          <w:sz w:val="22"/>
          <w:szCs w:val="22"/>
        </w:rPr>
        <w:t xml:space="preserve">vodu </w:t>
      </w:r>
      <w:r w:rsidRPr="00AD5D32" w:rsidR="00664513">
        <w:rPr>
          <w:rFonts w:ascii="Book Antiqua" w:hAnsi="Book Antiqua"/>
          <w:bCs/>
          <w:sz w:val="22"/>
          <w:szCs w:val="22"/>
        </w:rPr>
        <w:t xml:space="preserve">zaniklo 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nemocenské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 poistenie. Existencia nemocenské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ho poistenia alebo trv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anie ochrannej lehoty je jednou z 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podmienok ná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sledné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ho uplatnenia ná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roku na materské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. Ochranná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 lehota sa prizná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va tehotnej ž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ene, ktorej nemocenské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 poistenie zaniklo v priebehu tehotenstva v 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trvaní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 osem mesiacov. Poistencom, ktorí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 sú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konaní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 o 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zverení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 die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ť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ať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a do starostlivosti a 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skončí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 im nemocenské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 poistenie, súč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asná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vna ú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>prava ochrannú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 lehotu neprizná</w:t>
      </w:r>
      <w:r w:rsidRPr="00AD5D32" w:rsidR="00590928">
        <w:rPr>
          <w:rFonts w:ascii="Book Antiqua" w:hAnsi="Book Antiqua" w:hint="default"/>
          <w:bCs/>
          <w:sz w:val="22"/>
          <w:szCs w:val="22"/>
        </w:rPr>
        <w:t xml:space="preserve">va. </w:t>
      </w:r>
    </w:p>
    <w:p w:rsidR="00633D70" w:rsidRPr="00AD5D32" w:rsidP="00AD5D3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D5D32">
        <w:rPr>
          <w:rFonts w:ascii="Book Antiqua" w:hAnsi="Book Antiqua" w:hint="default"/>
          <w:bCs/>
          <w:sz w:val="22"/>
          <w:szCs w:val="22"/>
        </w:rPr>
        <w:t>Vzhľ</w:t>
      </w:r>
      <w:r w:rsidRPr="00AD5D32">
        <w:rPr>
          <w:rFonts w:ascii="Book Antiqua" w:hAnsi="Book Antiqua" w:hint="default"/>
          <w:bCs/>
          <w:sz w:val="22"/>
          <w:szCs w:val="22"/>
        </w:rPr>
        <w:t>adom k </w:t>
      </w:r>
      <w:r w:rsidRPr="00AD5D32">
        <w:rPr>
          <w:rFonts w:ascii="Book Antiqua" w:hAnsi="Book Antiqua" w:hint="default"/>
          <w:bCs/>
          <w:sz w:val="22"/>
          <w:szCs w:val="22"/>
        </w:rPr>
        <w:t>tomu, ž</w:t>
      </w:r>
      <w:r w:rsidRPr="00AD5D32">
        <w:rPr>
          <w:rFonts w:ascii="Book Antiqua" w:hAnsi="Book Antiqua" w:hint="default"/>
          <w:bCs/>
          <w:sz w:val="22"/>
          <w:szCs w:val="22"/>
        </w:rPr>
        <w:t>e ná</w:t>
      </w:r>
      <w:r w:rsidRPr="00AD5D32">
        <w:rPr>
          <w:rFonts w:ascii="Book Antiqua" w:hAnsi="Book Antiqua" w:hint="default"/>
          <w:bCs/>
          <w:sz w:val="22"/>
          <w:szCs w:val="22"/>
        </w:rPr>
        <w:t>hradná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starostlivosť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AD5D32">
        <w:rPr>
          <w:rFonts w:ascii="Book Antiqua" w:hAnsi="Book Antiqua" w:hint="default"/>
          <w:bCs/>
          <w:sz w:val="22"/>
          <w:szCs w:val="22"/>
        </w:rPr>
        <w:t>ná</w:t>
      </w:r>
      <w:r w:rsidRPr="00AD5D32">
        <w:rPr>
          <w:rFonts w:ascii="Book Antiqua" w:hAnsi="Book Antiqua" w:hint="default"/>
          <w:bCs/>
          <w:sz w:val="22"/>
          <w:szCs w:val="22"/>
        </w:rPr>
        <w:t>hradné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rodič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ovstvo </w:t>
      </w:r>
      <w:r w:rsidRPr="00AD5D32" w:rsidR="00664513">
        <w:rPr>
          <w:rFonts w:ascii="Book Antiqua" w:hAnsi="Book Antiqua" w:hint="default"/>
          <w:bCs/>
          <w:sz w:val="22"/>
          <w:szCs w:val="22"/>
        </w:rPr>
        <w:t>sú</w:t>
      </w:r>
      <w:r w:rsidRPr="00AD5D32" w:rsidR="00664513">
        <w:rPr>
          <w:rFonts w:ascii="Book Antiqua" w:hAnsi="Book Antiqua" w:hint="default"/>
          <w:bCs/>
          <w:sz w:val="22"/>
          <w:szCs w:val="22"/>
        </w:rPr>
        <w:t xml:space="preserve"> </w:t>
      </w:r>
      <w:r w:rsidRPr="00AD5D32">
        <w:rPr>
          <w:rFonts w:ascii="Book Antiqua" w:hAnsi="Book Antiqua" w:hint="default"/>
          <w:bCs/>
          <w:sz w:val="22"/>
          <w:szCs w:val="22"/>
        </w:rPr>
        <w:t>veľ</w:t>
      </w:r>
      <w:r w:rsidRPr="00AD5D32">
        <w:rPr>
          <w:rFonts w:ascii="Book Antiqua" w:hAnsi="Book Antiqua" w:hint="default"/>
          <w:bCs/>
          <w:sz w:val="22"/>
          <w:szCs w:val="22"/>
        </w:rPr>
        <w:t>mi dô</w:t>
      </w:r>
      <w:r w:rsidRPr="00AD5D32">
        <w:rPr>
          <w:rFonts w:ascii="Book Antiqua" w:hAnsi="Book Antiqua" w:hint="default"/>
          <w:bCs/>
          <w:sz w:val="22"/>
          <w:szCs w:val="22"/>
        </w:rPr>
        <w:t>lež</w:t>
      </w:r>
      <w:r w:rsidRPr="00AD5D32">
        <w:rPr>
          <w:rFonts w:ascii="Book Antiqua" w:hAnsi="Book Antiqua" w:hint="default"/>
          <w:bCs/>
          <w:sz w:val="22"/>
          <w:szCs w:val="22"/>
        </w:rPr>
        <w:t>ité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a treba </w:t>
      </w:r>
      <w:r w:rsidRPr="00AD5D32" w:rsidR="00664513">
        <w:rPr>
          <w:rFonts w:ascii="Book Antiqua" w:hAnsi="Book Antiqua" w:hint="default"/>
          <w:bCs/>
          <w:sz w:val="22"/>
          <w:szCs w:val="22"/>
        </w:rPr>
        <w:t>tieto inš</w:t>
      </w:r>
      <w:r w:rsidRPr="00AD5D32" w:rsidR="00664513">
        <w:rPr>
          <w:rFonts w:ascii="Book Antiqua" w:hAnsi="Book Antiqua" w:hint="default"/>
          <w:bCs/>
          <w:sz w:val="22"/>
          <w:szCs w:val="22"/>
        </w:rPr>
        <w:t>titú</w:t>
      </w:r>
      <w:r w:rsidRPr="00AD5D32" w:rsidR="00664513">
        <w:rPr>
          <w:rFonts w:ascii="Book Antiqua" w:hAnsi="Book Antiqua" w:hint="default"/>
          <w:bCs/>
          <w:sz w:val="22"/>
          <w:szCs w:val="22"/>
        </w:rPr>
        <w:t>ty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podporovať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AD5D32">
        <w:rPr>
          <w:rFonts w:ascii="Book Antiqua" w:hAnsi="Book Antiqua" w:hint="default"/>
          <w:bCs/>
          <w:sz w:val="22"/>
          <w:szCs w:val="22"/>
        </w:rPr>
        <w:t>oceň</w:t>
      </w:r>
      <w:r w:rsidRPr="00AD5D32">
        <w:rPr>
          <w:rFonts w:ascii="Book Antiqua" w:hAnsi="Book Antiqua" w:hint="default"/>
          <w:bCs/>
          <w:sz w:val="22"/>
          <w:szCs w:val="22"/>
        </w:rPr>
        <w:t>ovať</w:t>
      </w:r>
      <w:r w:rsidRPr="00AD5D32">
        <w:rPr>
          <w:rFonts w:ascii="Book Antiqua" w:hAnsi="Book Antiqua" w:hint="default"/>
          <w:bCs/>
          <w:sz w:val="22"/>
          <w:szCs w:val="22"/>
        </w:rPr>
        <w:t>, nie je dô</w:t>
      </w:r>
      <w:r w:rsidRPr="00AD5D32">
        <w:rPr>
          <w:rFonts w:ascii="Book Antiqua" w:hAnsi="Book Antiqua" w:hint="default"/>
          <w:bCs/>
          <w:sz w:val="22"/>
          <w:szCs w:val="22"/>
        </w:rPr>
        <w:t>vod naď</w:t>
      </w:r>
      <w:r w:rsidRPr="00AD5D32">
        <w:rPr>
          <w:rFonts w:ascii="Book Antiqua" w:hAnsi="Book Antiqua" w:hint="default"/>
          <w:bCs/>
          <w:sz w:val="22"/>
          <w:szCs w:val="22"/>
        </w:rPr>
        <w:t>al</w:t>
      </w:r>
      <w:r w:rsidRPr="00AD5D32">
        <w:rPr>
          <w:rFonts w:ascii="Book Antiqua" w:hAnsi="Book Antiqua" w:hint="default"/>
          <w:bCs/>
          <w:sz w:val="22"/>
          <w:szCs w:val="22"/>
        </w:rPr>
        <w:t>ej znevý</w:t>
      </w:r>
      <w:r w:rsidRPr="00AD5D32">
        <w:rPr>
          <w:rFonts w:ascii="Book Antiqua" w:hAnsi="Book Antiqua" w:hint="default"/>
          <w:bCs/>
          <w:sz w:val="22"/>
          <w:szCs w:val="22"/>
        </w:rPr>
        <w:t>hodň</w:t>
      </w:r>
      <w:r w:rsidRPr="00AD5D32">
        <w:rPr>
          <w:rFonts w:ascii="Book Antiqua" w:hAnsi="Book Antiqua" w:hint="default"/>
          <w:bCs/>
          <w:sz w:val="22"/>
          <w:szCs w:val="22"/>
        </w:rPr>
        <w:t>ovať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tú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to skupinu poistencov. 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Hlavný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m cieľ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om ná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AD5D32">
        <w:rPr>
          <w:rFonts w:ascii="Book Antiqua" w:hAnsi="Book Antiqua" w:hint="default"/>
          <w:b/>
          <w:bCs/>
          <w:sz w:val="22"/>
          <w:szCs w:val="22"/>
        </w:rPr>
        <w:t xml:space="preserve">kona je preto zavedenie ochrannej lehoty aj pre poistenca, </w:t>
      </w:r>
      <w:r w:rsidRPr="00AD5D32">
        <w:rPr>
          <w:rFonts w:ascii="Book Antiqua" w:hAnsi="Book Antiqua" w:hint="default"/>
          <w:b/>
          <w:sz w:val="22"/>
          <w:szCs w:val="22"/>
        </w:rPr>
        <w:t>ktoré</w:t>
      </w:r>
      <w:r w:rsidRPr="00AD5D32">
        <w:rPr>
          <w:rFonts w:ascii="Book Antiqua" w:hAnsi="Book Antiqua" w:hint="default"/>
          <w:b/>
          <w:sz w:val="22"/>
          <w:szCs w:val="22"/>
        </w:rPr>
        <w:t>mu nemocenské</w:t>
      </w:r>
      <w:r w:rsidRPr="00AD5D32">
        <w:rPr>
          <w:rFonts w:ascii="Book Antiqua" w:hAnsi="Book Antiqua" w:hint="default"/>
          <w:b/>
          <w:sz w:val="22"/>
          <w:szCs w:val="22"/>
        </w:rPr>
        <w:t xml:space="preserve"> poistenie zaniklo </w:t>
      </w:r>
      <w:r w:rsidRPr="00AD5D32" w:rsidR="001C325F">
        <w:rPr>
          <w:rFonts w:ascii="Book Antiqua" w:hAnsi="Book Antiqua" w:hint="default"/>
          <w:b/>
          <w:sz w:val="22"/>
          <w:szCs w:val="22"/>
        </w:rPr>
        <w:t>po podaní</w:t>
      </w:r>
      <w:r w:rsidRPr="00AD5D32">
        <w:rPr>
          <w:rFonts w:ascii="Book Antiqua" w:hAnsi="Book Antiqua" w:hint="default"/>
          <w:b/>
          <w:sz w:val="22"/>
          <w:szCs w:val="22"/>
        </w:rPr>
        <w:t xml:space="preserve"> ná</w:t>
      </w:r>
      <w:r w:rsidRPr="00AD5D32">
        <w:rPr>
          <w:rFonts w:ascii="Book Antiqua" w:hAnsi="Book Antiqua" w:hint="default"/>
          <w:b/>
          <w:sz w:val="22"/>
          <w:szCs w:val="22"/>
        </w:rPr>
        <w:t>vrhu na zverenie dieť</w:t>
      </w:r>
      <w:r w:rsidRPr="00AD5D32">
        <w:rPr>
          <w:rFonts w:ascii="Book Antiqua" w:hAnsi="Book Antiqua" w:hint="default"/>
          <w:b/>
          <w:sz w:val="22"/>
          <w:szCs w:val="22"/>
        </w:rPr>
        <w:t>ať</w:t>
      </w:r>
      <w:r w:rsidRPr="00AD5D32">
        <w:rPr>
          <w:rFonts w:ascii="Book Antiqua" w:hAnsi="Book Antiqua" w:hint="default"/>
          <w:b/>
          <w:sz w:val="22"/>
          <w:szCs w:val="22"/>
        </w:rPr>
        <w:t>a do starostlivosti.</w:t>
      </w:r>
      <w:r w:rsidRPr="00AD5D32">
        <w:rPr>
          <w:rFonts w:ascii="Book Antiqua" w:hAnsi="Book Antiqua" w:hint="default"/>
          <w:sz w:val="22"/>
          <w:szCs w:val="22"/>
        </w:rPr>
        <w:t xml:space="preserve"> Trvanie ochrannej lehoty bolo stanovené</w:t>
      </w:r>
      <w:r w:rsidRPr="00AD5D32">
        <w:rPr>
          <w:rFonts w:ascii="Book Antiqua" w:hAnsi="Book Antiqua" w:hint="default"/>
          <w:sz w:val="22"/>
          <w:szCs w:val="22"/>
        </w:rPr>
        <w:t xml:space="preserve"> s </w:t>
      </w:r>
      <w:r w:rsidRPr="00AD5D32">
        <w:rPr>
          <w:rFonts w:ascii="Book Antiqua" w:hAnsi="Book Antiqua" w:hint="default"/>
          <w:sz w:val="22"/>
          <w:szCs w:val="22"/>
        </w:rPr>
        <w:t>prihliadnutí</w:t>
      </w:r>
      <w:r w:rsidRPr="00AD5D32">
        <w:rPr>
          <w:rFonts w:ascii="Book Antiqua" w:hAnsi="Book Antiqua" w:hint="default"/>
          <w:sz w:val="22"/>
          <w:szCs w:val="22"/>
        </w:rPr>
        <w:t xml:space="preserve">m na </w:t>
      </w:r>
      <w:r w:rsidRPr="00AD5D32" w:rsidR="00664513">
        <w:rPr>
          <w:rFonts w:ascii="Book Antiqua" w:hAnsi="Book Antiqua" w:hint="default"/>
          <w:sz w:val="22"/>
          <w:szCs w:val="22"/>
        </w:rPr>
        <w:t>dĺž</w:t>
      </w:r>
      <w:r w:rsidRPr="00AD5D32" w:rsidR="00664513">
        <w:rPr>
          <w:rFonts w:ascii="Book Antiqua" w:hAnsi="Book Antiqua" w:hint="default"/>
          <w:sz w:val="22"/>
          <w:szCs w:val="22"/>
        </w:rPr>
        <w:t>ku trvania</w:t>
      </w:r>
      <w:r w:rsidRPr="00AD5D32">
        <w:rPr>
          <w:rFonts w:ascii="Book Antiqua" w:hAnsi="Book Antiqua"/>
          <w:sz w:val="22"/>
          <w:szCs w:val="22"/>
        </w:rPr>
        <w:t xml:space="preserve"> ochrannej lehoty u tehotnej poistenkyne (osem mesiacov). </w:t>
      </w:r>
    </w:p>
    <w:p w:rsidR="00096AAC" w:rsidRPr="00AD5D32" w:rsidP="00AD5D3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D5D32" w:rsidR="00401BC0">
        <w:rPr>
          <w:rFonts w:ascii="Book Antiqua" w:hAnsi="Book Antiqua" w:hint="default"/>
          <w:sz w:val="22"/>
          <w:szCs w:val="22"/>
        </w:rPr>
        <w:t>Predkladaný</w:t>
      </w:r>
      <w:r w:rsidRPr="00AD5D32" w:rsidR="00A61020">
        <w:rPr>
          <w:rFonts w:ascii="Book Antiqua" w:hAnsi="Book Antiqua" w:hint="default"/>
          <w:sz w:val="22"/>
          <w:szCs w:val="22"/>
        </w:rPr>
        <w:t xml:space="preserve"> ná</w:t>
      </w:r>
      <w:r w:rsidRPr="00AD5D32" w:rsidR="00A61020">
        <w:rPr>
          <w:rFonts w:ascii="Book Antiqua" w:hAnsi="Book Antiqua" w:hint="default"/>
          <w:sz w:val="22"/>
          <w:szCs w:val="22"/>
        </w:rPr>
        <w:t>vrh zá</w:t>
      </w:r>
      <w:r w:rsidRPr="00AD5D32" w:rsidR="00A61020">
        <w:rPr>
          <w:rFonts w:ascii="Book Antiqua" w:hAnsi="Book Antiqua" w:hint="default"/>
          <w:sz w:val="22"/>
          <w:szCs w:val="22"/>
        </w:rPr>
        <w:t xml:space="preserve">kona </w:t>
      </w:r>
      <w:r w:rsidRPr="00AD5D32" w:rsidR="00D96C37">
        <w:rPr>
          <w:rFonts w:ascii="Book Antiqua" w:hAnsi="Book Antiqua" w:hint="default"/>
          <w:sz w:val="22"/>
          <w:szCs w:val="22"/>
        </w:rPr>
        <w:t>môž</w:t>
      </w:r>
      <w:r w:rsidRPr="00AD5D32" w:rsidR="00D96C37">
        <w:rPr>
          <w:rFonts w:ascii="Book Antiqua" w:hAnsi="Book Antiqua" w:hint="default"/>
          <w:sz w:val="22"/>
          <w:szCs w:val="22"/>
        </w:rPr>
        <w:t>e mať</w:t>
      </w:r>
      <w:r w:rsidRPr="00AD5D32" w:rsidR="00D96C37">
        <w:rPr>
          <w:rFonts w:ascii="Book Antiqua" w:hAnsi="Book Antiqua" w:hint="default"/>
          <w:sz w:val="22"/>
          <w:szCs w:val="22"/>
        </w:rPr>
        <w:t xml:space="preserve"> mierne negatí</w:t>
      </w:r>
      <w:r w:rsidRPr="00AD5D32" w:rsidR="00D96C37">
        <w:rPr>
          <w:rFonts w:ascii="Book Antiqua" w:hAnsi="Book Antiqua" w:hint="default"/>
          <w:sz w:val="22"/>
          <w:szCs w:val="22"/>
        </w:rPr>
        <w:t>vny</w:t>
      </w:r>
      <w:r w:rsidRPr="00AD5D32" w:rsidR="00401BC0">
        <w:rPr>
          <w:rFonts w:ascii="Book Antiqua" w:hAnsi="Book Antiqua"/>
          <w:sz w:val="22"/>
          <w:szCs w:val="22"/>
        </w:rPr>
        <w:t xml:space="preserve"> </w:t>
      </w:r>
      <w:r w:rsidRPr="00AD5D32" w:rsidR="00A61020">
        <w:rPr>
          <w:rFonts w:ascii="Book Antiqua" w:hAnsi="Book Antiqua"/>
          <w:sz w:val="22"/>
          <w:szCs w:val="22"/>
        </w:rPr>
        <w:t>dopad</w:t>
      </w:r>
      <w:r w:rsidRPr="00AD5D32" w:rsidR="00401BC0">
        <w:rPr>
          <w:rFonts w:ascii="Book Antiqua" w:hAnsi="Book Antiqua" w:hint="default"/>
          <w:sz w:val="22"/>
          <w:szCs w:val="22"/>
        </w:rPr>
        <w:t xml:space="preserve"> na rozpoč</w:t>
      </w:r>
      <w:r w:rsidRPr="00AD5D32" w:rsidR="00401BC0">
        <w:rPr>
          <w:rFonts w:ascii="Book Antiqua" w:hAnsi="Book Antiqua" w:hint="default"/>
          <w:sz w:val="22"/>
          <w:szCs w:val="22"/>
        </w:rPr>
        <w:t>et verejnej sprá</w:t>
      </w:r>
      <w:r w:rsidRPr="00AD5D32" w:rsidR="00401BC0">
        <w:rPr>
          <w:rFonts w:ascii="Book Antiqua" w:hAnsi="Book Antiqua" w:hint="default"/>
          <w:sz w:val="22"/>
          <w:szCs w:val="22"/>
        </w:rPr>
        <w:t>vy. Nemá</w:t>
      </w:r>
      <w:r w:rsidRPr="00AD5D32" w:rsidR="00401BC0">
        <w:rPr>
          <w:rFonts w:ascii="Book Antiqua" w:hAnsi="Book Antiqua" w:hint="default"/>
          <w:sz w:val="22"/>
          <w:szCs w:val="22"/>
        </w:rPr>
        <w:t xml:space="preserve"> vplyv na podn</w:t>
      </w:r>
      <w:r w:rsidRPr="00AD5D32" w:rsidR="00A61020">
        <w:rPr>
          <w:rFonts w:ascii="Book Antiqua" w:hAnsi="Book Antiqua" w:hint="default"/>
          <w:sz w:val="22"/>
          <w:szCs w:val="22"/>
        </w:rPr>
        <w:t>ikateľ</w:t>
      </w:r>
      <w:r w:rsidRPr="00AD5D32" w:rsidR="00A61020">
        <w:rPr>
          <w:rFonts w:ascii="Book Antiqua" w:hAnsi="Book Antiqua" w:hint="default"/>
          <w:sz w:val="22"/>
          <w:szCs w:val="22"/>
        </w:rPr>
        <w:t>ské</w:t>
      </w:r>
      <w:r w:rsidRPr="00AD5D32" w:rsidR="00A61020">
        <w:rPr>
          <w:rFonts w:ascii="Book Antiqua" w:hAnsi="Book Antiqua" w:hint="default"/>
          <w:sz w:val="22"/>
          <w:szCs w:val="22"/>
        </w:rPr>
        <w:t xml:space="preserve"> prostredie</w:t>
      </w:r>
      <w:r w:rsidRPr="00AD5D32" w:rsidR="00401BC0">
        <w:rPr>
          <w:rFonts w:ascii="Book Antiqua" w:hAnsi="Book Antiqua" w:hint="default"/>
          <w:sz w:val="22"/>
          <w:szCs w:val="22"/>
        </w:rPr>
        <w:t>, na ž</w:t>
      </w:r>
      <w:r w:rsidRPr="00AD5D32" w:rsidR="00401BC0">
        <w:rPr>
          <w:rFonts w:ascii="Book Antiqua" w:hAnsi="Book Antiqua" w:hint="default"/>
          <w:sz w:val="22"/>
          <w:szCs w:val="22"/>
        </w:rPr>
        <w:t>ivotné</w:t>
      </w:r>
      <w:r w:rsidRPr="00AD5D32" w:rsidR="00401BC0">
        <w:rPr>
          <w:rFonts w:ascii="Book Antiqua" w:hAnsi="Book Antiqua" w:hint="default"/>
          <w:sz w:val="22"/>
          <w:szCs w:val="22"/>
        </w:rPr>
        <w:t xml:space="preserve"> prostredie a an</w:t>
      </w:r>
      <w:r w:rsidRPr="00AD5D32" w:rsidR="00A61020">
        <w:rPr>
          <w:rFonts w:ascii="Book Antiqua" w:hAnsi="Book Antiqua" w:hint="default"/>
          <w:sz w:val="22"/>
          <w:szCs w:val="22"/>
        </w:rPr>
        <w:t>i na informatizá</w:t>
      </w:r>
      <w:r w:rsidRPr="00AD5D32" w:rsidR="00A61020">
        <w:rPr>
          <w:rFonts w:ascii="Book Antiqua" w:hAnsi="Book Antiqua" w:hint="default"/>
          <w:sz w:val="22"/>
          <w:szCs w:val="22"/>
        </w:rPr>
        <w:t>ciu spoloč</w:t>
      </w:r>
      <w:r w:rsidRPr="00AD5D32" w:rsidR="00A61020">
        <w:rPr>
          <w:rFonts w:ascii="Book Antiqua" w:hAnsi="Book Antiqua" w:hint="default"/>
          <w:sz w:val="22"/>
          <w:szCs w:val="22"/>
        </w:rPr>
        <w:t>nosti, avš</w:t>
      </w:r>
      <w:r w:rsidRPr="00AD5D32" w:rsidR="00A61020">
        <w:rPr>
          <w:rFonts w:ascii="Book Antiqua" w:hAnsi="Book Antiqua" w:hint="default"/>
          <w:sz w:val="22"/>
          <w:szCs w:val="22"/>
        </w:rPr>
        <w:t>ak vyvolá</w:t>
      </w:r>
      <w:r w:rsidRPr="00AD5D32" w:rsidR="00A61020">
        <w:rPr>
          <w:rFonts w:ascii="Book Antiqua" w:hAnsi="Book Antiqua" w:hint="default"/>
          <w:sz w:val="22"/>
          <w:szCs w:val="22"/>
        </w:rPr>
        <w:t>va pozití</w:t>
      </w:r>
      <w:r w:rsidRPr="00AD5D32" w:rsidR="00A61020">
        <w:rPr>
          <w:rFonts w:ascii="Book Antiqua" w:hAnsi="Book Antiqua" w:hint="default"/>
          <w:sz w:val="22"/>
          <w:szCs w:val="22"/>
        </w:rPr>
        <w:t>vne sociá</w:t>
      </w:r>
      <w:r w:rsidRPr="00AD5D32" w:rsidR="00A61020">
        <w:rPr>
          <w:rFonts w:ascii="Book Antiqua" w:hAnsi="Book Antiqua" w:hint="default"/>
          <w:sz w:val="22"/>
          <w:szCs w:val="22"/>
        </w:rPr>
        <w:t xml:space="preserve">lne vplyvy. </w:t>
      </w: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AD5D32">
        <w:rPr>
          <w:rFonts w:ascii="Book Antiqua" w:hAnsi="Book Antiqua" w:hint="default"/>
          <w:sz w:val="22"/>
          <w:szCs w:val="22"/>
        </w:rPr>
        <w:t>Ná</w:t>
      </w:r>
      <w:r w:rsidRPr="00AD5D32">
        <w:rPr>
          <w:rFonts w:ascii="Book Antiqua" w:hAnsi="Book Antiqua" w:hint="default"/>
          <w:sz w:val="22"/>
          <w:szCs w:val="22"/>
        </w:rPr>
        <w:t>vrh zá</w:t>
      </w:r>
      <w:r w:rsidRPr="00AD5D32">
        <w:rPr>
          <w:rFonts w:ascii="Book Antiqua" w:hAnsi="Book Antiqua" w:hint="default"/>
          <w:sz w:val="22"/>
          <w:szCs w:val="22"/>
        </w:rPr>
        <w:t>kona je v sú</w:t>
      </w:r>
      <w:r w:rsidRPr="00AD5D32">
        <w:rPr>
          <w:rFonts w:ascii="Book Antiqua" w:hAnsi="Book Antiqua" w:hint="default"/>
          <w:sz w:val="22"/>
          <w:szCs w:val="22"/>
        </w:rPr>
        <w:t>lade s Ú</w:t>
      </w:r>
      <w:r w:rsidRPr="00AD5D32">
        <w:rPr>
          <w:rFonts w:ascii="Book Antiqua" w:hAnsi="Book Antiqua" w:hint="default"/>
          <w:sz w:val="22"/>
          <w:szCs w:val="22"/>
        </w:rPr>
        <w:t>stavou Slovenskej republiky, ú</w:t>
      </w:r>
      <w:r w:rsidRPr="00AD5D32">
        <w:rPr>
          <w:rFonts w:ascii="Book Antiqua" w:hAnsi="Book Antiqua" w:hint="default"/>
          <w:sz w:val="22"/>
          <w:szCs w:val="22"/>
        </w:rPr>
        <w:t>stavný</w:t>
      </w:r>
      <w:r w:rsidRPr="00AD5D32">
        <w:rPr>
          <w:rFonts w:ascii="Book Antiqua" w:hAnsi="Book Antiqua" w:hint="default"/>
          <w:sz w:val="22"/>
          <w:szCs w:val="22"/>
        </w:rPr>
        <w:t>mi zá</w:t>
      </w:r>
      <w:r w:rsidRPr="00AD5D32">
        <w:rPr>
          <w:rFonts w:ascii="Book Antiqua" w:hAnsi="Book Antiqua" w:hint="default"/>
          <w:sz w:val="22"/>
          <w:szCs w:val="22"/>
        </w:rPr>
        <w:t>konmi a ostatný</w:t>
      </w:r>
      <w:r w:rsidRPr="00AD5D32">
        <w:rPr>
          <w:rFonts w:ascii="Book Antiqua" w:hAnsi="Book Antiqua" w:hint="default"/>
          <w:sz w:val="22"/>
          <w:szCs w:val="22"/>
        </w:rPr>
        <w:t>mi vš</w:t>
      </w:r>
      <w:r w:rsidRPr="00AD5D32">
        <w:rPr>
          <w:rFonts w:ascii="Book Antiqua" w:hAnsi="Book Antiqua" w:hint="default"/>
          <w:sz w:val="22"/>
          <w:szCs w:val="22"/>
        </w:rPr>
        <w:t>eobecne zá</w:t>
      </w:r>
      <w:r w:rsidRPr="00AD5D32">
        <w:rPr>
          <w:rFonts w:ascii="Book Antiqua" w:hAnsi="Book Antiqua" w:hint="default"/>
          <w:sz w:val="22"/>
          <w:szCs w:val="22"/>
        </w:rPr>
        <w:t>vä</w:t>
      </w:r>
      <w:r w:rsidRPr="00AD5D32">
        <w:rPr>
          <w:rFonts w:ascii="Book Antiqua" w:hAnsi="Book Antiqua" w:hint="default"/>
          <w:sz w:val="22"/>
          <w:szCs w:val="22"/>
        </w:rPr>
        <w:t>zný</w:t>
      </w:r>
      <w:r w:rsidRPr="00AD5D32">
        <w:rPr>
          <w:rFonts w:ascii="Book Antiqua" w:hAnsi="Book Antiqua" w:hint="default"/>
          <w:sz w:val="22"/>
          <w:szCs w:val="22"/>
        </w:rPr>
        <w:t>mi prá</w:t>
      </w:r>
      <w:r w:rsidRPr="00AD5D32">
        <w:rPr>
          <w:rFonts w:ascii="Book Antiqua" w:hAnsi="Book Antiqua" w:hint="default"/>
          <w:sz w:val="22"/>
          <w:szCs w:val="22"/>
        </w:rPr>
        <w:t>vnymi predpismi Slovenskej republiky, medz</w:t>
      </w:r>
      <w:r w:rsidRPr="00AD5D32">
        <w:rPr>
          <w:rFonts w:ascii="Book Antiqua" w:hAnsi="Book Antiqua" w:hint="default"/>
          <w:sz w:val="22"/>
          <w:szCs w:val="22"/>
        </w:rPr>
        <w:t>iná</w:t>
      </w:r>
      <w:r w:rsidRPr="00AD5D32">
        <w:rPr>
          <w:rFonts w:ascii="Book Antiqua" w:hAnsi="Book Antiqua" w:hint="default"/>
          <w:sz w:val="22"/>
          <w:szCs w:val="22"/>
        </w:rPr>
        <w:t>rodný</w:t>
      </w:r>
      <w:r w:rsidRPr="00AD5D32">
        <w:rPr>
          <w:rFonts w:ascii="Book Antiqua" w:hAnsi="Book Antiqua" w:hint="default"/>
          <w:sz w:val="22"/>
          <w:szCs w:val="22"/>
        </w:rPr>
        <w:t>mi zmluvami a iný</w:t>
      </w:r>
      <w:r w:rsidRPr="00AD5D32">
        <w:rPr>
          <w:rFonts w:ascii="Book Antiqua" w:hAnsi="Book Antiqua" w:hint="default"/>
          <w:sz w:val="22"/>
          <w:szCs w:val="22"/>
        </w:rPr>
        <w:t>mi medziná</w:t>
      </w:r>
      <w:r w:rsidRPr="00AD5D32">
        <w:rPr>
          <w:rFonts w:ascii="Book Antiqua" w:hAnsi="Book Antiqua" w:hint="default"/>
          <w:sz w:val="22"/>
          <w:szCs w:val="22"/>
        </w:rPr>
        <w:t>rodný</w:t>
      </w:r>
      <w:r w:rsidRPr="00AD5D32">
        <w:rPr>
          <w:rFonts w:ascii="Book Antiqua" w:hAnsi="Book Antiqua" w:hint="default"/>
          <w:sz w:val="22"/>
          <w:szCs w:val="22"/>
        </w:rPr>
        <w:t>mi dokumentmi, ktorý</w:t>
      </w:r>
      <w:r w:rsidRPr="00AD5D32">
        <w:rPr>
          <w:rFonts w:ascii="Book Antiqua" w:hAnsi="Book Antiqua" w:hint="default"/>
          <w:sz w:val="22"/>
          <w:szCs w:val="22"/>
        </w:rPr>
        <w:t>mi je Slovenská</w:t>
      </w:r>
      <w:r w:rsidRPr="00AD5D32">
        <w:rPr>
          <w:rFonts w:ascii="Book Antiqua" w:hAnsi="Book Antiqua" w:hint="default"/>
          <w:sz w:val="22"/>
          <w:szCs w:val="22"/>
        </w:rPr>
        <w:t xml:space="preserve"> republika viazaná</w:t>
      </w:r>
      <w:r w:rsidRPr="00AD5D32">
        <w:rPr>
          <w:rFonts w:ascii="Book Antiqua" w:hAnsi="Book Antiqua" w:hint="default"/>
          <w:sz w:val="22"/>
          <w:szCs w:val="22"/>
        </w:rPr>
        <w:t>, ako aj s prá</w:t>
      </w:r>
      <w:r w:rsidRPr="00AD5D32">
        <w:rPr>
          <w:rFonts w:ascii="Book Antiqua" w:hAnsi="Book Antiqua" w:hint="default"/>
          <w:sz w:val="22"/>
          <w:szCs w:val="22"/>
        </w:rPr>
        <w:t>vom Euró</w:t>
      </w:r>
      <w:r w:rsidRPr="00AD5D32">
        <w:rPr>
          <w:rFonts w:ascii="Book Antiqua" w:hAnsi="Book Antiqua" w:hint="default"/>
          <w:sz w:val="22"/>
          <w:szCs w:val="22"/>
        </w:rPr>
        <w:t>pskej ú</w:t>
      </w:r>
      <w:r w:rsidRPr="00AD5D32">
        <w:rPr>
          <w:rFonts w:ascii="Book Antiqua" w:hAnsi="Book Antiqua" w:hint="default"/>
          <w:sz w:val="22"/>
          <w:szCs w:val="22"/>
        </w:rPr>
        <w:t>nie.</w:t>
      </w:r>
    </w:p>
    <w:p w:rsidR="00401BC0" w:rsidRPr="00AD5D32" w:rsidP="00AD5D32">
      <w:pPr>
        <w:bidi w:val="0"/>
        <w:spacing w:before="120" w:line="276" w:lineRule="auto"/>
        <w:rPr>
          <w:rFonts w:ascii="Book Antiqua" w:hAnsi="Book Antiqua" w:hint="default"/>
          <w:b/>
          <w:bCs/>
          <w:sz w:val="22"/>
          <w:szCs w:val="22"/>
        </w:rPr>
      </w:pPr>
      <w:r w:rsidRPr="00AD5D32" w:rsidR="00096AAC">
        <w:rPr>
          <w:rFonts w:ascii="Book Antiqua" w:hAnsi="Book Antiqua"/>
          <w:b/>
          <w:bCs/>
          <w:sz w:val="22"/>
          <w:szCs w:val="22"/>
        </w:rPr>
        <w:br w:type="page"/>
      </w:r>
      <w:r w:rsidRPr="00AD5D32">
        <w:rPr>
          <w:rFonts w:ascii="Book Antiqua" w:hAnsi="Book Antiqua" w:hint="default"/>
          <w:b/>
          <w:bCs/>
          <w:sz w:val="22"/>
          <w:szCs w:val="22"/>
        </w:rPr>
        <w:t>B. Osobitná</w:t>
      </w:r>
      <w:r w:rsidRPr="00AD5D32">
        <w:rPr>
          <w:rFonts w:ascii="Book Antiqua" w:hAnsi="Book Antiqua" w:hint="default"/>
          <w:b/>
          <w:bCs/>
          <w:sz w:val="22"/>
          <w:szCs w:val="22"/>
        </w:rPr>
        <w:t xml:space="preserve"> č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asť</w:t>
      </w: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AD5D32">
        <w:rPr>
          <w:rFonts w:ascii="Book Antiqua" w:hAnsi="Book Antiqua"/>
          <w:b/>
          <w:bCs/>
          <w:sz w:val="22"/>
          <w:szCs w:val="22"/>
        </w:rPr>
        <w:t>K 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Č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5C5FD8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D5D32">
        <w:rPr>
          <w:rFonts w:ascii="Book Antiqua" w:hAnsi="Book Antiqua"/>
          <w:bCs/>
          <w:sz w:val="22"/>
          <w:szCs w:val="22"/>
          <w:u w:val="single"/>
        </w:rPr>
        <w:t>K bod</w:t>
      </w:r>
      <w:r w:rsidRPr="00AD5D32" w:rsidR="00893A05">
        <w:rPr>
          <w:rFonts w:ascii="Book Antiqua" w:hAnsi="Book Antiqua"/>
          <w:bCs/>
          <w:sz w:val="22"/>
          <w:szCs w:val="22"/>
          <w:u w:val="single"/>
        </w:rPr>
        <w:t>om</w:t>
      </w:r>
      <w:r w:rsidRPr="00AD5D32">
        <w:rPr>
          <w:rFonts w:ascii="Book Antiqua" w:hAnsi="Book Antiqua"/>
          <w:bCs/>
          <w:sz w:val="22"/>
          <w:szCs w:val="22"/>
          <w:u w:val="single"/>
        </w:rPr>
        <w:t xml:space="preserve"> 1</w:t>
      </w:r>
      <w:r w:rsidRPr="00AD5D32" w:rsidR="00893A05">
        <w:rPr>
          <w:rFonts w:ascii="Book Antiqua" w:hAnsi="Book Antiqua"/>
          <w:bCs/>
          <w:sz w:val="22"/>
          <w:szCs w:val="22"/>
          <w:u w:val="single"/>
        </w:rPr>
        <w:t xml:space="preserve"> a 2</w:t>
      </w:r>
    </w:p>
    <w:p w:rsidR="00893A05" w:rsidRPr="00AD5D32" w:rsidP="00AD5D3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AD5D32">
        <w:rPr>
          <w:rFonts w:ascii="Book Antiqua" w:hAnsi="Book Antiqua" w:hint="default"/>
          <w:bCs/>
          <w:sz w:val="22"/>
          <w:szCs w:val="22"/>
        </w:rPr>
        <w:t>Úč</w:t>
      </w:r>
      <w:r w:rsidRPr="00AD5D32">
        <w:rPr>
          <w:rFonts w:ascii="Book Antiqua" w:hAnsi="Book Antiqua" w:hint="default"/>
          <w:bCs/>
          <w:sz w:val="22"/>
          <w:szCs w:val="22"/>
        </w:rPr>
        <w:t>elom ochrannej lehoty je ochrana zamestnanca, povinne nemocensky poisten</w:t>
      </w:r>
      <w:r w:rsidRPr="00AD5D32" w:rsidR="002C60A3">
        <w:rPr>
          <w:rFonts w:ascii="Book Antiqua" w:hAnsi="Book Antiqua"/>
          <w:bCs/>
          <w:sz w:val="22"/>
          <w:szCs w:val="22"/>
        </w:rPr>
        <w:t>ej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samostatne zá</w:t>
      </w:r>
      <w:r w:rsidRPr="00AD5D32">
        <w:rPr>
          <w:rFonts w:ascii="Book Antiqua" w:hAnsi="Book Antiqua" w:hint="default"/>
          <w:bCs/>
          <w:sz w:val="22"/>
          <w:szCs w:val="22"/>
        </w:rPr>
        <w:t>robkovo č</w:t>
      </w:r>
      <w:r w:rsidRPr="00AD5D32">
        <w:rPr>
          <w:rFonts w:ascii="Book Antiqua" w:hAnsi="Book Antiqua" w:hint="default"/>
          <w:bCs/>
          <w:sz w:val="22"/>
          <w:szCs w:val="22"/>
        </w:rPr>
        <w:t>inn</w:t>
      </w:r>
      <w:r w:rsidRPr="00AD5D32" w:rsidR="002C60A3">
        <w:rPr>
          <w:rFonts w:ascii="Book Antiqua" w:hAnsi="Book Antiqua"/>
          <w:bCs/>
          <w:sz w:val="22"/>
          <w:szCs w:val="22"/>
        </w:rPr>
        <w:t>ej</w:t>
      </w:r>
      <w:r w:rsidRPr="00AD5D32">
        <w:rPr>
          <w:rFonts w:ascii="Book Antiqua" w:hAnsi="Book Antiqua"/>
          <w:bCs/>
          <w:sz w:val="22"/>
          <w:szCs w:val="22"/>
        </w:rPr>
        <w:t xml:space="preserve"> osob</w:t>
      </w:r>
      <w:r w:rsidRPr="00AD5D32" w:rsidR="002C60A3">
        <w:rPr>
          <w:rFonts w:ascii="Book Antiqua" w:hAnsi="Book Antiqua"/>
          <w:bCs/>
          <w:sz w:val="22"/>
          <w:szCs w:val="22"/>
        </w:rPr>
        <w:t>y</w:t>
      </w:r>
      <w:r w:rsidRPr="00AD5D32">
        <w:rPr>
          <w:rFonts w:ascii="Book Antiqua" w:hAnsi="Book Antiqua"/>
          <w:bCs/>
          <w:sz w:val="22"/>
          <w:szCs w:val="22"/>
        </w:rPr>
        <w:t xml:space="preserve"> a </w:t>
      </w:r>
      <w:r w:rsidRPr="00AD5D32">
        <w:rPr>
          <w:rFonts w:ascii="Book Antiqua" w:hAnsi="Book Antiqua" w:hint="default"/>
          <w:bCs/>
          <w:sz w:val="22"/>
          <w:szCs w:val="22"/>
        </w:rPr>
        <w:t>dobrovoľ</w:t>
      </w:r>
      <w:r w:rsidRPr="00AD5D32">
        <w:rPr>
          <w:rFonts w:ascii="Book Antiqua" w:hAnsi="Book Antiqua" w:hint="default"/>
          <w:bCs/>
          <w:sz w:val="22"/>
          <w:szCs w:val="22"/>
        </w:rPr>
        <w:t>ne nemocensky poisten</w:t>
      </w:r>
      <w:r w:rsidRPr="00AD5D32" w:rsidR="002C60A3">
        <w:rPr>
          <w:rFonts w:ascii="Book Antiqua" w:hAnsi="Book Antiqua"/>
          <w:bCs/>
          <w:sz w:val="22"/>
          <w:szCs w:val="22"/>
        </w:rPr>
        <w:t>ej</w:t>
      </w:r>
      <w:r w:rsidRPr="00AD5D32">
        <w:rPr>
          <w:rFonts w:ascii="Book Antiqua" w:hAnsi="Book Antiqua"/>
          <w:bCs/>
          <w:sz w:val="22"/>
          <w:szCs w:val="22"/>
        </w:rPr>
        <w:t xml:space="preserve"> osob</w:t>
      </w:r>
      <w:r w:rsidRPr="00AD5D32" w:rsidR="002C60A3">
        <w:rPr>
          <w:rFonts w:ascii="Book Antiqua" w:hAnsi="Book Antiqua"/>
          <w:bCs/>
          <w:sz w:val="22"/>
          <w:szCs w:val="22"/>
        </w:rPr>
        <w:t>y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po skonč</w:t>
      </w:r>
      <w:r w:rsidRPr="00AD5D32">
        <w:rPr>
          <w:rFonts w:ascii="Book Antiqua" w:hAnsi="Book Antiqua" w:hint="default"/>
          <w:bCs/>
          <w:sz w:val="22"/>
          <w:szCs w:val="22"/>
        </w:rPr>
        <w:t>ení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poistné</w:t>
      </w:r>
      <w:r w:rsidRPr="00AD5D32">
        <w:rPr>
          <w:rFonts w:ascii="Book Antiqua" w:hAnsi="Book Antiqua" w:hint="default"/>
          <w:bCs/>
          <w:sz w:val="22"/>
          <w:szCs w:val="22"/>
        </w:rPr>
        <w:t>ho pomeru poč</w:t>
      </w:r>
      <w:r w:rsidRPr="00AD5D32">
        <w:rPr>
          <w:rFonts w:ascii="Book Antiqua" w:hAnsi="Book Antiqua" w:hint="default"/>
          <w:bCs/>
          <w:sz w:val="22"/>
          <w:szCs w:val="22"/>
        </w:rPr>
        <w:t>as zá</w:t>
      </w:r>
      <w:r w:rsidRPr="00AD5D32">
        <w:rPr>
          <w:rFonts w:ascii="Book Antiqua" w:hAnsi="Book Antiqua" w:hint="default"/>
          <w:bCs/>
          <w:sz w:val="22"/>
          <w:szCs w:val="22"/>
        </w:rPr>
        <w:t>konom stanovené</w:t>
      </w:r>
      <w:r w:rsidRPr="00AD5D32">
        <w:rPr>
          <w:rFonts w:ascii="Book Antiqua" w:hAnsi="Book Antiqua" w:hint="default"/>
          <w:bCs/>
          <w:sz w:val="22"/>
          <w:szCs w:val="22"/>
        </w:rPr>
        <w:t>ho č</w:t>
      </w:r>
      <w:r w:rsidRPr="00AD5D32">
        <w:rPr>
          <w:rFonts w:ascii="Book Antiqua" w:hAnsi="Book Antiqua" w:hint="default"/>
          <w:bCs/>
          <w:sz w:val="22"/>
          <w:szCs w:val="22"/>
        </w:rPr>
        <w:t>asové</w:t>
      </w:r>
      <w:r w:rsidRPr="00AD5D32">
        <w:rPr>
          <w:rFonts w:ascii="Book Antiqua" w:hAnsi="Book Antiqua" w:hint="default"/>
          <w:bCs/>
          <w:sz w:val="22"/>
          <w:szCs w:val="22"/>
        </w:rPr>
        <w:t>ho priestoru. Ochranná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lehota poistenkyne, ktorej úč</w:t>
      </w:r>
      <w:r w:rsidRPr="00AD5D32">
        <w:rPr>
          <w:rFonts w:ascii="Book Antiqua" w:hAnsi="Book Antiqua" w:hint="default"/>
          <w:bCs/>
          <w:sz w:val="22"/>
          <w:szCs w:val="22"/>
        </w:rPr>
        <w:t>asť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na nemocenskom poistení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sa skonč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ila v dobe tehotenstva je </w:t>
      </w:r>
      <w:r w:rsidRPr="00AD5D32" w:rsidR="002C60A3">
        <w:rPr>
          <w:rFonts w:ascii="Book Antiqua" w:hAnsi="Book Antiqua"/>
          <w:bCs/>
          <w:sz w:val="22"/>
          <w:szCs w:val="22"/>
        </w:rPr>
        <w:t>osem</w:t>
      </w:r>
      <w:r w:rsidRPr="00AD5D32">
        <w:rPr>
          <w:rFonts w:ascii="Book Antiqua" w:hAnsi="Book Antiqua"/>
          <w:bCs/>
          <w:sz w:val="22"/>
          <w:szCs w:val="22"/>
        </w:rPr>
        <w:t xml:space="preserve"> m</w:t>
      </w:r>
      <w:r w:rsidRPr="00AD5D32">
        <w:rPr>
          <w:rFonts w:ascii="Book Antiqua" w:hAnsi="Book Antiqua"/>
          <w:bCs/>
          <w:sz w:val="22"/>
          <w:szCs w:val="22"/>
        </w:rPr>
        <w:t>esiacov. V </w:t>
      </w:r>
      <w:r w:rsidRPr="00AD5D32">
        <w:rPr>
          <w:rFonts w:ascii="Book Antiqua" w:hAnsi="Book Antiqua" w:hint="default"/>
          <w:bCs/>
          <w:sz w:val="22"/>
          <w:szCs w:val="22"/>
        </w:rPr>
        <w:t>ochrannej lehote tehotnej ž</w:t>
      </w:r>
      <w:r w:rsidRPr="00AD5D32">
        <w:rPr>
          <w:rFonts w:ascii="Book Antiqua" w:hAnsi="Book Antiqua" w:hint="default"/>
          <w:bCs/>
          <w:sz w:val="22"/>
          <w:szCs w:val="22"/>
        </w:rPr>
        <w:t>eny vzniká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AD5D32">
        <w:rPr>
          <w:rFonts w:ascii="Book Antiqua" w:hAnsi="Book Antiqua" w:hint="default"/>
          <w:bCs/>
          <w:sz w:val="22"/>
          <w:szCs w:val="22"/>
        </w:rPr>
        <w:t>rok na vš</w:t>
      </w:r>
      <w:r w:rsidRPr="00AD5D32">
        <w:rPr>
          <w:rFonts w:ascii="Book Antiqua" w:hAnsi="Book Antiqua" w:hint="default"/>
          <w:bCs/>
          <w:sz w:val="22"/>
          <w:szCs w:val="22"/>
        </w:rPr>
        <w:t>etky dá</w:t>
      </w:r>
      <w:r w:rsidRPr="00AD5D32">
        <w:rPr>
          <w:rFonts w:ascii="Book Antiqua" w:hAnsi="Book Antiqua" w:hint="default"/>
          <w:bCs/>
          <w:sz w:val="22"/>
          <w:szCs w:val="22"/>
        </w:rPr>
        <w:t>vky. Stanovenie ochrannej lehoty sú</w:t>
      </w:r>
      <w:r w:rsidRPr="00AD5D32">
        <w:rPr>
          <w:rFonts w:ascii="Book Antiqua" w:hAnsi="Book Antiqua" w:hint="default"/>
          <w:bCs/>
          <w:sz w:val="22"/>
          <w:szCs w:val="22"/>
        </w:rPr>
        <w:t>visí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s </w:t>
      </w:r>
      <w:r w:rsidRPr="00AD5D32">
        <w:rPr>
          <w:rFonts w:ascii="Book Antiqua" w:hAnsi="Book Antiqua" w:hint="default"/>
          <w:bCs/>
          <w:sz w:val="22"/>
          <w:szCs w:val="22"/>
        </w:rPr>
        <w:t>ochranou tehotnej ž</w:t>
      </w:r>
      <w:r w:rsidRPr="00AD5D32">
        <w:rPr>
          <w:rFonts w:ascii="Book Antiqua" w:hAnsi="Book Antiqua" w:hint="default"/>
          <w:bCs/>
          <w:sz w:val="22"/>
          <w:szCs w:val="22"/>
        </w:rPr>
        <w:t>eny a </w:t>
      </w:r>
      <w:r w:rsidRPr="00AD5D32">
        <w:rPr>
          <w:rFonts w:ascii="Book Antiqua" w:hAnsi="Book Antiqua" w:hint="default"/>
          <w:bCs/>
          <w:sz w:val="22"/>
          <w:szCs w:val="22"/>
        </w:rPr>
        <w:t>mož</w:t>
      </w:r>
      <w:r w:rsidRPr="00AD5D32">
        <w:rPr>
          <w:rFonts w:ascii="Book Antiqua" w:hAnsi="Book Antiqua" w:hint="default"/>
          <w:bCs/>
          <w:sz w:val="22"/>
          <w:szCs w:val="22"/>
        </w:rPr>
        <w:t>nosť</w:t>
      </w:r>
      <w:r w:rsidRPr="00AD5D32">
        <w:rPr>
          <w:rFonts w:ascii="Book Antiqua" w:hAnsi="Book Antiqua" w:hint="default"/>
          <w:bCs/>
          <w:sz w:val="22"/>
          <w:szCs w:val="22"/>
        </w:rPr>
        <w:t>ou zachovania ná</w:t>
      </w:r>
      <w:r w:rsidRPr="00AD5D32">
        <w:rPr>
          <w:rFonts w:ascii="Book Antiqua" w:hAnsi="Book Antiqua" w:hint="default"/>
          <w:bCs/>
          <w:sz w:val="22"/>
          <w:szCs w:val="22"/>
        </w:rPr>
        <w:t>roku na materské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za súč</w:t>
      </w:r>
      <w:r w:rsidRPr="00AD5D32">
        <w:rPr>
          <w:rFonts w:ascii="Book Antiqua" w:hAnsi="Book Antiqua" w:hint="default"/>
          <w:bCs/>
          <w:sz w:val="22"/>
          <w:szCs w:val="22"/>
        </w:rPr>
        <w:t>asné</w:t>
      </w:r>
      <w:r w:rsidRPr="00AD5D32">
        <w:rPr>
          <w:rFonts w:ascii="Book Antiqua" w:hAnsi="Book Antiqua" w:hint="default"/>
          <w:bCs/>
          <w:sz w:val="22"/>
          <w:szCs w:val="22"/>
        </w:rPr>
        <w:t>ho splnenia ď</w:t>
      </w:r>
      <w:r w:rsidRPr="00AD5D32">
        <w:rPr>
          <w:rFonts w:ascii="Book Antiqua" w:hAnsi="Book Antiqua" w:hint="default"/>
          <w:bCs/>
          <w:sz w:val="22"/>
          <w:szCs w:val="22"/>
        </w:rPr>
        <w:t>alší</w:t>
      </w:r>
      <w:r w:rsidRPr="00AD5D32">
        <w:rPr>
          <w:rFonts w:ascii="Book Antiqua" w:hAnsi="Book Antiqua" w:hint="default"/>
          <w:bCs/>
          <w:sz w:val="22"/>
          <w:szCs w:val="22"/>
        </w:rPr>
        <w:t>ch podmienok.</w:t>
      </w:r>
    </w:p>
    <w:p w:rsidR="000F1390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D5D32" w:rsidR="00893A05">
        <w:rPr>
          <w:rFonts w:ascii="Book Antiqua" w:hAnsi="Book Antiqua"/>
          <w:bCs/>
          <w:sz w:val="22"/>
          <w:szCs w:val="22"/>
        </w:rPr>
        <w:t xml:space="preserve"> </w:t>
        <w:tab/>
      </w:r>
      <w:r w:rsidRPr="00AD5D32" w:rsidR="00893A05">
        <w:rPr>
          <w:rFonts w:ascii="Book Antiqua" w:hAnsi="Book Antiqua" w:hint="default"/>
          <w:bCs/>
          <w:sz w:val="22"/>
          <w:szCs w:val="22"/>
        </w:rPr>
        <w:t>Materské</w:t>
      </w:r>
      <w:r w:rsidRPr="00AD5D32" w:rsidR="00893A05">
        <w:rPr>
          <w:rFonts w:ascii="Book Antiqua" w:hAnsi="Book Antiqua" w:hint="default"/>
          <w:bCs/>
          <w:sz w:val="22"/>
          <w:szCs w:val="22"/>
        </w:rPr>
        <w:t xml:space="preserve"> sa prizná</w:t>
      </w:r>
      <w:r w:rsidRPr="00AD5D32" w:rsidR="00893A05">
        <w:rPr>
          <w:rFonts w:ascii="Book Antiqua" w:hAnsi="Book Antiqua" w:hint="default"/>
          <w:bCs/>
          <w:sz w:val="22"/>
          <w:szCs w:val="22"/>
        </w:rPr>
        <w:t xml:space="preserve">va </w:t>
      </w:r>
      <w:r w:rsidRPr="00AD5D32" w:rsidR="00991A25">
        <w:rPr>
          <w:rFonts w:ascii="Book Antiqua" w:hAnsi="Book Antiqua"/>
          <w:bCs/>
          <w:sz w:val="22"/>
          <w:szCs w:val="22"/>
        </w:rPr>
        <w:t>matke</w:t>
      </w:r>
      <w:r w:rsidRPr="00AD5D32" w:rsidR="00893A05">
        <w:rPr>
          <w:rFonts w:ascii="Book Antiqua" w:hAnsi="Book Antiqua"/>
          <w:bCs/>
          <w:sz w:val="22"/>
          <w:szCs w:val="22"/>
        </w:rPr>
        <w:t xml:space="preserve"> v </w:t>
      </w:r>
      <w:r w:rsidRPr="00AD5D32" w:rsidR="00893A05">
        <w:rPr>
          <w:rFonts w:ascii="Book Antiqua" w:hAnsi="Book Antiqua" w:hint="default"/>
          <w:bCs/>
          <w:sz w:val="22"/>
          <w:szCs w:val="22"/>
        </w:rPr>
        <w:t>sú</w:t>
      </w:r>
      <w:r w:rsidRPr="00AD5D32" w:rsidR="00893A05">
        <w:rPr>
          <w:rFonts w:ascii="Book Antiqua" w:hAnsi="Book Antiqua" w:hint="default"/>
          <w:bCs/>
          <w:sz w:val="22"/>
          <w:szCs w:val="22"/>
        </w:rPr>
        <w:t>vislosti</w:t>
      </w:r>
      <w:r w:rsidRPr="00AD5D32" w:rsidR="00893A05">
        <w:rPr>
          <w:rFonts w:ascii="Book Antiqua" w:hAnsi="Book Antiqua" w:hint="default"/>
          <w:bCs/>
          <w:sz w:val="22"/>
          <w:szCs w:val="22"/>
        </w:rPr>
        <w:t xml:space="preserve"> s </w:t>
      </w:r>
      <w:r w:rsidRPr="00AD5D32" w:rsidR="00893A05">
        <w:rPr>
          <w:rFonts w:ascii="Book Antiqua" w:hAnsi="Book Antiqua" w:hint="default"/>
          <w:bCs/>
          <w:sz w:val="22"/>
          <w:szCs w:val="22"/>
        </w:rPr>
        <w:t>pô</w:t>
      </w:r>
      <w:r w:rsidRPr="00AD5D32" w:rsidR="00893A05">
        <w:rPr>
          <w:rFonts w:ascii="Book Antiqua" w:hAnsi="Book Antiqua" w:hint="default"/>
          <w:bCs/>
          <w:sz w:val="22"/>
          <w:szCs w:val="22"/>
        </w:rPr>
        <w:t>rodom a </w:t>
      </w:r>
      <w:r w:rsidRPr="00AD5D32" w:rsidR="00893A05">
        <w:rPr>
          <w:rFonts w:ascii="Book Antiqua" w:hAnsi="Book Antiqua" w:hint="default"/>
          <w:bCs/>
          <w:sz w:val="22"/>
          <w:szCs w:val="22"/>
        </w:rPr>
        <w:t>starostlivosť</w:t>
      </w:r>
      <w:r w:rsidRPr="00AD5D32" w:rsidR="00893A05">
        <w:rPr>
          <w:rFonts w:ascii="Book Antiqua" w:hAnsi="Book Antiqua" w:hint="default"/>
          <w:bCs/>
          <w:sz w:val="22"/>
          <w:szCs w:val="22"/>
        </w:rPr>
        <w:t>ou o </w:t>
      </w:r>
      <w:r w:rsidRPr="00AD5D32" w:rsidR="00893A05">
        <w:rPr>
          <w:rFonts w:ascii="Book Antiqua" w:hAnsi="Book Antiqua" w:hint="default"/>
          <w:bCs/>
          <w:sz w:val="22"/>
          <w:szCs w:val="22"/>
        </w:rPr>
        <w:t>narodené</w:t>
      </w:r>
      <w:r w:rsidRPr="00AD5D32" w:rsidR="00893A05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AD5D32" w:rsidR="00893A05">
        <w:rPr>
          <w:rFonts w:ascii="Book Antiqua" w:hAnsi="Book Antiqua" w:hint="default"/>
          <w:bCs/>
          <w:sz w:val="22"/>
          <w:szCs w:val="22"/>
        </w:rPr>
        <w:t xml:space="preserve">a. 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>Zá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>kon o 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>sociá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>lnom poistení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 xml:space="preserve"> prizná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>va ná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>rok na materské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 xml:space="preserve"> okrem iný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>ch aj poistencovi, ktorý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 xml:space="preserve"> prevzal dieť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>a do starostlivosti a o 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>dieť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>a sa stará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 xml:space="preserve"> na zá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>klade rozhodnutia prí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>sluš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>né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>ho orgá</w:t>
      </w:r>
      <w:r w:rsidRPr="00AD5D32" w:rsidR="00991A25">
        <w:rPr>
          <w:rFonts w:ascii="Book Antiqua" w:hAnsi="Book Antiqua" w:hint="default"/>
          <w:bCs/>
          <w:sz w:val="22"/>
          <w:szCs w:val="22"/>
        </w:rPr>
        <w:t xml:space="preserve">nu. </w:t>
      </w:r>
    </w:p>
    <w:p w:rsidR="000F1390" w:rsidRPr="00AD5D32" w:rsidP="00AD5D3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D5D32">
        <w:rPr>
          <w:rFonts w:ascii="Book Antiqua" w:hAnsi="Book Antiqua"/>
          <w:bCs/>
          <w:sz w:val="22"/>
          <w:szCs w:val="22"/>
        </w:rPr>
        <w:t>V </w:t>
      </w:r>
      <w:r w:rsidRPr="00AD5D32">
        <w:rPr>
          <w:rFonts w:ascii="Book Antiqua" w:hAnsi="Book Antiqua" w:hint="default"/>
          <w:bCs/>
          <w:sz w:val="22"/>
          <w:szCs w:val="22"/>
        </w:rPr>
        <w:t>zmysle §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30 zá</w:t>
      </w:r>
      <w:r w:rsidRPr="00AD5D32">
        <w:rPr>
          <w:rFonts w:ascii="Book Antiqua" w:hAnsi="Book Antiqua" w:hint="default"/>
          <w:bCs/>
          <w:sz w:val="22"/>
          <w:szCs w:val="22"/>
        </w:rPr>
        <w:t>kona o soc</w:t>
      </w:r>
      <w:r w:rsidRPr="00AD5D32">
        <w:rPr>
          <w:rFonts w:ascii="Book Antiqua" w:hAnsi="Book Antiqua" w:hint="default"/>
          <w:bCs/>
          <w:sz w:val="22"/>
          <w:szCs w:val="22"/>
        </w:rPr>
        <w:t>iá</w:t>
      </w:r>
      <w:r w:rsidRPr="00AD5D32">
        <w:rPr>
          <w:rFonts w:ascii="Book Antiqua" w:hAnsi="Book Antiqua" w:hint="default"/>
          <w:bCs/>
          <w:sz w:val="22"/>
          <w:szCs w:val="22"/>
        </w:rPr>
        <w:t>lnom poistení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má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zamestnanec ná</w:t>
      </w:r>
      <w:r w:rsidRPr="00AD5D32">
        <w:rPr>
          <w:rFonts w:ascii="Book Antiqua" w:hAnsi="Book Antiqua" w:hint="default"/>
          <w:bCs/>
          <w:sz w:val="22"/>
          <w:szCs w:val="22"/>
        </w:rPr>
        <w:t>rok na nemocenskú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dá</w:t>
      </w:r>
      <w:r w:rsidRPr="00AD5D32">
        <w:rPr>
          <w:rFonts w:ascii="Book Antiqua" w:hAnsi="Book Antiqua" w:hint="default"/>
          <w:bCs/>
          <w:sz w:val="22"/>
          <w:szCs w:val="22"/>
        </w:rPr>
        <w:t>vku, ak okrem iné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ho </w:t>
      </w:r>
      <w:r w:rsidRPr="00AD5D32">
        <w:rPr>
          <w:rFonts w:ascii="Book Antiqua" w:hAnsi="Book Antiqua" w:hint="default"/>
          <w:bCs/>
          <w:i/>
          <w:sz w:val="22"/>
          <w:szCs w:val="22"/>
        </w:rPr>
        <w:t>splnil podmienky ustanovené</w:t>
      </w:r>
      <w:r w:rsidRPr="00AD5D32">
        <w:rPr>
          <w:rFonts w:ascii="Book Antiqua" w:hAnsi="Book Antiqua" w:hint="default"/>
          <w:bCs/>
          <w:i/>
          <w:sz w:val="22"/>
          <w:szCs w:val="22"/>
        </w:rPr>
        <w:t xml:space="preserve"> na vznik ná</w:t>
      </w:r>
      <w:r w:rsidRPr="00AD5D32">
        <w:rPr>
          <w:rFonts w:ascii="Book Antiqua" w:hAnsi="Book Antiqua" w:hint="default"/>
          <w:bCs/>
          <w:i/>
          <w:sz w:val="22"/>
          <w:szCs w:val="22"/>
        </w:rPr>
        <w:t>roku na nemocenskú</w:t>
      </w:r>
      <w:r w:rsidRPr="00AD5D32">
        <w:rPr>
          <w:rFonts w:ascii="Book Antiqua" w:hAnsi="Book Antiqua" w:hint="default"/>
          <w:bCs/>
          <w:i/>
          <w:sz w:val="22"/>
          <w:szCs w:val="22"/>
        </w:rPr>
        <w:t xml:space="preserve"> dá</w:t>
      </w:r>
      <w:r w:rsidRPr="00AD5D32">
        <w:rPr>
          <w:rFonts w:ascii="Book Antiqua" w:hAnsi="Book Antiqua" w:hint="default"/>
          <w:bCs/>
          <w:i/>
          <w:sz w:val="22"/>
          <w:szCs w:val="22"/>
        </w:rPr>
        <w:t>vku poč</w:t>
      </w:r>
      <w:r w:rsidRPr="00AD5D32">
        <w:rPr>
          <w:rFonts w:ascii="Book Antiqua" w:hAnsi="Book Antiqua" w:hint="default"/>
          <w:bCs/>
          <w:i/>
          <w:sz w:val="22"/>
          <w:szCs w:val="22"/>
        </w:rPr>
        <w:t>as trvania nemocenské</w:t>
      </w:r>
      <w:r w:rsidRPr="00AD5D32">
        <w:rPr>
          <w:rFonts w:ascii="Book Antiqua" w:hAnsi="Book Antiqua" w:hint="default"/>
          <w:bCs/>
          <w:i/>
          <w:sz w:val="22"/>
          <w:szCs w:val="22"/>
        </w:rPr>
        <w:t>ho poistenia alebo po jeho zá</w:t>
      </w:r>
      <w:r w:rsidRPr="00AD5D32">
        <w:rPr>
          <w:rFonts w:ascii="Book Antiqua" w:hAnsi="Book Antiqua" w:hint="default"/>
          <w:bCs/>
          <w:i/>
          <w:sz w:val="22"/>
          <w:szCs w:val="22"/>
        </w:rPr>
        <w:t>niku v ochrannej lehote.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Ak naprí</w:t>
      </w:r>
      <w:r w:rsidRPr="00AD5D32">
        <w:rPr>
          <w:rFonts w:ascii="Book Antiqua" w:hAnsi="Book Antiqua" w:hint="default"/>
          <w:bCs/>
          <w:sz w:val="22"/>
          <w:szCs w:val="22"/>
        </w:rPr>
        <w:t>klad osobe, ktorá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podala ná</w:t>
      </w:r>
      <w:r w:rsidRPr="00AD5D32">
        <w:rPr>
          <w:rFonts w:ascii="Book Antiqua" w:hAnsi="Book Antiqua" w:hint="default"/>
          <w:bCs/>
          <w:sz w:val="22"/>
          <w:szCs w:val="22"/>
        </w:rPr>
        <w:t>vrh na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zverenie dieť</w:t>
      </w:r>
      <w:r w:rsidRPr="00AD5D32">
        <w:rPr>
          <w:rFonts w:ascii="Book Antiqua" w:hAnsi="Book Antiqua" w:hint="default"/>
          <w:bCs/>
          <w:sz w:val="22"/>
          <w:szCs w:val="22"/>
        </w:rPr>
        <w:t>ať</w:t>
      </w:r>
      <w:r w:rsidRPr="00AD5D32">
        <w:rPr>
          <w:rFonts w:ascii="Book Antiqua" w:hAnsi="Book Antiqua" w:hint="default"/>
          <w:bCs/>
          <w:sz w:val="22"/>
          <w:szCs w:val="22"/>
        </w:rPr>
        <w:t>a do predosvojiteľ</w:t>
      </w:r>
      <w:r w:rsidRPr="00AD5D32">
        <w:rPr>
          <w:rFonts w:ascii="Book Antiqua" w:hAnsi="Book Antiqua" w:hint="default"/>
          <w:bCs/>
          <w:sz w:val="22"/>
          <w:szCs w:val="22"/>
        </w:rPr>
        <w:t>skej starostlivosti alebo sa na jej ná</w:t>
      </w:r>
      <w:r w:rsidRPr="00AD5D32">
        <w:rPr>
          <w:rFonts w:ascii="Book Antiqua" w:hAnsi="Book Antiqua" w:hint="default"/>
          <w:bCs/>
          <w:sz w:val="22"/>
          <w:szCs w:val="22"/>
        </w:rPr>
        <w:t>vrh vedie konanie o </w:t>
      </w:r>
      <w:r w:rsidRPr="00AD5D32">
        <w:rPr>
          <w:rFonts w:ascii="Book Antiqua" w:hAnsi="Book Antiqua" w:hint="default"/>
          <w:bCs/>
          <w:sz w:val="22"/>
          <w:szCs w:val="22"/>
        </w:rPr>
        <w:t>pestú</w:t>
      </w:r>
      <w:r w:rsidRPr="00AD5D32">
        <w:rPr>
          <w:rFonts w:ascii="Book Antiqua" w:hAnsi="Book Antiqua" w:hint="default"/>
          <w:bCs/>
          <w:sz w:val="22"/>
          <w:szCs w:val="22"/>
        </w:rPr>
        <w:t>nskej starostlivosti, skončí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</w:t>
      </w:r>
      <w:r w:rsidRPr="00AD5D32" w:rsidR="002C60A3">
        <w:rPr>
          <w:rFonts w:ascii="Book Antiqua" w:hAnsi="Book Antiqua" w:hint="default"/>
          <w:bCs/>
          <w:sz w:val="22"/>
          <w:szCs w:val="22"/>
        </w:rPr>
        <w:t>pracovný</w:t>
      </w:r>
      <w:r w:rsidRPr="00AD5D32" w:rsidR="002C60A3">
        <w:rPr>
          <w:rFonts w:ascii="Book Antiqua" w:hAnsi="Book Antiqua" w:hint="default"/>
          <w:bCs/>
          <w:sz w:val="22"/>
          <w:szCs w:val="22"/>
        </w:rPr>
        <w:t xml:space="preserve"> pomer </w:t>
      </w:r>
      <w:r w:rsidRPr="00AD5D32">
        <w:rPr>
          <w:rFonts w:ascii="Book Antiqua" w:hAnsi="Book Antiqua"/>
          <w:bCs/>
          <w:sz w:val="22"/>
          <w:szCs w:val="22"/>
        </w:rPr>
        <w:t>v </w:t>
      </w:r>
      <w:r w:rsidRPr="00AD5D32">
        <w:rPr>
          <w:rFonts w:ascii="Book Antiqua" w:hAnsi="Book Antiqua" w:hint="default"/>
          <w:bCs/>
          <w:sz w:val="22"/>
          <w:szCs w:val="22"/>
        </w:rPr>
        <w:t>č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ase pred </w:t>
      </w:r>
      <w:r w:rsidRPr="00AD5D32" w:rsidR="002C60A3">
        <w:rPr>
          <w:rFonts w:ascii="Book Antiqua" w:hAnsi="Book Antiqua" w:hint="default"/>
          <w:bCs/>
          <w:sz w:val="22"/>
          <w:szCs w:val="22"/>
        </w:rPr>
        <w:t>vydaní</w:t>
      </w:r>
      <w:r w:rsidRPr="00AD5D32" w:rsidR="002C60A3">
        <w:rPr>
          <w:rFonts w:ascii="Book Antiqua" w:hAnsi="Book Antiqua" w:hint="default"/>
          <w:bCs/>
          <w:sz w:val="22"/>
          <w:szCs w:val="22"/>
        </w:rPr>
        <w:t>m prá</w:t>
      </w:r>
      <w:r w:rsidRPr="00AD5D32" w:rsidR="002C60A3">
        <w:rPr>
          <w:rFonts w:ascii="Book Antiqua" w:hAnsi="Book Antiqua" w:hint="default"/>
          <w:bCs/>
          <w:sz w:val="22"/>
          <w:szCs w:val="22"/>
        </w:rPr>
        <w:t>voplatné</w:t>
      </w:r>
      <w:r w:rsidRPr="00AD5D32" w:rsidR="002C60A3">
        <w:rPr>
          <w:rFonts w:ascii="Book Antiqua" w:hAnsi="Book Antiqua" w:hint="default"/>
          <w:bCs/>
          <w:sz w:val="22"/>
          <w:szCs w:val="22"/>
        </w:rPr>
        <w:t>ho</w:t>
      </w:r>
      <w:r w:rsidRPr="00AD5D32">
        <w:rPr>
          <w:rFonts w:ascii="Book Antiqua" w:hAnsi="Book Antiqua"/>
          <w:bCs/>
          <w:sz w:val="22"/>
          <w:szCs w:val="22"/>
        </w:rPr>
        <w:t xml:space="preserve"> rozhodnut</w:t>
      </w:r>
      <w:r w:rsidRPr="00AD5D32" w:rsidR="002C60A3">
        <w:rPr>
          <w:rFonts w:ascii="Book Antiqua" w:hAnsi="Book Antiqua"/>
          <w:bCs/>
          <w:sz w:val="22"/>
          <w:szCs w:val="22"/>
        </w:rPr>
        <w:t>ia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sú</w:t>
      </w:r>
      <w:r w:rsidRPr="00AD5D32">
        <w:rPr>
          <w:rFonts w:ascii="Book Antiqua" w:hAnsi="Book Antiqua" w:hint="default"/>
          <w:bCs/>
          <w:sz w:val="22"/>
          <w:szCs w:val="22"/>
        </w:rPr>
        <w:t>d</w:t>
      </w:r>
      <w:r w:rsidRPr="00AD5D32" w:rsidR="002C60A3">
        <w:rPr>
          <w:rFonts w:ascii="Book Antiqua" w:hAnsi="Book Antiqua"/>
          <w:bCs/>
          <w:sz w:val="22"/>
          <w:szCs w:val="22"/>
        </w:rPr>
        <w:t>u</w:t>
      </w:r>
      <w:r w:rsidRPr="00AD5D32">
        <w:rPr>
          <w:rFonts w:ascii="Book Antiqua" w:hAnsi="Book Antiqua"/>
          <w:bCs/>
          <w:sz w:val="22"/>
          <w:szCs w:val="22"/>
        </w:rPr>
        <w:t xml:space="preserve"> o </w:t>
      </w:r>
      <w:r w:rsidRPr="00AD5D32">
        <w:rPr>
          <w:rFonts w:ascii="Book Antiqua" w:hAnsi="Book Antiqua" w:hint="default"/>
          <w:bCs/>
          <w:sz w:val="22"/>
          <w:szCs w:val="22"/>
        </w:rPr>
        <w:t>zverení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maloleté</w:t>
      </w:r>
      <w:r w:rsidRPr="00AD5D32">
        <w:rPr>
          <w:rFonts w:ascii="Book Antiqua" w:hAnsi="Book Antiqua" w:hint="default"/>
          <w:bCs/>
          <w:sz w:val="22"/>
          <w:szCs w:val="22"/>
        </w:rPr>
        <w:t>ho do starostlivosti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>, skončí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 xml:space="preserve"> mu nemocenské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 xml:space="preserve"> poi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>stenie a 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>zá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>roveň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 xml:space="preserve"> stratí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 xml:space="preserve"> mož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>nosť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 xml:space="preserve"> uplatniť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 xml:space="preserve"> si ná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>rok na materské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 xml:space="preserve"> napriek </w:t>
      </w:r>
      <w:r w:rsidRPr="00AD5D32" w:rsidR="002C60A3">
        <w:rPr>
          <w:rFonts w:ascii="Book Antiqua" w:hAnsi="Book Antiqua" w:hint="default"/>
          <w:bCs/>
          <w:sz w:val="22"/>
          <w:szCs w:val="22"/>
        </w:rPr>
        <w:t>zvereniu dieť</w:t>
      </w:r>
      <w:r w:rsidRPr="00AD5D32" w:rsidR="002C60A3">
        <w:rPr>
          <w:rFonts w:ascii="Book Antiqua" w:hAnsi="Book Antiqua" w:hint="default"/>
          <w:bCs/>
          <w:sz w:val="22"/>
          <w:szCs w:val="22"/>
        </w:rPr>
        <w:t>ať</w:t>
      </w:r>
      <w:r w:rsidRPr="00AD5D32" w:rsidR="002C60A3">
        <w:rPr>
          <w:rFonts w:ascii="Book Antiqua" w:hAnsi="Book Antiqua" w:hint="default"/>
          <w:bCs/>
          <w:sz w:val="22"/>
          <w:szCs w:val="22"/>
        </w:rPr>
        <w:t>a</w:t>
      </w:r>
      <w:r w:rsidRPr="00AD5D32" w:rsidR="00092D4F">
        <w:rPr>
          <w:rFonts w:ascii="Book Antiqua" w:hAnsi="Book Antiqua"/>
          <w:bCs/>
          <w:sz w:val="22"/>
          <w:szCs w:val="22"/>
        </w:rPr>
        <w:t xml:space="preserve"> </w:t>
      </w:r>
      <w:r w:rsidRPr="00AD5D32" w:rsidR="002C60A3">
        <w:rPr>
          <w:rFonts w:ascii="Book Antiqua" w:hAnsi="Book Antiqua"/>
          <w:bCs/>
          <w:sz w:val="22"/>
          <w:szCs w:val="22"/>
        </w:rPr>
        <w:t xml:space="preserve">do starostlivosti </w:t>
      </w:r>
      <w:r w:rsidRPr="00AD5D32" w:rsidR="00092D4F">
        <w:rPr>
          <w:rFonts w:ascii="Book Antiqua" w:hAnsi="Book Antiqua"/>
          <w:bCs/>
          <w:sz w:val="22"/>
          <w:szCs w:val="22"/>
        </w:rPr>
        <w:t>a 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>splnení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 xml:space="preserve"> ostatný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>ch podmienok pre vznik ná</w:t>
      </w:r>
      <w:r w:rsidRPr="00AD5D32" w:rsidR="00092D4F">
        <w:rPr>
          <w:rFonts w:ascii="Book Antiqua" w:hAnsi="Book Antiqua" w:hint="default"/>
          <w:bCs/>
          <w:sz w:val="22"/>
          <w:szCs w:val="22"/>
        </w:rPr>
        <w:t>roku.</w:t>
      </w:r>
    </w:p>
    <w:p w:rsidR="00D96C37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D5D32" w:rsidR="00C11010">
        <w:rPr>
          <w:rFonts w:ascii="Book Antiqua" w:hAnsi="Book Antiqua"/>
          <w:bCs/>
          <w:sz w:val="22"/>
          <w:szCs w:val="22"/>
        </w:rPr>
        <w:tab/>
      </w:r>
      <w:r w:rsidRPr="00AD5D32" w:rsidR="00C11010">
        <w:rPr>
          <w:rFonts w:ascii="Book Antiqua" w:hAnsi="Book Antiqua" w:hint="default"/>
          <w:bCs/>
          <w:sz w:val="22"/>
          <w:szCs w:val="22"/>
        </w:rPr>
        <w:t>Ochranná</w:t>
      </w:r>
      <w:r w:rsidRPr="00AD5D32" w:rsidR="00C11010">
        <w:rPr>
          <w:rFonts w:ascii="Book Antiqua" w:hAnsi="Book Antiqua" w:hint="default"/>
          <w:bCs/>
          <w:sz w:val="22"/>
          <w:szCs w:val="22"/>
        </w:rPr>
        <w:t xml:space="preserve"> lehota je pre poistenca, ktoré</w:t>
      </w:r>
      <w:r w:rsidRPr="00AD5D32" w:rsidR="00C11010">
        <w:rPr>
          <w:rFonts w:ascii="Book Antiqua" w:hAnsi="Book Antiqua" w:hint="default"/>
          <w:bCs/>
          <w:sz w:val="22"/>
          <w:szCs w:val="22"/>
        </w:rPr>
        <w:t xml:space="preserve">mu </w:t>
      </w:r>
      <w:r w:rsidRPr="00AD5D32" w:rsidR="00C11010">
        <w:rPr>
          <w:rFonts w:ascii="Book Antiqua" w:hAnsi="Book Antiqua" w:hint="default"/>
          <w:sz w:val="22"/>
          <w:szCs w:val="22"/>
        </w:rPr>
        <w:t>nemocenské</w:t>
      </w:r>
      <w:r w:rsidRPr="00AD5D32" w:rsidR="00C11010">
        <w:rPr>
          <w:rFonts w:ascii="Book Antiqua" w:hAnsi="Book Antiqua" w:hint="default"/>
          <w:sz w:val="22"/>
          <w:szCs w:val="22"/>
        </w:rPr>
        <w:t xml:space="preserve"> poistenie zaniklo </w:t>
      </w:r>
      <w:r w:rsidRPr="00AD5D32" w:rsidR="00EA74ED">
        <w:rPr>
          <w:rFonts w:ascii="Book Antiqua" w:hAnsi="Book Antiqua" w:hint="default"/>
          <w:sz w:val="22"/>
          <w:szCs w:val="22"/>
        </w:rPr>
        <w:t>po podaní</w:t>
      </w:r>
      <w:r w:rsidRPr="00AD5D32" w:rsidR="00C11010">
        <w:rPr>
          <w:rFonts w:ascii="Book Antiqua" w:hAnsi="Book Antiqua" w:hint="default"/>
          <w:sz w:val="22"/>
          <w:szCs w:val="22"/>
        </w:rPr>
        <w:t xml:space="preserve"> ná</w:t>
      </w:r>
      <w:r w:rsidRPr="00AD5D32" w:rsidR="00C11010">
        <w:rPr>
          <w:rFonts w:ascii="Book Antiqua" w:hAnsi="Book Antiqua" w:hint="default"/>
          <w:sz w:val="22"/>
          <w:szCs w:val="22"/>
        </w:rPr>
        <w:t>vrhu na zverenie maloleté</w:t>
      </w:r>
      <w:r w:rsidRPr="00AD5D32" w:rsidR="00C11010">
        <w:rPr>
          <w:rFonts w:ascii="Book Antiqua" w:hAnsi="Book Antiqua" w:hint="default"/>
          <w:sz w:val="22"/>
          <w:szCs w:val="22"/>
        </w:rPr>
        <w:t>ho dieť</w:t>
      </w:r>
      <w:r w:rsidRPr="00AD5D32" w:rsidR="00C11010">
        <w:rPr>
          <w:rFonts w:ascii="Book Antiqua" w:hAnsi="Book Antiqua" w:hint="default"/>
          <w:sz w:val="22"/>
          <w:szCs w:val="22"/>
        </w:rPr>
        <w:t>ať</w:t>
      </w:r>
      <w:r w:rsidRPr="00AD5D32" w:rsidR="00C11010">
        <w:rPr>
          <w:rFonts w:ascii="Book Antiqua" w:hAnsi="Book Antiqua" w:hint="default"/>
          <w:sz w:val="22"/>
          <w:szCs w:val="22"/>
        </w:rPr>
        <w:t>a do starostlivosti</w:t>
      </w:r>
      <w:r w:rsidRPr="00AD5D32" w:rsidR="00C11010">
        <w:rPr>
          <w:rFonts w:ascii="Book Antiqua" w:hAnsi="Book Antiqua" w:hint="default"/>
          <w:bCs/>
          <w:sz w:val="22"/>
          <w:szCs w:val="22"/>
        </w:rPr>
        <w:t xml:space="preserve"> stanovená</w:t>
      </w:r>
      <w:r w:rsidRPr="00AD5D32" w:rsidR="00C11010">
        <w:rPr>
          <w:rFonts w:ascii="Book Antiqua" w:hAnsi="Book Antiqua" w:hint="default"/>
          <w:bCs/>
          <w:sz w:val="22"/>
          <w:szCs w:val="22"/>
        </w:rPr>
        <w:t xml:space="preserve"> obdobne ako pre tehotnú</w:t>
      </w:r>
      <w:r w:rsidRPr="00AD5D32" w:rsidR="00C11010">
        <w:rPr>
          <w:rFonts w:ascii="Book Antiqua" w:hAnsi="Book Antiqua" w:hint="default"/>
          <w:bCs/>
          <w:sz w:val="22"/>
          <w:szCs w:val="22"/>
        </w:rPr>
        <w:t xml:space="preserve"> ž</w:t>
      </w:r>
      <w:r w:rsidRPr="00AD5D32" w:rsidR="00C11010">
        <w:rPr>
          <w:rFonts w:ascii="Book Antiqua" w:hAnsi="Book Antiqua" w:hint="default"/>
          <w:bCs/>
          <w:sz w:val="22"/>
          <w:szCs w:val="22"/>
        </w:rPr>
        <w:t>enu v </w:t>
      </w:r>
      <w:r w:rsidRPr="00AD5D32" w:rsidR="00C11010">
        <w:rPr>
          <w:rFonts w:ascii="Book Antiqua" w:hAnsi="Book Antiqua" w:hint="default"/>
          <w:bCs/>
          <w:sz w:val="22"/>
          <w:szCs w:val="22"/>
        </w:rPr>
        <w:t>trvaní</w:t>
      </w:r>
      <w:r w:rsidRPr="00AD5D32" w:rsidR="00C11010">
        <w:rPr>
          <w:rFonts w:ascii="Book Antiqua" w:hAnsi="Book Antiqua" w:hint="default"/>
          <w:bCs/>
          <w:sz w:val="22"/>
          <w:szCs w:val="22"/>
        </w:rPr>
        <w:t xml:space="preserve"> </w:t>
      </w:r>
      <w:r w:rsidRPr="00AD5D32" w:rsidR="002C60A3">
        <w:rPr>
          <w:rFonts w:ascii="Book Antiqua" w:hAnsi="Book Antiqua"/>
          <w:bCs/>
          <w:sz w:val="22"/>
          <w:szCs w:val="22"/>
        </w:rPr>
        <w:t>osem</w:t>
      </w:r>
      <w:r w:rsidRPr="00AD5D32" w:rsidR="00C11010">
        <w:rPr>
          <w:rFonts w:ascii="Book Antiqua" w:hAnsi="Book Antiqua"/>
          <w:bCs/>
          <w:sz w:val="22"/>
          <w:szCs w:val="22"/>
        </w:rPr>
        <w:t xml:space="preserve"> mesiacov. </w:t>
      </w:r>
      <w:r w:rsidRPr="00AD5D32" w:rsidR="000F1390">
        <w:rPr>
          <w:rFonts w:ascii="Book Antiqua" w:hAnsi="Book Antiqua" w:hint="default"/>
          <w:bCs/>
          <w:sz w:val="22"/>
          <w:szCs w:val="22"/>
        </w:rPr>
        <w:t>Ná</w:t>
      </w:r>
      <w:r w:rsidRPr="00AD5D32" w:rsidR="000F1390">
        <w:rPr>
          <w:rFonts w:ascii="Book Antiqua" w:hAnsi="Book Antiqua" w:hint="default"/>
          <w:bCs/>
          <w:sz w:val="22"/>
          <w:szCs w:val="22"/>
        </w:rPr>
        <w:t>vrh na zverenie maloleté</w:t>
      </w:r>
      <w:r w:rsidRPr="00AD5D32" w:rsidR="000F1390">
        <w:rPr>
          <w:rFonts w:ascii="Book Antiqua" w:hAnsi="Book Antiqua" w:hint="default"/>
          <w:bCs/>
          <w:sz w:val="22"/>
          <w:szCs w:val="22"/>
        </w:rPr>
        <w:t>ho dieť</w:t>
      </w:r>
      <w:r w:rsidRPr="00AD5D32" w:rsidR="000F1390">
        <w:rPr>
          <w:rFonts w:ascii="Book Antiqua" w:hAnsi="Book Antiqua" w:hint="default"/>
          <w:bCs/>
          <w:sz w:val="22"/>
          <w:szCs w:val="22"/>
        </w:rPr>
        <w:t>ať</w:t>
      </w:r>
      <w:r w:rsidRPr="00AD5D32" w:rsidR="000F1390">
        <w:rPr>
          <w:rFonts w:ascii="Book Antiqua" w:hAnsi="Book Antiqua" w:hint="default"/>
          <w:bCs/>
          <w:sz w:val="22"/>
          <w:szCs w:val="22"/>
        </w:rPr>
        <w:t>a do starostlivosti musí</w:t>
      </w:r>
      <w:r w:rsidRPr="00AD5D32" w:rsidR="000F1390">
        <w:rPr>
          <w:rFonts w:ascii="Book Antiqua" w:hAnsi="Book Antiqua" w:hint="default"/>
          <w:bCs/>
          <w:sz w:val="22"/>
          <w:szCs w:val="22"/>
        </w:rPr>
        <w:t xml:space="preserve"> byť</w:t>
      </w:r>
      <w:r w:rsidRPr="00AD5D32" w:rsidR="000F1390">
        <w:rPr>
          <w:rFonts w:ascii="Book Antiqua" w:hAnsi="Book Antiqua" w:hint="default"/>
          <w:bCs/>
          <w:sz w:val="22"/>
          <w:szCs w:val="22"/>
        </w:rPr>
        <w:t xml:space="preserve"> podaný</w:t>
      </w:r>
      <w:r w:rsidRPr="00AD5D32" w:rsidR="000F1390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AD5D32" w:rsidR="000F1390">
        <w:rPr>
          <w:rFonts w:ascii="Book Antiqua" w:hAnsi="Book Antiqua" w:hint="default"/>
          <w:bCs/>
          <w:sz w:val="22"/>
          <w:szCs w:val="22"/>
        </w:rPr>
        <w:t>č</w:t>
      </w:r>
      <w:r w:rsidRPr="00AD5D32" w:rsidR="000F1390">
        <w:rPr>
          <w:rFonts w:ascii="Book Antiqua" w:hAnsi="Book Antiqua" w:hint="default"/>
          <w:bCs/>
          <w:sz w:val="22"/>
          <w:szCs w:val="22"/>
        </w:rPr>
        <w:t>ase skonč</w:t>
      </w:r>
      <w:r w:rsidRPr="00AD5D32" w:rsidR="000F1390">
        <w:rPr>
          <w:rFonts w:ascii="Book Antiqua" w:hAnsi="Book Antiqua" w:hint="default"/>
          <w:bCs/>
          <w:sz w:val="22"/>
          <w:szCs w:val="22"/>
        </w:rPr>
        <w:t>enia pracovné</w:t>
      </w:r>
      <w:r w:rsidRPr="00AD5D32" w:rsidR="000F1390">
        <w:rPr>
          <w:rFonts w:ascii="Book Antiqua" w:hAnsi="Book Antiqua" w:hint="default"/>
          <w:bCs/>
          <w:sz w:val="22"/>
          <w:szCs w:val="22"/>
        </w:rPr>
        <w:t>ho pomeru, inak pre poistenca ochranná</w:t>
      </w:r>
      <w:r w:rsidRPr="00AD5D32" w:rsidR="000F1390">
        <w:rPr>
          <w:rFonts w:ascii="Book Antiqua" w:hAnsi="Book Antiqua" w:hint="default"/>
          <w:bCs/>
          <w:sz w:val="22"/>
          <w:szCs w:val="22"/>
        </w:rPr>
        <w:t xml:space="preserve"> l</w:t>
      </w:r>
      <w:r w:rsidRPr="00AD5D32" w:rsidR="000F1390">
        <w:rPr>
          <w:rFonts w:ascii="Book Antiqua" w:hAnsi="Book Antiqua" w:hint="default"/>
          <w:bCs/>
          <w:sz w:val="22"/>
          <w:szCs w:val="22"/>
        </w:rPr>
        <w:t>ehota neplatí.</w:t>
      </w: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D5D32" w:rsidR="009F3A00">
        <w:rPr>
          <w:rFonts w:ascii="Book Antiqua" w:hAnsi="Book Antiqua"/>
          <w:bCs/>
          <w:sz w:val="22"/>
          <w:szCs w:val="22"/>
        </w:rPr>
        <w:tab/>
      </w:r>
      <w:r w:rsidRPr="00AD5D32" w:rsidR="00A06D10">
        <w:rPr>
          <w:rFonts w:ascii="Book Antiqua" w:hAnsi="Book Antiqua"/>
          <w:sz w:val="22"/>
          <w:szCs w:val="22"/>
        </w:rPr>
        <w:t xml:space="preserve"> </w:t>
      </w:r>
      <w:r w:rsidRPr="00AD5D32" w:rsidR="003D36B5">
        <w:rPr>
          <w:rFonts w:ascii="Book Antiqua" w:hAnsi="Book Antiqua" w:hint="default"/>
          <w:sz w:val="22"/>
          <w:szCs w:val="22"/>
        </w:rPr>
        <w:t>Pre posú</w:t>
      </w:r>
      <w:r w:rsidRPr="00AD5D32" w:rsidR="003D36B5">
        <w:rPr>
          <w:rFonts w:ascii="Book Antiqua" w:hAnsi="Book Antiqua" w:hint="default"/>
          <w:sz w:val="22"/>
          <w:szCs w:val="22"/>
        </w:rPr>
        <w:t>denie ná</w:t>
      </w:r>
      <w:r w:rsidRPr="00AD5D32" w:rsidR="003D36B5">
        <w:rPr>
          <w:rFonts w:ascii="Book Antiqua" w:hAnsi="Book Antiqua" w:hint="default"/>
          <w:sz w:val="22"/>
          <w:szCs w:val="22"/>
        </w:rPr>
        <w:t>roku na materské</w:t>
      </w:r>
      <w:r w:rsidRPr="00AD5D32" w:rsidR="003D36B5">
        <w:rPr>
          <w:rFonts w:ascii="Book Antiqua" w:hAnsi="Book Antiqua" w:hint="default"/>
          <w:sz w:val="22"/>
          <w:szCs w:val="22"/>
        </w:rPr>
        <w:t xml:space="preserve"> s </w:t>
      </w:r>
      <w:r w:rsidRPr="00AD5D32" w:rsidR="003D36B5">
        <w:rPr>
          <w:rFonts w:ascii="Book Antiqua" w:hAnsi="Book Antiqua" w:hint="default"/>
          <w:sz w:val="22"/>
          <w:szCs w:val="22"/>
        </w:rPr>
        <w:t>ohľ</w:t>
      </w:r>
      <w:r w:rsidRPr="00AD5D32" w:rsidR="003D36B5">
        <w:rPr>
          <w:rFonts w:ascii="Book Antiqua" w:hAnsi="Book Antiqua" w:hint="default"/>
          <w:sz w:val="22"/>
          <w:szCs w:val="22"/>
        </w:rPr>
        <w:t>adom na zá</w:t>
      </w:r>
      <w:r w:rsidRPr="00AD5D32" w:rsidR="003D36B5">
        <w:rPr>
          <w:rFonts w:ascii="Book Antiqua" w:hAnsi="Book Antiqua" w:hint="default"/>
          <w:sz w:val="22"/>
          <w:szCs w:val="22"/>
        </w:rPr>
        <w:t>nik nemocenské</w:t>
      </w:r>
      <w:r w:rsidRPr="00AD5D32" w:rsidR="003D36B5">
        <w:rPr>
          <w:rFonts w:ascii="Book Antiqua" w:hAnsi="Book Antiqua" w:hint="default"/>
          <w:sz w:val="22"/>
          <w:szCs w:val="22"/>
        </w:rPr>
        <w:t>ho poistenia je rozhodné</w:t>
      </w:r>
      <w:r w:rsidRPr="00AD5D32" w:rsidR="003D36B5">
        <w:rPr>
          <w:rFonts w:ascii="Book Antiqua" w:hAnsi="Book Antiqua" w:hint="default"/>
          <w:sz w:val="22"/>
          <w:szCs w:val="22"/>
        </w:rPr>
        <w:t xml:space="preserve"> trvanie ochrannej lehoty v </w:t>
      </w:r>
      <w:r w:rsidRPr="00AD5D32" w:rsidR="003D36B5">
        <w:rPr>
          <w:rFonts w:ascii="Book Antiqua" w:hAnsi="Book Antiqua" w:hint="default"/>
          <w:sz w:val="22"/>
          <w:szCs w:val="22"/>
        </w:rPr>
        <w:t>č</w:t>
      </w:r>
      <w:r w:rsidRPr="00AD5D32" w:rsidR="003D36B5">
        <w:rPr>
          <w:rFonts w:ascii="Book Antiqua" w:hAnsi="Book Antiqua" w:hint="default"/>
          <w:sz w:val="22"/>
          <w:szCs w:val="22"/>
        </w:rPr>
        <w:t>ase prá</w:t>
      </w:r>
      <w:r w:rsidRPr="00AD5D32" w:rsidR="003D36B5">
        <w:rPr>
          <w:rFonts w:ascii="Book Antiqua" w:hAnsi="Book Antiqua" w:hint="default"/>
          <w:sz w:val="22"/>
          <w:szCs w:val="22"/>
        </w:rPr>
        <w:t>voplatnosti rozhodnutia prí</w:t>
      </w:r>
      <w:r w:rsidRPr="00AD5D32" w:rsidR="003D36B5">
        <w:rPr>
          <w:rFonts w:ascii="Book Antiqua" w:hAnsi="Book Antiqua" w:hint="default"/>
          <w:sz w:val="22"/>
          <w:szCs w:val="22"/>
        </w:rPr>
        <w:t>sluš</w:t>
      </w:r>
      <w:r w:rsidRPr="00AD5D32" w:rsidR="003D36B5">
        <w:rPr>
          <w:rFonts w:ascii="Book Antiqua" w:hAnsi="Book Antiqua" w:hint="default"/>
          <w:sz w:val="22"/>
          <w:szCs w:val="22"/>
        </w:rPr>
        <w:t>né</w:t>
      </w:r>
      <w:r w:rsidRPr="00AD5D32" w:rsidR="003D36B5">
        <w:rPr>
          <w:rFonts w:ascii="Book Antiqua" w:hAnsi="Book Antiqua" w:hint="default"/>
          <w:sz w:val="22"/>
          <w:szCs w:val="22"/>
        </w:rPr>
        <w:t>ho orgá</w:t>
      </w:r>
      <w:r w:rsidRPr="00AD5D32" w:rsidR="003D36B5">
        <w:rPr>
          <w:rFonts w:ascii="Book Antiqua" w:hAnsi="Book Antiqua" w:hint="default"/>
          <w:sz w:val="22"/>
          <w:szCs w:val="22"/>
        </w:rPr>
        <w:t>nu, na zá</w:t>
      </w:r>
      <w:r w:rsidRPr="00AD5D32" w:rsidR="003D36B5">
        <w:rPr>
          <w:rFonts w:ascii="Book Antiqua" w:hAnsi="Book Antiqua" w:hint="default"/>
          <w:sz w:val="22"/>
          <w:szCs w:val="22"/>
        </w:rPr>
        <w:t>klade ktoré</w:t>
      </w:r>
      <w:r w:rsidRPr="00AD5D32" w:rsidR="003D36B5">
        <w:rPr>
          <w:rFonts w:ascii="Book Antiqua" w:hAnsi="Book Antiqua" w:hint="default"/>
          <w:sz w:val="22"/>
          <w:szCs w:val="22"/>
        </w:rPr>
        <w:t>ho poistenec prevzal dieť</w:t>
      </w:r>
      <w:r w:rsidRPr="00AD5D32" w:rsidR="003D36B5">
        <w:rPr>
          <w:rFonts w:ascii="Book Antiqua" w:hAnsi="Book Antiqua" w:hint="default"/>
          <w:sz w:val="22"/>
          <w:szCs w:val="22"/>
        </w:rPr>
        <w:t>a do starostlivosti a </w:t>
      </w:r>
      <w:r w:rsidRPr="00AD5D32" w:rsidR="003D36B5">
        <w:rPr>
          <w:rFonts w:ascii="Book Antiqua" w:hAnsi="Book Antiqua" w:hint="default"/>
          <w:sz w:val="22"/>
          <w:szCs w:val="22"/>
        </w:rPr>
        <w:t>stará</w:t>
      </w:r>
      <w:r w:rsidRPr="00AD5D32" w:rsidR="003D36B5">
        <w:rPr>
          <w:rFonts w:ascii="Book Antiqua" w:hAnsi="Book Antiqua" w:hint="default"/>
          <w:sz w:val="22"/>
          <w:szCs w:val="22"/>
        </w:rPr>
        <w:t xml:space="preserve"> sa o</w:t>
      </w:r>
      <w:r w:rsidRPr="00AD5D32" w:rsidR="003D36B5">
        <w:rPr>
          <w:rFonts w:ascii="Book Antiqua" w:hAnsi="Book Antiqua" w:hint="default"/>
          <w:sz w:val="22"/>
          <w:szCs w:val="22"/>
        </w:rPr>
        <w:t>ň</w:t>
      </w:r>
      <w:r w:rsidRPr="00AD5D32" w:rsidR="003D36B5">
        <w:rPr>
          <w:rFonts w:ascii="Book Antiqua" w:hAnsi="Book Antiqua" w:hint="default"/>
          <w:sz w:val="22"/>
          <w:szCs w:val="22"/>
        </w:rPr>
        <w:t xml:space="preserve">. </w:t>
      </w:r>
    </w:p>
    <w:p w:rsidR="00A06D10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D5D32" w:rsidR="001C325F">
        <w:rPr>
          <w:rFonts w:ascii="Book Antiqua" w:hAnsi="Book Antiqua"/>
          <w:bCs/>
          <w:sz w:val="22"/>
          <w:szCs w:val="22"/>
          <w:u w:val="single"/>
        </w:rPr>
        <w:t>K bodu 3</w:t>
      </w:r>
    </w:p>
    <w:p w:rsidR="001C325F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D5D32">
        <w:rPr>
          <w:rFonts w:ascii="Book Antiqua" w:hAnsi="Book Antiqua"/>
          <w:bCs/>
          <w:sz w:val="22"/>
          <w:szCs w:val="22"/>
        </w:rPr>
        <w:tab/>
      </w:r>
      <w:r w:rsidRPr="00AD5D32">
        <w:rPr>
          <w:rFonts w:ascii="Book Antiqua" w:hAnsi="Book Antiqua"/>
          <w:sz w:val="22"/>
          <w:szCs w:val="22"/>
        </w:rPr>
        <w:t>S </w:t>
      </w:r>
      <w:r w:rsidRPr="00AD5D32">
        <w:rPr>
          <w:rFonts w:ascii="Book Antiqua" w:hAnsi="Book Antiqua" w:hint="default"/>
          <w:sz w:val="22"/>
          <w:szCs w:val="22"/>
        </w:rPr>
        <w:t>cieľ</w:t>
      </w:r>
      <w:r w:rsidRPr="00AD5D32">
        <w:rPr>
          <w:rFonts w:ascii="Book Antiqua" w:hAnsi="Book Antiqua" w:hint="default"/>
          <w:sz w:val="22"/>
          <w:szCs w:val="22"/>
        </w:rPr>
        <w:t>om zabrá</w:t>
      </w:r>
      <w:r w:rsidRPr="00AD5D32">
        <w:rPr>
          <w:rFonts w:ascii="Book Antiqua" w:hAnsi="Book Antiqua" w:hint="default"/>
          <w:sz w:val="22"/>
          <w:szCs w:val="22"/>
        </w:rPr>
        <w:t>niť</w:t>
      </w:r>
      <w:r w:rsidRPr="00AD5D32">
        <w:rPr>
          <w:rFonts w:ascii="Book Antiqua" w:hAnsi="Book Antiqua" w:hint="default"/>
          <w:sz w:val="22"/>
          <w:szCs w:val="22"/>
        </w:rPr>
        <w:t xml:space="preserve"> nejednoznač</w:t>
      </w:r>
      <w:r w:rsidRPr="00AD5D32">
        <w:rPr>
          <w:rFonts w:ascii="Book Antiqua" w:hAnsi="Book Antiqua" w:hint="default"/>
          <w:sz w:val="22"/>
          <w:szCs w:val="22"/>
        </w:rPr>
        <w:t>né</w:t>
      </w:r>
      <w:r w:rsidRPr="00AD5D32">
        <w:rPr>
          <w:rFonts w:ascii="Book Antiqua" w:hAnsi="Book Antiqua" w:hint="default"/>
          <w:sz w:val="22"/>
          <w:szCs w:val="22"/>
        </w:rPr>
        <w:t>mu vý</w:t>
      </w:r>
      <w:r w:rsidRPr="00AD5D32">
        <w:rPr>
          <w:rFonts w:ascii="Book Antiqua" w:hAnsi="Book Antiqua" w:hint="default"/>
          <w:sz w:val="22"/>
          <w:szCs w:val="22"/>
        </w:rPr>
        <w:t>kladu ustanovení</w:t>
      </w:r>
      <w:r w:rsidRPr="00AD5D32">
        <w:rPr>
          <w:rFonts w:ascii="Book Antiqua" w:hAnsi="Book Antiqua" w:hint="default"/>
          <w:sz w:val="22"/>
          <w:szCs w:val="22"/>
        </w:rPr>
        <w:t xml:space="preserve"> tohto ná</w:t>
      </w:r>
      <w:r w:rsidRPr="00AD5D32">
        <w:rPr>
          <w:rFonts w:ascii="Book Antiqua" w:hAnsi="Book Antiqua" w:hint="default"/>
          <w:sz w:val="22"/>
          <w:szCs w:val="22"/>
        </w:rPr>
        <w:t>vrhu zá</w:t>
      </w:r>
      <w:r w:rsidRPr="00AD5D32">
        <w:rPr>
          <w:rFonts w:ascii="Book Antiqua" w:hAnsi="Book Antiqua" w:hint="default"/>
          <w:sz w:val="22"/>
          <w:szCs w:val="22"/>
        </w:rPr>
        <w:t>kona, ako aj v </w:t>
      </w:r>
      <w:r w:rsidRPr="00AD5D32">
        <w:rPr>
          <w:rFonts w:ascii="Book Antiqua" w:hAnsi="Book Antiqua" w:hint="default"/>
          <w:sz w:val="22"/>
          <w:szCs w:val="22"/>
        </w:rPr>
        <w:t>snahe posilniť</w:t>
      </w:r>
      <w:r w:rsidRPr="00AD5D32">
        <w:rPr>
          <w:rFonts w:ascii="Book Antiqua" w:hAnsi="Book Antiqua" w:hint="default"/>
          <w:sz w:val="22"/>
          <w:szCs w:val="22"/>
        </w:rPr>
        <w:t xml:space="preserve"> prá</w:t>
      </w:r>
      <w:r w:rsidRPr="00AD5D32">
        <w:rPr>
          <w:rFonts w:ascii="Book Antiqua" w:hAnsi="Book Antiqua" w:hint="default"/>
          <w:sz w:val="22"/>
          <w:szCs w:val="22"/>
        </w:rPr>
        <w:t>vnu istotu úč</w:t>
      </w:r>
      <w:r w:rsidRPr="00AD5D32">
        <w:rPr>
          <w:rFonts w:ascii="Book Antiqua" w:hAnsi="Book Antiqua" w:hint="default"/>
          <w:sz w:val="22"/>
          <w:szCs w:val="22"/>
        </w:rPr>
        <w:t>astní</w:t>
      </w:r>
      <w:r w:rsidRPr="00AD5D32">
        <w:rPr>
          <w:rFonts w:ascii="Book Antiqua" w:hAnsi="Book Antiqua" w:hint="default"/>
          <w:sz w:val="22"/>
          <w:szCs w:val="22"/>
        </w:rPr>
        <w:t>kov prá</w:t>
      </w:r>
      <w:r w:rsidRPr="00AD5D32">
        <w:rPr>
          <w:rFonts w:ascii="Book Antiqua" w:hAnsi="Book Antiqua" w:hint="default"/>
          <w:sz w:val="22"/>
          <w:szCs w:val="22"/>
        </w:rPr>
        <w:t>vnych vzť</w:t>
      </w:r>
      <w:r w:rsidRPr="00AD5D32">
        <w:rPr>
          <w:rFonts w:ascii="Book Antiqua" w:hAnsi="Book Antiqua" w:hint="default"/>
          <w:sz w:val="22"/>
          <w:szCs w:val="22"/>
        </w:rPr>
        <w:t>ahov v </w:t>
      </w:r>
      <w:r w:rsidRPr="00AD5D32">
        <w:rPr>
          <w:rFonts w:ascii="Book Antiqua" w:hAnsi="Book Antiqua" w:hint="default"/>
          <w:sz w:val="22"/>
          <w:szCs w:val="22"/>
        </w:rPr>
        <w:t>už</w:t>
      </w:r>
      <w:r w:rsidRPr="00AD5D32">
        <w:rPr>
          <w:rFonts w:ascii="Book Antiqua" w:hAnsi="Book Antiqua" w:hint="default"/>
          <w:sz w:val="22"/>
          <w:szCs w:val="22"/>
        </w:rPr>
        <w:t xml:space="preserve"> prebiehajú</w:t>
      </w:r>
      <w:r w:rsidRPr="00AD5D32">
        <w:rPr>
          <w:rFonts w:ascii="Book Antiqua" w:hAnsi="Book Antiqua" w:hint="default"/>
          <w:sz w:val="22"/>
          <w:szCs w:val="22"/>
        </w:rPr>
        <w:t>cich konaniach podľ</w:t>
      </w:r>
      <w:r w:rsidRPr="00AD5D32">
        <w:rPr>
          <w:rFonts w:ascii="Book Antiqua" w:hAnsi="Book Antiqua" w:hint="default"/>
          <w:sz w:val="22"/>
          <w:szCs w:val="22"/>
        </w:rPr>
        <w:t>a platné</w:t>
      </w:r>
      <w:r w:rsidRPr="00AD5D32">
        <w:rPr>
          <w:rFonts w:ascii="Book Antiqua" w:hAnsi="Book Antiqua" w:hint="default"/>
          <w:sz w:val="22"/>
          <w:szCs w:val="22"/>
        </w:rPr>
        <w:t>ho zá</w:t>
      </w:r>
      <w:r w:rsidRPr="00AD5D32">
        <w:rPr>
          <w:rFonts w:ascii="Book Antiqua" w:hAnsi="Book Antiqua" w:hint="default"/>
          <w:sz w:val="22"/>
          <w:szCs w:val="22"/>
        </w:rPr>
        <w:t>kona sa zakotvujú</w:t>
      </w:r>
      <w:r w:rsidRPr="00AD5D32">
        <w:rPr>
          <w:rFonts w:ascii="Book Antiqua" w:hAnsi="Book Antiqua" w:hint="default"/>
          <w:sz w:val="22"/>
          <w:szCs w:val="22"/>
        </w:rPr>
        <w:t xml:space="preserve"> prechodné</w:t>
      </w:r>
      <w:r w:rsidRPr="00AD5D32">
        <w:rPr>
          <w:rFonts w:ascii="Book Antiqua" w:hAnsi="Book Antiqua" w:hint="default"/>
          <w:sz w:val="22"/>
          <w:szCs w:val="22"/>
        </w:rPr>
        <w:t xml:space="preserve"> ustanovenia zabraň</w:t>
      </w:r>
      <w:r w:rsidRPr="00AD5D32">
        <w:rPr>
          <w:rFonts w:ascii="Book Antiqua" w:hAnsi="Book Antiqua" w:hint="default"/>
          <w:sz w:val="22"/>
          <w:szCs w:val="22"/>
        </w:rPr>
        <w:t>ujú</w:t>
      </w:r>
      <w:r w:rsidRPr="00AD5D32">
        <w:rPr>
          <w:rFonts w:ascii="Book Antiqua" w:hAnsi="Book Antiqua" w:hint="default"/>
          <w:sz w:val="22"/>
          <w:szCs w:val="22"/>
        </w:rPr>
        <w:t xml:space="preserve">ce </w:t>
      </w:r>
      <w:r w:rsidRPr="00AD5D32">
        <w:rPr>
          <w:rFonts w:ascii="Book Antiqua" w:hAnsi="Book Antiqua" w:hint="default"/>
          <w:sz w:val="22"/>
          <w:szCs w:val="22"/>
        </w:rPr>
        <w:t>spä</w:t>
      </w:r>
      <w:r w:rsidRPr="00AD5D32">
        <w:rPr>
          <w:rFonts w:ascii="Book Antiqua" w:hAnsi="Book Antiqua" w:hint="default"/>
          <w:sz w:val="22"/>
          <w:szCs w:val="22"/>
        </w:rPr>
        <w:t>tnej pô</w:t>
      </w:r>
      <w:r w:rsidRPr="00AD5D32">
        <w:rPr>
          <w:rFonts w:ascii="Book Antiqua" w:hAnsi="Book Antiqua" w:hint="default"/>
          <w:sz w:val="22"/>
          <w:szCs w:val="22"/>
        </w:rPr>
        <w:t>sobnosti novej prá</w:t>
      </w:r>
      <w:r w:rsidRPr="00AD5D32">
        <w:rPr>
          <w:rFonts w:ascii="Book Antiqua" w:hAnsi="Book Antiqua" w:hint="default"/>
          <w:sz w:val="22"/>
          <w:szCs w:val="22"/>
        </w:rPr>
        <w:t>vnej ú</w:t>
      </w:r>
      <w:r w:rsidRPr="00AD5D32">
        <w:rPr>
          <w:rFonts w:ascii="Book Antiqua" w:hAnsi="Book Antiqua" w:hint="default"/>
          <w:sz w:val="22"/>
          <w:szCs w:val="22"/>
        </w:rPr>
        <w:t>pravy</w:t>
      </w:r>
      <w:r w:rsidRPr="00AD5D32">
        <w:rPr>
          <w:rFonts w:ascii="Book Antiqua" w:hAnsi="Book Antiqua"/>
          <w:bCs/>
          <w:sz w:val="22"/>
          <w:szCs w:val="22"/>
        </w:rPr>
        <w:tab/>
        <w:t>.</w:t>
      </w:r>
    </w:p>
    <w:p w:rsidR="001C325F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sz w:val="22"/>
          <w:szCs w:val="22"/>
        </w:rPr>
      </w:pPr>
      <w:r w:rsidRPr="00AD5D32">
        <w:rPr>
          <w:rFonts w:ascii="Book Antiqua" w:hAnsi="Book Antiqua"/>
          <w:b/>
          <w:sz w:val="22"/>
          <w:szCs w:val="22"/>
        </w:rPr>
        <w:t>K </w:t>
      </w:r>
      <w:r w:rsidRPr="00AD5D32">
        <w:rPr>
          <w:rFonts w:ascii="Book Antiqua" w:hAnsi="Book Antiqua" w:hint="default"/>
          <w:b/>
          <w:sz w:val="22"/>
          <w:szCs w:val="22"/>
        </w:rPr>
        <w:t>Č</w:t>
      </w:r>
      <w:r w:rsidRPr="00AD5D32">
        <w:rPr>
          <w:rFonts w:ascii="Book Antiqua" w:hAnsi="Book Antiqua" w:hint="default"/>
          <w:b/>
          <w:sz w:val="22"/>
          <w:szCs w:val="22"/>
        </w:rPr>
        <w:t>l. II</w:t>
      </w:r>
    </w:p>
    <w:p w:rsidR="00401BC0" w:rsidRPr="00AD5D32" w:rsidP="00AD5D3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D5D32">
        <w:rPr>
          <w:rFonts w:ascii="Book Antiqua" w:hAnsi="Book Antiqua" w:hint="default"/>
          <w:sz w:val="22"/>
          <w:szCs w:val="22"/>
        </w:rPr>
        <w:t>Navrhuje sa úč</w:t>
      </w:r>
      <w:r w:rsidRPr="00AD5D32">
        <w:rPr>
          <w:rFonts w:ascii="Book Antiqua" w:hAnsi="Book Antiqua" w:hint="default"/>
          <w:sz w:val="22"/>
          <w:szCs w:val="22"/>
        </w:rPr>
        <w:t>innosť</w:t>
      </w:r>
      <w:r w:rsidRPr="00AD5D32">
        <w:rPr>
          <w:rFonts w:ascii="Book Antiqua" w:hAnsi="Book Antiqua" w:hint="default"/>
          <w:sz w:val="22"/>
          <w:szCs w:val="22"/>
        </w:rPr>
        <w:t xml:space="preserve"> predkladané</w:t>
      </w:r>
      <w:r w:rsidRPr="00AD5D32">
        <w:rPr>
          <w:rFonts w:ascii="Book Antiqua" w:hAnsi="Book Antiqua" w:hint="default"/>
          <w:sz w:val="22"/>
          <w:szCs w:val="22"/>
        </w:rPr>
        <w:t>ho zá</w:t>
      </w:r>
      <w:r w:rsidRPr="00AD5D32">
        <w:rPr>
          <w:rFonts w:ascii="Book Antiqua" w:hAnsi="Book Antiqua" w:hint="default"/>
          <w:sz w:val="22"/>
          <w:szCs w:val="22"/>
        </w:rPr>
        <w:t>kona so zohľ</w:t>
      </w:r>
      <w:r w:rsidRPr="00AD5D32">
        <w:rPr>
          <w:rFonts w:ascii="Book Antiqua" w:hAnsi="Book Antiqua" w:hint="default"/>
          <w:sz w:val="22"/>
          <w:szCs w:val="22"/>
        </w:rPr>
        <w:t>adnení</w:t>
      </w:r>
      <w:r w:rsidRPr="00AD5D32">
        <w:rPr>
          <w:rFonts w:ascii="Book Antiqua" w:hAnsi="Book Antiqua" w:hint="default"/>
          <w:sz w:val="22"/>
          <w:szCs w:val="22"/>
        </w:rPr>
        <w:t>m legisvakanč</w:t>
      </w:r>
      <w:r w:rsidRPr="00AD5D32">
        <w:rPr>
          <w:rFonts w:ascii="Book Antiqua" w:hAnsi="Book Antiqua" w:hint="default"/>
          <w:sz w:val="22"/>
          <w:szCs w:val="22"/>
        </w:rPr>
        <w:t>nej lehoty</w:t>
      </w:r>
      <w:r w:rsidRPr="00AD5D32" w:rsidR="00664A22">
        <w:rPr>
          <w:rFonts w:ascii="Book Antiqua" w:hAnsi="Book Antiqua"/>
          <w:sz w:val="22"/>
          <w:szCs w:val="22"/>
        </w:rPr>
        <w:t xml:space="preserve">, </w:t>
      </w:r>
      <w:r w:rsidRPr="00AD5D32">
        <w:rPr>
          <w:rFonts w:ascii="Book Antiqua" w:hAnsi="Book Antiqua"/>
          <w:sz w:val="22"/>
          <w:szCs w:val="22"/>
        </w:rPr>
        <w:t xml:space="preserve">a to od 1. </w:t>
      </w:r>
      <w:r w:rsidRPr="00AD5D32" w:rsidR="00096AAC">
        <w:rPr>
          <w:rFonts w:ascii="Book Antiqua" w:hAnsi="Book Antiqua" w:hint="default"/>
          <w:sz w:val="22"/>
          <w:szCs w:val="22"/>
        </w:rPr>
        <w:t>januá</w:t>
      </w:r>
      <w:r w:rsidRPr="00AD5D32" w:rsidR="00096AAC">
        <w:rPr>
          <w:rFonts w:ascii="Book Antiqua" w:hAnsi="Book Antiqua" w:hint="default"/>
          <w:sz w:val="22"/>
          <w:szCs w:val="22"/>
        </w:rPr>
        <w:t>ra</w:t>
      </w:r>
      <w:r w:rsidRPr="00AD5D32">
        <w:rPr>
          <w:rFonts w:ascii="Book Antiqua" w:hAnsi="Book Antiqua"/>
          <w:sz w:val="22"/>
          <w:szCs w:val="22"/>
        </w:rPr>
        <w:t xml:space="preserve"> 201</w:t>
      </w:r>
      <w:r w:rsidRPr="00AD5D32" w:rsidR="00096AAC">
        <w:rPr>
          <w:rFonts w:ascii="Book Antiqua" w:hAnsi="Book Antiqua"/>
          <w:sz w:val="22"/>
          <w:szCs w:val="22"/>
        </w:rPr>
        <w:t>8</w:t>
      </w:r>
      <w:r w:rsidRPr="00AD5D32">
        <w:rPr>
          <w:rFonts w:ascii="Book Antiqua" w:hAnsi="Book Antiqua"/>
          <w:sz w:val="22"/>
          <w:szCs w:val="22"/>
        </w:rPr>
        <w:t>.</w:t>
      </w:r>
    </w:p>
    <w:p w:rsidR="00401BC0" w:rsidRPr="00AD5D32" w:rsidP="00AD5D32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caps/>
          <w:spacing w:val="30"/>
          <w:sz w:val="22"/>
          <w:szCs w:val="22"/>
        </w:rPr>
      </w:pPr>
      <w:r w:rsidRPr="00AD5D32" w:rsidR="00A06D1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AD5D32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DOLOŽ</w:t>
      </w:r>
      <w:r w:rsidRPr="00AD5D32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KA ZLUČ</w:t>
      </w:r>
      <w:r w:rsidRPr="00AD5D32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ITEĽ</w:t>
      </w:r>
      <w:r w:rsidRPr="00AD5D32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NOSTI</w:t>
      </w: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5399E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highlight w:val="yellow"/>
        </w:rPr>
      </w:pPr>
      <w:r w:rsidRPr="00AD5D32" w:rsidR="00401BC0">
        <w:rPr>
          <w:rFonts w:ascii="Book Antiqua" w:hAnsi="Book Antiqua" w:hint="default"/>
          <w:b/>
          <w:bCs/>
          <w:sz w:val="22"/>
          <w:szCs w:val="22"/>
        </w:rPr>
        <w:t>1. Navrhovateľ</w:t>
      </w:r>
      <w:r w:rsidRPr="00AD5D32" w:rsidR="00401BC0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AD5D32" w:rsidR="00401BC0">
        <w:rPr>
          <w:rFonts w:ascii="Book Antiqua" w:hAnsi="Book Antiqua" w:hint="default"/>
          <w:b/>
          <w:bCs/>
          <w:sz w:val="22"/>
          <w:szCs w:val="22"/>
        </w:rPr>
        <w:t>kona:</w:t>
      </w:r>
      <w:r w:rsidRPr="00AD5D32" w:rsidR="00401BC0">
        <w:rPr>
          <w:rFonts w:ascii="Book Antiqua" w:hAnsi="Book Antiqua"/>
          <w:sz w:val="22"/>
          <w:szCs w:val="22"/>
        </w:rPr>
        <w:t xml:space="preserve"> </w:t>
      </w:r>
      <w:r w:rsidRPr="00AD5D32" w:rsidR="00472E74">
        <w:rPr>
          <w:rFonts w:ascii="Book Antiqua" w:hAnsi="Book Antiqua"/>
          <w:sz w:val="22"/>
          <w:szCs w:val="22"/>
        </w:rPr>
        <w:t>skupina poslancov</w:t>
      </w:r>
      <w:r w:rsidRPr="00AD5D32" w:rsidR="00401BC0">
        <w:rPr>
          <w:rFonts w:ascii="Book Antiqua" w:hAnsi="Book Antiqua" w:hint="default"/>
          <w:sz w:val="22"/>
          <w:szCs w:val="22"/>
        </w:rPr>
        <w:t xml:space="preserve"> Ná</w:t>
      </w:r>
      <w:r w:rsidRPr="00AD5D32" w:rsidR="00401BC0">
        <w:rPr>
          <w:rFonts w:ascii="Book Antiqua" w:hAnsi="Book Antiqua" w:hint="default"/>
          <w:sz w:val="22"/>
          <w:szCs w:val="22"/>
        </w:rPr>
        <w:t xml:space="preserve">rodnej rady Slovenskej republiky </w:t>
      </w: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D5D32">
        <w:rPr>
          <w:rFonts w:ascii="Book Antiqua" w:hAnsi="Book Antiqua"/>
          <w:sz w:val="22"/>
          <w:szCs w:val="22"/>
        </w:rPr>
        <w:t> </w:t>
      </w:r>
    </w:p>
    <w:p w:rsidR="00A61020" w:rsidRPr="00AD5D32" w:rsidP="00AD5D32">
      <w:pPr>
        <w:bidi w:val="0"/>
        <w:spacing w:before="12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AD5D32" w:rsidR="00401BC0">
        <w:rPr>
          <w:rFonts w:ascii="Book Antiqua" w:hAnsi="Book Antiqua"/>
          <w:b/>
          <w:bCs/>
          <w:sz w:val="22"/>
          <w:szCs w:val="22"/>
        </w:rPr>
        <w:t>2. </w:t>
      </w:r>
      <w:r w:rsidRPr="00AD5D32" w:rsidR="00401BC0">
        <w:rPr>
          <w:rFonts w:ascii="Book Antiqua" w:hAnsi="Book Antiqua" w:hint="default"/>
          <w:b/>
          <w:bCs/>
          <w:sz w:val="22"/>
          <w:szCs w:val="22"/>
        </w:rPr>
        <w:t>Ná</w:t>
      </w:r>
      <w:r w:rsidRPr="00AD5D32" w:rsidR="00401BC0">
        <w:rPr>
          <w:rFonts w:ascii="Book Antiqua" w:hAnsi="Book Antiqua" w:hint="default"/>
          <w:b/>
          <w:bCs/>
          <w:sz w:val="22"/>
          <w:szCs w:val="22"/>
        </w:rPr>
        <w:t>zov ná</w:t>
      </w:r>
      <w:r w:rsidRPr="00AD5D32" w:rsidR="00401BC0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AD5D32" w:rsidR="00401BC0">
        <w:rPr>
          <w:rFonts w:ascii="Book Antiqua" w:hAnsi="Book Antiqua" w:hint="default"/>
          <w:b/>
          <w:bCs/>
          <w:sz w:val="22"/>
          <w:szCs w:val="22"/>
        </w:rPr>
        <w:t>kona:</w:t>
      </w:r>
      <w:r w:rsidRPr="00AD5D32" w:rsidR="00401BC0">
        <w:rPr>
          <w:rFonts w:ascii="Book Antiqua" w:hAnsi="Book Antiqua" w:hint="default"/>
          <w:sz w:val="22"/>
          <w:szCs w:val="22"/>
        </w:rPr>
        <w:t xml:space="preserve"> ná</w:t>
      </w:r>
      <w:r w:rsidRPr="00AD5D32" w:rsidR="00401BC0">
        <w:rPr>
          <w:rFonts w:ascii="Book Antiqua" w:hAnsi="Book Antiqua" w:hint="default"/>
          <w:sz w:val="22"/>
          <w:szCs w:val="22"/>
        </w:rPr>
        <w:t>vrh zá</w:t>
      </w:r>
      <w:r w:rsidRPr="00AD5D32" w:rsidR="00401BC0">
        <w:rPr>
          <w:rFonts w:ascii="Book Antiqua" w:hAnsi="Book Antiqua" w:hint="default"/>
          <w:sz w:val="22"/>
          <w:szCs w:val="22"/>
        </w:rPr>
        <w:t xml:space="preserve">kona, </w:t>
      </w:r>
      <w:r w:rsidRPr="00AD5D32">
        <w:rPr>
          <w:rFonts w:ascii="Book Antiqua" w:hAnsi="Book Antiqua" w:hint="default"/>
          <w:sz w:val="22"/>
          <w:szCs w:val="22"/>
        </w:rPr>
        <w:t>ktorý</w:t>
      </w:r>
      <w:r w:rsidRPr="00AD5D32">
        <w:rPr>
          <w:rFonts w:ascii="Book Antiqua" w:hAnsi="Book Antiqua" w:hint="default"/>
          <w:sz w:val="22"/>
          <w:szCs w:val="22"/>
        </w:rPr>
        <w:t>m sa mení</w:t>
      </w:r>
      <w:r w:rsidRPr="00AD5D32">
        <w:rPr>
          <w:rFonts w:ascii="Book Antiqua" w:hAnsi="Book Antiqua" w:hint="default"/>
          <w:sz w:val="22"/>
          <w:szCs w:val="22"/>
        </w:rPr>
        <w:t xml:space="preserve"> a </w:t>
      </w:r>
      <w:r w:rsidRPr="00AD5D32">
        <w:rPr>
          <w:rFonts w:ascii="Book Antiqua" w:hAnsi="Book Antiqua" w:hint="default"/>
          <w:bCs/>
          <w:sz w:val="22"/>
          <w:szCs w:val="22"/>
        </w:rPr>
        <w:t>dopĺň</w:t>
      </w:r>
      <w:r w:rsidRPr="00AD5D32">
        <w:rPr>
          <w:rFonts w:ascii="Book Antiqua" w:hAnsi="Book Antiqua" w:hint="default"/>
          <w:bCs/>
          <w:sz w:val="22"/>
          <w:szCs w:val="22"/>
        </w:rPr>
        <w:t>a zá</w:t>
      </w:r>
      <w:r w:rsidRPr="00AD5D32">
        <w:rPr>
          <w:rFonts w:ascii="Book Antiqua" w:hAnsi="Book Antiqua" w:hint="default"/>
          <w:bCs/>
          <w:sz w:val="22"/>
          <w:szCs w:val="22"/>
        </w:rPr>
        <w:t>kon č</w:t>
      </w:r>
      <w:r w:rsidRPr="00AD5D32">
        <w:rPr>
          <w:rFonts w:ascii="Book Antiqua" w:hAnsi="Book Antiqua" w:hint="default"/>
          <w:bCs/>
          <w:sz w:val="22"/>
          <w:szCs w:val="22"/>
        </w:rPr>
        <w:t>. 461/2003 Z. z. o </w:t>
      </w:r>
      <w:r w:rsidRPr="00AD5D32">
        <w:rPr>
          <w:rFonts w:ascii="Book Antiqua" w:hAnsi="Book Antiqua" w:hint="default"/>
          <w:bCs/>
          <w:sz w:val="22"/>
          <w:szCs w:val="22"/>
        </w:rPr>
        <w:t>sociá</w:t>
      </w:r>
      <w:r w:rsidRPr="00AD5D32">
        <w:rPr>
          <w:rFonts w:ascii="Book Antiqua" w:hAnsi="Book Antiqua" w:hint="default"/>
          <w:bCs/>
          <w:sz w:val="22"/>
          <w:szCs w:val="22"/>
        </w:rPr>
        <w:t>lnom poistení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AD5D32">
        <w:rPr>
          <w:rFonts w:ascii="Book Antiqua" w:hAnsi="Book Antiqua" w:hint="default"/>
          <w:bCs/>
          <w:sz w:val="22"/>
          <w:szCs w:val="22"/>
        </w:rPr>
        <w:t>znení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AD5D32">
        <w:rPr>
          <w:rFonts w:ascii="Book Antiqua" w:hAnsi="Book Antiqua" w:hint="default"/>
          <w:bCs/>
          <w:sz w:val="22"/>
          <w:szCs w:val="22"/>
        </w:rPr>
        <w:t>ch predpisov</w:t>
      </w:r>
    </w:p>
    <w:p w:rsidR="00401BC0" w:rsidRPr="00AD5D32" w:rsidP="00AD5D32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32C0E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D5D32">
        <w:rPr>
          <w:rFonts w:ascii="Book Antiqua" w:hAnsi="Book Antiqua"/>
          <w:b/>
          <w:bCs/>
          <w:sz w:val="22"/>
          <w:szCs w:val="22"/>
        </w:rPr>
        <w:t>3. 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Predmet ná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kona:</w:t>
      </w:r>
    </w:p>
    <w:p w:rsidR="004F27F8" w:rsidRPr="00AD5D32" w:rsidP="00AD5D32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D5D32" w:rsidR="00E32C0E">
        <w:rPr>
          <w:rFonts w:ascii="Book Antiqua" w:hAnsi="Book Antiqua" w:hint="default"/>
          <w:bCs/>
          <w:sz w:val="22"/>
          <w:szCs w:val="22"/>
        </w:rPr>
        <w:t>je upravený</w:t>
      </w:r>
      <w:r w:rsidRPr="00AD5D32" w:rsidR="00E32C0E">
        <w:rPr>
          <w:rFonts w:ascii="Book Antiqua" w:hAnsi="Book Antiqua" w:hint="default"/>
          <w:bCs/>
          <w:sz w:val="22"/>
          <w:szCs w:val="22"/>
        </w:rPr>
        <w:t xml:space="preserve"> v primá</w:t>
      </w:r>
      <w:r w:rsidRPr="00AD5D32" w:rsidR="00E32C0E">
        <w:rPr>
          <w:rFonts w:ascii="Book Antiqua" w:hAnsi="Book Antiqua" w:hint="default"/>
          <w:bCs/>
          <w:sz w:val="22"/>
          <w:szCs w:val="22"/>
        </w:rPr>
        <w:t>rnom prá</w:t>
      </w:r>
      <w:r w:rsidRPr="00AD5D32" w:rsidR="00E32C0E">
        <w:rPr>
          <w:rFonts w:ascii="Book Antiqua" w:hAnsi="Book Antiqua" w:hint="default"/>
          <w:bCs/>
          <w:sz w:val="22"/>
          <w:szCs w:val="22"/>
        </w:rPr>
        <w:t>ve Euró</w:t>
      </w:r>
      <w:r w:rsidRPr="00AD5D32" w:rsidR="00E32C0E">
        <w:rPr>
          <w:rFonts w:ascii="Book Antiqua" w:hAnsi="Book Antiqua" w:hint="default"/>
          <w:bCs/>
          <w:sz w:val="22"/>
          <w:szCs w:val="22"/>
        </w:rPr>
        <w:t>pskej ú</w:t>
      </w:r>
      <w:r w:rsidRPr="00AD5D32" w:rsidR="00E32C0E">
        <w:rPr>
          <w:rFonts w:ascii="Book Antiqua" w:hAnsi="Book Antiqua" w:hint="default"/>
          <w:bCs/>
          <w:sz w:val="22"/>
          <w:szCs w:val="22"/>
        </w:rPr>
        <w:t>nie</w:t>
      </w:r>
      <w:r w:rsidRPr="00AD5D32" w:rsidR="00E32C0E">
        <w:rPr>
          <w:rFonts w:ascii="Book Antiqua" w:hAnsi="Book Antiqua"/>
          <w:sz w:val="22"/>
          <w:szCs w:val="22"/>
        </w:rPr>
        <w:t>,</w:t>
      </w:r>
      <w:r w:rsidRPr="00AD5D32" w:rsidR="00E32C0E">
        <w:rPr>
          <w:rFonts w:ascii="Book Antiqua" w:hAnsi="Book Antiqua"/>
          <w:bCs/>
          <w:sz w:val="22"/>
          <w:szCs w:val="22"/>
        </w:rPr>
        <w:t xml:space="preserve"> a</w:t>
      </w:r>
      <w:r w:rsidRPr="00AD5D32" w:rsidR="00350F28">
        <w:rPr>
          <w:rFonts w:ascii="Book Antiqua" w:hAnsi="Book Antiqua"/>
          <w:bCs/>
          <w:sz w:val="22"/>
          <w:szCs w:val="22"/>
        </w:rPr>
        <w:t> </w:t>
      </w:r>
      <w:r w:rsidRPr="00AD5D32" w:rsidR="00E32C0E">
        <w:rPr>
          <w:rFonts w:ascii="Book Antiqua" w:hAnsi="Book Antiqua"/>
          <w:bCs/>
          <w:sz w:val="22"/>
          <w:szCs w:val="22"/>
        </w:rPr>
        <w:t>to</w:t>
      </w:r>
      <w:r w:rsidRPr="00AD5D32">
        <w:rPr>
          <w:rFonts w:ascii="Book Antiqua" w:hAnsi="Book Antiqua" w:hint="default"/>
          <w:sz w:val="22"/>
          <w:szCs w:val="22"/>
        </w:rPr>
        <w:t xml:space="preserve"> v č</w:t>
      </w:r>
      <w:r w:rsidRPr="00AD5D32">
        <w:rPr>
          <w:rFonts w:ascii="Book Antiqua" w:hAnsi="Book Antiqua" w:hint="default"/>
          <w:sz w:val="22"/>
          <w:szCs w:val="22"/>
        </w:rPr>
        <w:t>l. 151, 153</w:t>
      </w:r>
      <w:r w:rsidRPr="00AD5D32" w:rsidR="001A6C43">
        <w:rPr>
          <w:rFonts w:ascii="Book Antiqua" w:hAnsi="Book Antiqua" w:hint="default"/>
          <w:sz w:val="22"/>
          <w:szCs w:val="22"/>
        </w:rPr>
        <w:t xml:space="preserve"> (sociá</w:t>
      </w:r>
      <w:r w:rsidRPr="00AD5D32" w:rsidR="001A6C43">
        <w:rPr>
          <w:rFonts w:ascii="Book Antiqua" w:hAnsi="Book Antiqua" w:hint="default"/>
          <w:sz w:val="22"/>
          <w:szCs w:val="22"/>
        </w:rPr>
        <w:t>lna politika)</w:t>
      </w:r>
      <w:r w:rsidRPr="00AD5D32">
        <w:rPr>
          <w:rFonts w:ascii="Book Antiqua" w:hAnsi="Book Antiqua"/>
          <w:sz w:val="22"/>
          <w:szCs w:val="22"/>
        </w:rPr>
        <w:t xml:space="preserve"> a</w:t>
      </w:r>
      <w:r w:rsidRPr="00AD5D32" w:rsidR="001A6C43">
        <w:rPr>
          <w:rFonts w:ascii="Book Antiqua" w:hAnsi="Book Antiqua"/>
          <w:sz w:val="22"/>
          <w:szCs w:val="22"/>
        </w:rPr>
        <w:t> </w:t>
      </w:r>
      <w:r w:rsidRPr="00AD5D32">
        <w:rPr>
          <w:rFonts w:ascii="Book Antiqua" w:hAnsi="Book Antiqua"/>
          <w:sz w:val="22"/>
          <w:szCs w:val="22"/>
        </w:rPr>
        <w:t>288</w:t>
      </w:r>
      <w:r w:rsidRPr="00AD5D32" w:rsidR="001A6C43">
        <w:rPr>
          <w:rFonts w:ascii="Book Antiqua" w:hAnsi="Book Antiqua" w:hint="default"/>
          <w:sz w:val="22"/>
          <w:szCs w:val="22"/>
        </w:rPr>
        <w:t xml:space="preserve"> (prá</w:t>
      </w:r>
      <w:r w:rsidRPr="00AD5D32" w:rsidR="001A6C43">
        <w:rPr>
          <w:rFonts w:ascii="Book Antiqua" w:hAnsi="Book Antiqua" w:hint="default"/>
          <w:sz w:val="22"/>
          <w:szCs w:val="22"/>
        </w:rPr>
        <w:t>vne akty ú</w:t>
      </w:r>
      <w:r w:rsidRPr="00AD5D32" w:rsidR="001A6C43">
        <w:rPr>
          <w:rFonts w:ascii="Book Antiqua" w:hAnsi="Book Antiqua" w:hint="default"/>
          <w:sz w:val="22"/>
          <w:szCs w:val="22"/>
        </w:rPr>
        <w:t>nie)</w:t>
      </w:r>
      <w:r w:rsidRPr="00AD5D32">
        <w:rPr>
          <w:rFonts w:ascii="Book Antiqua" w:hAnsi="Book Antiqua" w:hint="default"/>
          <w:sz w:val="22"/>
          <w:szCs w:val="22"/>
        </w:rPr>
        <w:t xml:space="preserve"> Zmluvy o fungovaní</w:t>
      </w:r>
      <w:r w:rsidRPr="00AD5D32">
        <w:rPr>
          <w:rFonts w:ascii="Book Antiqua" w:hAnsi="Book Antiqua" w:hint="default"/>
          <w:sz w:val="22"/>
          <w:szCs w:val="22"/>
        </w:rPr>
        <w:t xml:space="preserve"> Euró</w:t>
      </w:r>
      <w:r w:rsidRPr="00AD5D32">
        <w:rPr>
          <w:rFonts w:ascii="Book Antiqua" w:hAnsi="Book Antiqua" w:hint="default"/>
          <w:sz w:val="22"/>
          <w:szCs w:val="22"/>
        </w:rPr>
        <w:t>pskej ú</w:t>
      </w:r>
      <w:r w:rsidR="00AD5D32">
        <w:rPr>
          <w:rFonts w:ascii="Book Antiqua" w:hAnsi="Book Antiqua"/>
          <w:sz w:val="22"/>
          <w:szCs w:val="22"/>
        </w:rPr>
        <w:t>nie</w:t>
      </w:r>
      <w:r w:rsidRPr="00AD5D32" w:rsidR="003A356E">
        <w:rPr>
          <w:rFonts w:ascii="Book Antiqua" w:hAnsi="Book Antiqua"/>
          <w:sz w:val="22"/>
          <w:szCs w:val="22"/>
        </w:rPr>
        <w:t xml:space="preserve"> a v </w:t>
      </w:r>
      <w:r w:rsidRPr="00AD5D32" w:rsidR="003A356E">
        <w:rPr>
          <w:rFonts w:ascii="Book Antiqua" w:hAnsi="Book Antiqua" w:hint="default"/>
          <w:sz w:val="22"/>
          <w:szCs w:val="22"/>
        </w:rPr>
        <w:t>č</w:t>
      </w:r>
      <w:r w:rsidRPr="00AD5D32" w:rsidR="003A356E">
        <w:rPr>
          <w:rFonts w:ascii="Book Antiqua" w:hAnsi="Book Antiqua" w:hint="default"/>
          <w:sz w:val="22"/>
          <w:szCs w:val="22"/>
        </w:rPr>
        <w:t>l. 34 (sociá</w:t>
      </w:r>
      <w:r w:rsidRPr="00AD5D32" w:rsidR="003A356E">
        <w:rPr>
          <w:rFonts w:ascii="Book Antiqua" w:hAnsi="Book Antiqua" w:hint="default"/>
          <w:sz w:val="22"/>
          <w:szCs w:val="22"/>
        </w:rPr>
        <w:t>lne zabezpeč</w:t>
      </w:r>
      <w:r w:rsidRPr="00AD5D32" w:rsidR="003A356E">
        <w:rPr>
          <w:rFonts w:ascii="Book Antiqua" w:hAnsi="Book Antiqua" w:hint="default"/>
          <w:sz w:val="22"/>
          <w:szCs w:val="22"/>
        </w:rPr>
        <w:t>enie a </w:t>
      </w:r>
      <w:r w:rsidRPr="00AD5D32" w:rsidR="003A356E">
        <w:rPr>
          <w:rFonts w:ascii="Book Antiqua" w:hAnsi="Book Antiqua" w:hint="default"/>
          <w:sz w:val="22"/>
          <w:szCs w:val="22"/>
        </w:rPr>
        <w:t>sociá</w:t>
      </w:r>
      <w:r w:rsidRPr="00AD5D32" w:rsidR="003A356E">
        <w:rPr>
          <w:rFonts w:ascii="Book Antiqua" w:hAnsi="Book Antiqua" w:hint="default"/>
          <w:sz w:val="22"/>
          <w:szCs w:val="22"/>
        </w:rPr>
        <w:t xml:space="preserve">lna pomoc) Charty </w:t>
      </w:r>
      <w:r w:rsidR="00AD5D32">
        <w:rPr>
          <w:rFonts w:ascii="Book Antiqua" w:hAnsi="Book Antiqua" w:hint="default"/>
          <w:sz w:val="22"/>
          <w:szCs w:val="22"/>
        </w:rPr>
        <w:t>zá</w:t>
      </w:r>
      <w:r w:rsidR="00AD5D32">
        <w:rPr>
          <w:rFonts w:ascii="Book Antiqua" w:hAnsi="Book Antiqua" w:hint="default"/>
          <w:sz w:val="22"/>
          <w:szCs w:val="22"/>
        </w:rPr>
        <w:t>kladný</w:t>
      </w:r>
      <w:r w:rsidR="00AD5D32">
        <w:rPr>
          <w:rFonts w:ascii="Book Antiqua" w:hAnsi="Book Antiqua" w:hint="default"/>
          <w:sz w:val="22"/>
          <w:szCs w:val="22"/>
        </w:rPr>
        <w:t>ch prá</w:t>
      </w:r>
      <w:r w:rsidR="00AD5D32">
        <w:rPr>
          <w:rFonts w:ascii="Book Antiqua" w:hAnsi="Book Antiqua" w:hint="default"/>
          <w:sz w:val="22"/>
          <w:szCs w:val="22"/>
        </w:rPr>
        <w:t>v Euró</w:t>
      </w:r>
      <w:r w:rsidR="00AD5D32">
        <w:rPr>
          <w:rFonts w:ascii="Book Antiqua" w:hAnsi="Book Antiqua" w:hint="default"/>
          <w:sz w:val="22"/>
          <w:szCs w:val="22"/>
        </w:rPr>
        <w:t>pskej ú</w:t>
      </w:r>
      <w:r w:rsidR="00AD5D32">
        <w:rPr>
          <w:rFonts w:ascii="Book Antiqua" w:hAnsi="Book Antiqua" w:hint="default"/>
          <w:sz w:val="22"/>
          <w:szCs w:val="22"/>
        </w:rPr>
        <w:t>nie</w:t>
      </w:r>
      <w:r w:rsidRPr="00AD5D32" w:rsidR="008E2E0C">
        <w:rPr>
          <w:rFonts w:ascii="Book Antiqua" w:hAnsi="Book Antiqua" w:cs="Lucida Sans Unicode"/>
          <w:iCs/>
          <w:sz w:val="22"/>
          <w:szCs w:val="22"/>
        </w:rPr>
        <w:t>,</w:t>
      </w:r>
    </w:p>
    <w:p w:rsidR="00E32C0E" w:rsidRPr="00AD5D32" w:rsidP="00AD5D32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AD5D32">
        <w:rPr>
          <w:rFonts w:ascii="Book Antiqua" w:hAnsi="Book Antiqua" w:hint="default"/>
          <w:bCs/>
          <w:sz w:val="22"/>
          <w:szCs w:val="22"/>
        </w:rPr>
        <w:t>je upravený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v sekundá</w:t>
      </w:r>
      <w:r w:rsidRPr="00AD5D32">
        <w:rPr>
          <w:rFonts w:ascii="Book Antiqua" w:hAnsi="Book Antiqua" w:hint="default"/>
          <w:bCs/>
          <w:sz w:val="22"/>
          <w:szCs w:val="22"/>
        </w:rPr>
        <w:t>rnom prá</w:t>
      </w:r>
      <w:r w:rsidRPr="00AD5D32">
        <w:rPr>
          <w:rFonts w:ascii="Book Antiqua" w:hAnsi="Book Antiqua" w:hint="default"/>
          <w:bCs/>
          <w:sz w:val="22"/>
          <w:szCs w:val="22"/>
        </w:rPr>
        <w:t>ve Euró</w:t>
      </w:r>
      <w:r w:rsidRPr="00AD5D32">
        <w:rPr>
          <w:rFonts w:ascii="Book Antiqua" w:hAnsi="Book Antiqua" w:hint="default"/>
          <w:bCs/>
          <w:sz w:val="22"/>
          <w:szCs w:val="22"/>
        </w:rPr>
        <w:t>pskej ú</w:t>
      </w:r>
      <w:r w:rsidRPr="00AD5D32">
        <w:rPr>
          <w:rFonts w:ascii="Book Antiqua" w:hAnsi="Book Antiqua" w:hint="default"/>
          <w:bCs/>
          <w:sz w:val="22"/>
          <w:szCs w:val="22"/>
        </w:rPr>
        <w:t>nie, a to v:</w:t>
      </w:r>
    </w:p>
    <w:p w:rsidR="000A0A58" w:rsidRPr="00B53468" w:rsidP="00255B8C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Style w:val="Strong"/>
          <w:rFonts w:ascii="Book Antiqua" w:hAnsi="Book Antiqua"/>
          <w:b w:val="0"/>
          <w:bCs/>
          <w:sz w:val="22"/>
          <w:szCs w:val="22"/>
        </w:rPr>
      </w:pPr>
      <w:r w:rsidRPr="00AD5D32" w:rsidR="00814FF2">
        <w:rPr>
          <w:rStyle w:val="Strong"/>
          <w:rFonts w:ascii="Book Antiqua" w:hAnsi="Book Antiqua"/>
          <w:b w:val="0"/>
          <w:bCs/>
          <w:sz w:val="22"/>
          <w:szCs w:val="22"/>
        </w:rPr>
        <w:t>s</w:t>
      </w:r>
      <w:r w:rsidRPr="00AD5D32" w:rsidR="00E32C0E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mernici </w:t>
      </w:r>
      <w:r w:rsidRPr="00AD5D32" w:rsidR="004F27F8">
        <w:rPr>
          <w:rFonts w:ascii="Book Antiqua" w:hAnsi="Book Antiqua" w:cs="Arial"/>
          <w:sz w:val="22"/>
          <w:szCs w:val="22"/>
          <w:shd w:val="clear" w:color="auto" w:fill="FFFFFF"/>
        </w:rPr>
        <w:t>Rady</w:t>
      </w:r>
      <w:r w:rsidRPr="00AD5D32" w:rsidR="004F27F8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hyperlink r:id="rId4" w:tgtFrame="_blank" w:tooltip="Smernica Rady z 19. decembra 1978 o postupnom vykonávaní zásady rovnakého zaobchádzania s mužmi a ženami vo veciach súvisiacich so sociálnym zabezpečením" w:history="1">
        <w:r w:rsidRPr="00AD5D32" w:rsidR="004F27F8">
          <w:rPr>
            <w:rStyle w:val="Hyperlink"/>
            <w:rFonts w:ascii="Book Antiqua" w:hAnsi="Book Antiqua" w:cs="Arial"/>
            <w:color w:val="auto"/>
            <w:sz w:val="22"/>
            <w:szCs w:val="22"/>
            <w:u w:val="none"/>
            <w:shd w:val="clear" w:color="auto" w:fill="FFFFFF"/>
          </w:rPr>
          <w:t>79/7/EHS</w:t>
        </w:r>
      </w:hyperlink>
      <w:r w:rsidRPr="00AD5D32" w:rsidR="004F27F8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r w:rsidRPr="00AD5D32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z 19. decembra 1978 o postupnom vykoná</w:t>
      </w:r>
      <w:r w:rsidRPr="00AD5D32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vaní</w:t>
      </w:r>
      <w:r w:rsidRPr="00AD5D32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zá</w:t>
      </w:r>
      <w:r w:rsidRPr="00AD5D32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sady rovnaké</w:t>
      </w:r>
      <w:r w:rsidRPr="00AD5D32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ho zaobchá</w:t>
      </w:r>
      <w:r w:rsidRPr="00AD5D32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dzania s muž</w:t>
      </w:r>
      <w:r w:rsidRPr="00AD5D32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mi a ž</w:t>
      </w:r>
      <w:r w:rsidRPr="00AD5D32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enami vo veciach sú</w:t>
      </w:r>
      <w:r w:rsidRPr="00AD5D32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visiacich so sociá</w:t>
      </w:r>
      <w:r w:rsidRPr="00AD5D32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lnym zabezpeč</w:t>
      </w:r>
      <w:r w:rsidRPr="00AD5D32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ení</w:t>
      </w:r>
      <w:r w:rsidRPr="00AD5D32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m (Mimoriadne vydanie Ú</w:t>
      </w:r>
      <w:r w:rsidRPr="00AD5D32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. v. EÚ</w:t>
      </w:r>
      <w:r w:rsidRPr="00AD5D32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, kap. 5/zv. 1; Ú</w:t>
      </w:r>
      <w:r w:rsidRPr="00AD5D32" w:rsidR="004F27F8">
        <w:rPr>
          <w:rFonts w:ascii="Book Antiqua" w:hAnsi="Book Antiqua" w:cs="Arial" w:hint="default"/>
          <w:sz w:val="22"/>
          <w:szCs w:val="22"/>
          <w:shd w:val="clear" w:color="auto" w:fill="FFFFFF"/>
        </w:rPr>
        <w:t>. v. ES L 6, 10. 1. 1979)</w:t>
      </w:r>
      <w:r w:rsidRPr="00AD5D32" w:rsidR="00E32C0E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 v </w:t>
      </w:r>
      <w:r w:rsidRPr="00AD5D32" w:rsidR="00E32C0E">
        <w:rPr>
          <w:rStyle w:val="Strong"/>
          <w:rFonts w:ascii="Book Antiqua" w:hAnsi="Book Antiqua" w:hint="default"/>
          <w:b w:val="0"/>
          <w:bCs/>
          <w:sz w:val="22"/>
          <w:szCs w:val="22"/>
        </w:rPr>
        <w:t>platnom znení</w:t>
      </w:r>
      <w:r w:rsidRPr="00AD5D32" w:rsidR="00553823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 </w:t>
      </w:r>
      <w:r w:rsidRPr="00AD5D32" w:rsidR="00814FF2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- </w:t>
      </w:r>
      <w:r w:rsidRPr="00AD5D32" w:rsidR="00553823">
        <w:rPr>
          <w:rStyle w:val="Strong"/>
          <w:rFonts w:ascii="Book Antiqua" w:hAnsi="Book Antiqua"/>
          <w:b w:val="0"/>
          <w:bCs/>
          <w:sz w:val="22"/>
          <w:szCs w:val="22"/>
        </w:rPr>
        <w:t>v </w:t>
      </w:r>
      <w:r w:rsidRPr="00AD5D32" w:rsidR="00553823">
        <w:rPr>
          <w:rStyle w:val="Strong"/>
          <w:rFonts w:ascii="Book Antiqua" w:hAnsi="Book Antiqua" w:hint="default"/>
          <w:b w:val="0"/>
          <w:bCs/>
          <w:sz w:val="22"/>
          <w:szCs w:val="22"/>
        </w:rPr>
        <w:t>č</w:t>
      </w:r>
      <w:r w:rsidRPr="00AD5D32" w:rsidR="00553823">
        <w:rPr>
          <w:rStyle w:val="Strong"/>
          <w:rFonts w:ascii="Book Antiqua" w:hAnsi="Book Antiqua" w:hint="default"/>
          <w:b w:val="0"/>
          <w:bCs/>
          <w:sz w:val="22"/>
          <w:szCs w:val="22"/>
        </w:rPr>
        <w:t xml:space="preserve">l. </w:t>
      </w:r>
      <w:r w:rsidRPr="00AD5D32" w:rsidR="00EE2527">
        <w:rPr>
          <w:rStyle w:val="Strong"/>
          <w:rFonts w:ascii="Book Antiqua" w:hAnsi="Book Antiqua"/>
          <w:b w:val="0"/>
          <w:bCs/>
          <w:sz w:val="22"/>
          <w:szCs w:val="22"/>
        </w:rPr>
        <w:t>4</w:t>
      </w:r>
      <w:r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 xml:space="preserve"> sa zakazuje aká</w:t>
      </w:r>
      <w:r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>koľ</w:t>
      </w:r>
      <w:r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>vek priama alebo nepriama diskriminá</w:t>
      </w:r>
      <w:r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>cia aj na zá</w:t>
      </w:r>
      <w:r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>klade manž</w:t>
      </w:r>
      <w:r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>elské</w:t>
      </w:r>
      <w:r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>ho a </w:t>
      </w:r>
      <w:r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>rodinné</w:t>
      </w:r>
      <w:r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 xml:space="preserve"> stavu, t.</w:t>
      </w:r>
      <w:r w:rsidR="0039728A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 </w:t>
      </w:r>
      <w:r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>j. bez ohľ</w:t>
      </w:r>
      <w:r w:rsidRPr="00B53468"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>adu na to, č</w:t>
      </w:r>
      <w:r w:rsidRPr="00B53468"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>i ide o </w:t>
      </w:r>
      <w:r w:rsidRPr="00B53468"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>ná</w:t>
      </w:r>
      <w:r w:rsidRPr="00B53468"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>hradné</w:t>
      </w:r>
      <w:r w:rsidRPr="00B53468"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 xml:space="preserve"> materstvo (starostlivosť</w:t>
      </w:r>
      <w:r w:rsidRPr="00B53468" w:rsidR="009F3158">
        <w:rPr>
          <w:rStyle w:val="Strong"/>
          <w:rFonts w:ascii="Book Antiqua" w:hAnsi="Book Antiqua" w:hint="default"/>
          <w:b w:val="0"/>
          <w:bCs/>
          <w:sz w:val="22"/>
          <w:szCs w:val="22"/>
        </w:rPr>
        <w:t>)</w:t>
      </w:r>
      <w:r w:rsidRPr="00B53468" w:rsidR="00E32C0E">
        <w:rPr>
          <w:rStyle w:val="Strong"/>
          <w:rFonts w:ascii="Book Antiqua" w:hAnsi="Book Antiqua"/>
          <w:b w:val="0"/>
          <w:bCs/>
          <w:sz w:val="22"/>
          <w:szCs w:val="22"/>
        </w:rPr>
        <w:t>,</w:t>
      </w:r>
    </w:p>
    <w:p w:rsidR="00DE7F17" w:rsidRPr="001E136E" w:rsidP="00255B8C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E136E" w:rsidR="00E32C0E">
        <w:rPr>
          <w:rFonts w:ascii="Book Antiqua" w:hAnsi="Book Antiqua" w:hint="default"/>
          <w:bCs/>
          <w:sz w:val="22"/>
          <w:szCs w:val="22"/>
        </w:rPr>
        <w:t>je obsiahnutý</w:t>
      </w:r>
      <w:r w:rsidRPr="001E136E" w:rsidR="00E32C0E">
        <w:rPr>
          <w:rFonts w:ascii="Book Antiqua" w:hAnsi="Book Antiqua" w:hint="default"/>
          <w:bCs/>
          <w:sz w:val="22"/>
          <w:szCs w:val="22"/>
        </w:rPr>
        <w:t xml:space="preserve"> v judikatú</w:t>
      </w:r>
      <w:r w:rsidRPr="001E136E" w:rsidR="009F3D4C">
        <w:rPr>
          <w:rFonts w:ascii="Book Antiqua" w:hAnsi="Book Antiqua" w:hint="default"/>
          <w:bCs/>
          <w:sz w:val="22"/>
          <w:szCs w:val="22"/>
        </w:rPr>
        <w:t>re Sú</w:t>
      </w:r>
      <w:r w:rsidRPr="001E136E" w:rsidR="009F3D4C">
        <w:rPr>
          <w:rFonts w:ascii="Book Antiqua" w:hAnsi="Book Antiqua" w:hint="default"/>
          <w:bCs/>
          <w:sz w:val="22"/>
          <w:szCs w:val="22"/>
        </w:rPr>
        <w:t>dneho dvora Euró</w:t>
      </w:r>
      <w:r w:rsidRPr="001E136E" w:rsidR="009F3D4C">
        <w:rPr>
          <w:rFonts w:ascii="Book Antiqua" w:hAnsi="Book Antiqua" w:hint="default"/>
          <w:bCs/>
          <w:sz w:val="22"/>
          <w:szCs w:val="22"/>
        </w:rPr>
        <w:t>pskej ú</w:t>
      </w:r>
      <w:r w:rsidRPr="001E136E" w:rsidR="009F3D4C">
        <w:rPr>
          <w:rFonts w:ascii="Book Antiqua" w:hAnsi="Book Antiqua" w:hint="default"/>
          <w:bCs/>
          <w:sz w:val="22"/>
          <w:szCs w:val="22"/>
        </w:rPr>
        <w:t>nie</w:t>
      </w:r>
      <w:r w:rsidRPr="001E136E" w:rsidR="0039728A">
        <w:rPr>
          <w:rFonts w:ascii="Book Antiqua" w:hAnsi="Book Antiqua"/>
          <w:bCs/>
          <w:sz w:val="22"/>
          <w:szCs w:val="22"/>
          <w:shd w:val="clear" w:color="auto" w:fill="FFFFFF"/>
        </w:rPr>
        <w:t>:</w:t>
      </w:r>
    </w:p>
    <w:p w:rsidR="00255B8C" w:rsidRPr="001E136E" w:rsidP="00255B8C">
      <w:pPr>
        <w:pStyle w:val="NormalWeb"/>
        <w:bidi w:val="0"/>
        <w:spacing w:before="120" w:beforeAutospacing="0" w:after="0" w:afterAutospacing="0" w:line="276" w:lineRule="auto"/>
        <w:ind w:left="720"/>
        <w:jc w:val="both"/>
        <w:rPr>
          <w:rFonts w:ascii="Book Antiqua" w:hAnsi="Book Antiqua" w:cs="Tahoma"/>
          <w:bCs/>
          <w:sz w:val="22"/>
          <w:szCs w:val="22"/>
          <w:bdr w:val="nil"/>
          <w:shd w:val="clear" w:color="auto" w:fill="FFFFFF"/>
        </w:rPr>
      </w:pPr>
      <w:r w:rsidRPr="001E136E" w:rsidR="001F209C">
        <w:rPr>
          <w:rFonts w:ascii="Book Antiqua" w:hAnsi="Book Antiqua" w:cs="Tahoma"/>
          <w:bCs/>
          <w:sz w:val="22"/>
          <w:szCs w:val="22"/>
          <w:bdr w:val="nil"/>
          <w:shd w:val="clear" w:color="auto" w:fill="FFFFFF"/>
        </w:rPr>
        <w:t>-</w:t>
      </w:r>
      <w:r w:rsidR="00A8075D">
        <w:rPr>
          <w:rFonts w:ascii="Book Antiqua" w:hAnsi="Book Antiqua" w:cs="Tahoma"/>
          <w:bCs/>
          <w:sz w:val="22"/>
          <w:szCs w:val="22"/>
          <w:bdr w:val="nil"/>
          <w:shd w:val="clear" w:color="auto" w:fill="FFFFFF"/>
        </w:rPr>
        <w:t xml:space="preserve"> rozsudok ESD </w:t>
      </w:r>
      <w:r w:rsidR="00A8075D">
        <w:rPr>
          <w:rFonts w:ascii="Book Antiqua" w:hAnsi="Book Antiqua" w:cs="Tahoma" w:hint="default"/>
          <w:bCs/>
          <w:sz w:val="22"/>
          <w:szCs w:val="22"/>
          <w:bdr w:val="nil"/>
          <w:shd w:val="clear" w:color="auto" w:fill="FFFFFF"/>
        </w:rPr>
        <w:t>–</w:t>
      </w:r>
      <w:r w:rsidR="00A8075D">
        <w:rPr>
          <w:rFonts w:ascii="Book Antiqua" w:hAnsi="Book Antiqua" w:cs="Tahoma" w:hint="default"/>
          <w:bCs/>
          <w:sz w:val="22"/>
          <w:szCs w:val="22"/>
          <w:bdr w:val="nil"/>
          <w:shd w:val="clear" w:color="auto" w:fill="FFFFFF"/>
        </w:rPr>
        <w:t xml:space="preserve"> C</w:t>
      </w:r>
      <w:r w:rsidR="00A8075D">
        <w:rPr>
          <w:rFonts w:ascii="Book Antiqua" w:hAnsi="Book Antiqua" w:cs="Tahoma" w:hint="default"/>
          <w:bCs/>
          <w:sz w:val="22"/>
          <w:szCs w:val="22"/>
          <w:bdr w:val="nil"/>
          <w:shd w:val="clear" w:color="auto" w:fill="FFFFFF"/>
        </w:rPr>
        <w:t>–</w:t>
      </w:r>
      <w:r w:rsidRPr="001E136E">
        <w:rPr>
          <w:rFonts w:ascii="Book Antiqua" w:hAnsi="Book Antiqua" w:cs="Tahoma"/>
          <w:bCs/>
          <w:sz w:val="22"/>
          <w:szCs w:val="22"/>
          <w:bdr w:val="nil"/>
          <w:shd w:val="clear" w:color="auto" w:fill="FFFFFF"/>
        </w:rPr>
        <w:t xml:space="preserve">30/85 </w:t>
      </w:r>
      <w:r w:rsidRPr="001E136E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>J. W. Teuling proti Bestuur van de Bedrijfsvereniging voor de Chemische Industrie</w:t>
      </w:r>
      <w:r w:rsidR="00A8075D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 [1987]</w:t>
      </w:r>
      <w:r w:rsidR="00C22D8E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 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–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minimá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lny prí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jem pre osobu, na ktorý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ch prí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jem sú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naviazané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iné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zá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vislé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osoby (napr. manž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elka, deti)</w:t>
      </w:r>
      <w:r w:rsidRPr="001E136E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>,</w:t>
      </w:r>
    </w:p>
    <w:p w:rsidR="00255B8C" w:rsidRPr="001E136E" w:rsidP="00255B8C">
      <w:pPr>
        <w:pStyle w:val="NormalWeb"/>
        <w:bidi w:val="0"/>
        <w:spacing w:before="120" w:beforeAutospacing="0" w:after="0" w:afterAutospacing="0" w:line="276" w:lineRule="auto"/>
        <w:ind w:left="720"/>
        <w:jc w:val="both"/>
        <w:rPr>
          <w:rFonts w:ascii="Book Antiqua" w:hAnsi="Book Antiqua" w:cs="Tahoma"/>
          <w:bCs/>
          <w:sz w:val="22"/>
          <w:szCs w:val="22"/>
          <w:bdr w:val="nil"/>
          <w:shd w:val="clear" w:color="auto" w:fill="FFFFFF"/>
        </w:rPr>
      </w:pPr>
      <w:r w:rsidRPr="001E136E">
        <w:rPr>
          <w:rFonts w:ascii="Book Antiqua" w:hAnsi="Book Antiqua" w:cs="Tahoma"/>
          <w:bCs/>
          <w:sz w:val="22"/>
          <w:szCs w:val="22"/>
          <w:bdr w:val="nil"/>
          <w:shd w:val="clear" w:color="auto" w:fill="FFFFFF"/>
        </w:rPr>
        <w:t>-</w:t>
      </w:r>
      <w:r w:rsidRPr="001E136E" w:rsidR="001F209C">
        <w:rPr>
          <w:rFonts w:ascii="Book Antiqua" w:hAnsi="Book Antiqua" w:cs="Tahoma"/>
          <w:bCs/>
          <w:sz w:val="22"/>
          <w:szCs w:val="22"/>
          <w:bdr w:val="nil"/>
          <w:shd w:val="clear" w:color="auto" w:fill="FFFFFF"/>
        </w:rPr>
        <w:t xml:space="preserve"> </w:t>
      </w:r>
      <w:r w:rsidRPr="001E136E">
        <w:rPr>
          <w:rFonts w:ascii="Book Antiqua" w:hAnsi="Book Antiqua" w:cs="Tahoma"/>
          <w:bCs/>
          <w:sz w:val="22"/>
          <w:szCs w:val="22"/>
          <w:bdr w:val="nil"/>
          <w:shd w:val="clear" w:color="auto" w:fill="FFFFFF"/>
        </w:rPr>
        <w:t xml:space="preserve">rozsudok ESD </w:t>
      </w:r>
      <w:r w:rsidRPr="001E136E">
        <w:rPr>
          <w:rFonts w:ascii="Book Antiqua" w:hAnsi="Book Antiqua" w:cs="Tahoma" w:hint="default"/>
          <w:bCs/>
          <w:sz w:val="22"/>
          <w:szCs w:val="22"/>
          <w:bdr w:val="nil"/>
          <w:shd w:val="clear" w:color="auto" w:fill="FFFFFF"/>
        </w:rPr>
        <w:t>–</w:t>
      </w:r>
      <w:r w:rsidRPr="001E136E">
        <w:rPr>
          <w:rFonts w:ascii="Book Antiqua" w:hAnsi="Book Antiqua" w:cs="Tahoma" w:hint="default"/>
          <w:bCs/>
          <w:sz w:val="22"/>
          <w:szCs w:val="22"/>
          <w:bdr w:val="nil"/>
          <w:shd w:val="clear" w:color="auto" w:fill="FFFFFF"/>
        </w:rPr>
        <w:t xml:space="preserve"> spojené</w:t>
      </w:r>
      <w:r w:rsidRPr="001E136E">
        <w:rPr>
          <w:rFonts w:ascii="Book Antiqua" w:hAnsi="Book Antiqua" w:cs="Tahoma" w:hint="default"/>
          <w:bCs/>
          <w:sz w:val="22"/>
          <w:szCs w:val="22"/>
          <w:bdr w:val="nil"/>
          <w:shd w:val="clear" w:color="auto" w:fill="FFFFFF"/>
        </w:rPr>
        <w:t xml:space="preserve"> veci C - </w:t>
      </w:r>
      <w:r w:rsidRPr="001E136E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>48/88, C - 106/88 a </w:t>
      </w:r>
      <w:r w:rsidRPr="001E136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C - 107/88J E. G. Achterberg-te Riele a iní</w:t>
      </w:r>
      <w:r w:rsidRPr="001E136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proti Sociale Verzekeringsbank</w:t>
      </w:r>
      <w:r w:rsidR="00C22D8E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 [1989] 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–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osoba, na ktorú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sa nevzť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ahuje č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l. 2 smernice uvedenej v 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pí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smene b), sa nemôž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e odvolá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vať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na č</w:t>
      </w:r>
      <w:r w:rsidR="00C22D8E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l. 4 tej istej smernice</w:t>
      </w:r>
      <w:r w:rsidRPr="001E136E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, </w:t>
      </w:r>
    </w:p>
    <w:p w:rsidR="00E8217C" w:rsidRPr="001E136E" w:rsidP="00255B8C">
      <w:pPr>
        <w:pStyle w:val="NormalWeb"/>
        <w:bidi w:val="0"/>
        <w:spacing w:before="120" w:beforeAutospacing="0" w:after="0" w:afterAutospacing="0" w:line="276" w:lineRule="auto"/>
        <w:ind w:left="720"/>
        <w:jc w:val="both"/>
        <w:rPr>
          <w:rFonts w:ascii="Book Antiqua" w:hAnsi="Book Antiqua" w:cs="Tahoma"/>
          <w:bCs/>
          <w:sz w:val="22"/>
          <w:szCs w:val="22"/>
          <w:bdr w:val="nil"/>
          <w:shd w:val="clear" w:color="auto" w:fill="FFFFFF"/>
        </w:rPr>
      </w:pPr>
      <w:r w:rsidRPr="001E136E" w:rsidR="00255B8C">
        <w:rPr>
          <w:rFonts w:ascii="Book Antiqua" w:hAnsi="Book Antiqua" w:cs="Tahoma"/>
          <w:bCs/>
          <w:sz w:val="22"/>
          <w:szCs w:val="22"/>
          <w:bdr w:val="nil"/>
          <w:shd w:val="clear" w:color="auto" w:fill="FFFFFF"/>
        </w:rPr>
        <w:t xml:space="preserve">- </w:t>
      </w:r>
      <w:r w:rsidRPr="001E136E">
        <w:rPr>
          <w:rFonts w:ascii="Book Antiqua" w:hAnsi="Book Antiqua" w:cs="Tahoma"/>
          <w:bCs/>
          <w:sz w:val="22"/>
          <w:szCs w:val="22"/>
          <w:bdr w:val="nil"/>
          <w:shd w:val="clear" w:color="auto" w:fill="FFFFFF"/>
        </w:rPr>
        <w:t xml:space="preserve">rozsudok ESD </w:t>
      </w:r>
      <w:r w:rsidRPr="001E136E">
        <w:rPr>
          <w:rFonts w:ascii="Book Antiqua" w:hAnsi="Book Antiqua" w:cs="Tahoma" w:hint="default"/>
          <w:bCs/>
          <w:sz w:val="22"/>
          <w:szCs w:val="22"/>
          <w:bdr w:val="nil"/>
          <w:shd w:val="clear" w:color="auto" w:fill="FFFFFF"/>
        </w:rPr>
        <w:t>–</w:t>
      </w:r>
      <w:r w:rsidRPr="001E136E">
        <w:rPr>
          <w:rFonts w:ascii="Book Antiqua" w:hAnsi="Book Antiqua" w:cs="Tahoma" w:hint="default"/>
          <w:bCs/>
          <w:sz w:val="22"/>
          <w:szCs w:val="22"/>
          <w:bdr w:val="nil"/>
          <w:shd w:val="clear" w:color="auto" w:fill="FFFFFF"/>
        </w:rPr>
        <w:t xml:space="preserve"> C </w:t>
      </w:r>
      <w:r w:rsidRPr="001E136E">
        <w:rPr>
          <w:rFonts w:ascii="Book Antiqua" w:hAnsi="Book Antiqua" w:cs="Tahoma" w:hint="default"/>
          <w:bCs/>
          <w:sz w:val="22"/>
          <w:szCs w:val="22"/>
          <w:bdr w:val="nil"/>
          <w:shd w:val="clear" w:color="auto" w:fill="FFFFFF"/>
        </w:rPr>
        <w:t>–</w:t>
      </w:r>
      <w:r w:rsidRPr="001E136E">
        <w:rPr>
          <w:rFonts w:ascii="Book Antiqua" w:hAnsi="Book Antiqua" w:cs="Tahoma" w:hint="default"/>
          <w:bCs/>
          <w:sz w:val="22"/>
          <w:szCs w:val="22"/>
          <w:bdr w:val="nil"/>
          <w:shd w:val="clear" w:color="auto" w:fill="FFFFFF"/>
        </w:rPr>
        <w:t xml:space="preserve"> 31/90 </w:t>
      </w:r>
      <w:r w:rsidRPr="001E136E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>Elsie</w:t>
      </w:r>
      <w:r w:rsidRPr="001E136E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 Rita Johnson proti Chief Adjudication Officer</w:t>
      </w:r>
      <w:r w:rsidR="00C22D8E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 [1991] 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–</w:t>
      </w:r>
      <w:r w:rsidR="00C22D8E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 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osoba, ktorá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je diskriminovaná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, sa môž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e odvolať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na smernicu uvedenú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v 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pí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smene b), aj keď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vnú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troš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tá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tna legislatí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va neposkytuje tejto osobe tie zá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ruky, ktoré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sú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priznané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smernicou</w:t>
      </w:r>
      <w:r w:rsidRPr="001E136E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, </w:t>
      </w:r>
    </w:p>
    <w:p w:rsidR="00413143" w:rsidRPr="001E136E" w:rsidP="00255B8C">
      <w:pPr>
        <w:pStyle w:val="NormalWeb"/>
        <w:bidi w:val="0"/>
        <w:spacing w:before="120" w:beforeAutospacing="0" w:after="0" w:afterAutospacing="0" w:line="276" w:lineRule="auto"/>
        <w:ind w:left="720"/>
        <w:jc w:val="both"/>
        <w:rPr>
          <w:rFonts w:ascii="Book Antiqua" w:hAnsi="Book Antiqua" w:cs="Tahoma"/>
          <w:bCs/>
          <w:sz w:val="22"/>
          <w:szCs w:val="22"/>
          <w:bdr w:val="nil"/>
          <w:shd w:val="clear" w:color="auto" w:fill="FFFFFF"/>
        </w:rPr>
      </w:pPr>
      <w:r w:rsidRPr="001E136E" w:rsidR="00E8217C">
        <w:rPr>
          <w:rFonts w:ascii="Book Antiqua" w:hAnsi="Book Antiqua" w:cs="Tahoma"/>
          <w:bCs/>
          <w:sz w:val="22"/>
          <w:szCs w:val="22"/>
          <w:bdr w:val="nil"/>
          <w:shd w:val="clear" w:color="auto" w:fill="FFFFFF"/>
        </w:rPr>
        <w:t xml:space="preserve">- rozsudok ESD </w:t>
      </w:r>
      <w:r w:rsidRPr="001E136E" w:rsidR="00E8217C">
        <w:rPr>
          <w:rFonts w:ascii="Book Antiqua" w:hAnsi="Book Antiqua" w:cs="Tahoma" w:hint="default"/>
          <w:bCs/>
          <w:sz w:val="22"/>
          <w:szCs w:val="22"/>
          <w:bdr w:val="nil"/>
          <w:shd w:val="clear" w:color="auto" w:fill="FFFFFF"/>
        </w:rPr>
        <w:t>–</w:t>
      </w:r>
      <w:r w:rsidRPr="001E136E" w:rsidR="00E8217C">
        <w:rPr>
          <w:rFonts w:ascii="Book Antiqua" w:hAnsi="Book Antiqua" w:cs="Tahoma" w:hint="default"/>
          <w:bCs/>
          <w:sz w:val="22"/>
          <w:szCs w:val="22"/>
          <w:bdr w:val="nil"/>
          <w:shd w:val="clear" w:color="auto" w:fill="FFFFFF"/>
        </w:rPr>
        <w:t xml:space="preserve"> </w:t>
      </w:r>
      <w:r w:rsidRPr="001E136E" w:rsidR="00E8217C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>C -</w:t>
      </w:r>
      <w:r w:rsidRPr="001E136E" w:rsidR="00E8217C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280/94 Y. M. Posthuma-van Damme proti Bestuur van de Bedrijfsvereniging voor Detailhandel, Ambachten en Huisvrouwen a N. Oztü</w:t>
      </w:r>
      <w:r w:rsidRPr="001E136E" w:rsidR="00E8217C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rk proti Bestuur van de Nieuwe Algemene Bedrijfsvereniging</w:t>
      </w:r>
      <w:r w:rsidR="00C22D8E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 [</w:t>
      </w:r>
      <w:r w:rsidR="00E23DD3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>1996</w:t>
      </w:r>
      <w:r w:rsidR="00C22D8E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>]</w:t>
      </w:r>
      <w:r w:rsidR="00E23DD3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 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–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vý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nimky zo smernice pre urč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ité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prí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pady upravené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vo vnú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troš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tá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tn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ej legislatí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ve, aj keď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postihujú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 xml:space="preserve"> viac ž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eny ako muž</w:t>
      </w:r>
      <w:r w:rsidR="00E23DD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ov</w:t>
      </w:r>
      <w:r w:rsidRPr="001E136E" w:rsidR="00E8217C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, </w:t>
      </w:r>
    </w:p>
    <w:p w:rsidR="00371F83" w:rsidP="00255B8C">
      <w:pPr>
        <w:pStyle w:val="NormalWeb"/>
        <w:bidi w:val="0"/>
        <w:spacing w:before="120" w:beforeAutospacing="0" w:after="0" w:afterAutospacing="0" w:line="276" w:lineRule="auto"/>
        <w:ind w:left="720"/>
        <w:jc w:val="both"/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</w:pPr>
      <w:r w:rsidRPr="001E136E" w:rsidR="00413143">
        <w:rPr>
          <w:rFonts w:ascii="Book Antiqua" w:hAnsi="Book Antiqua" w:cs="Tahoma"/>
          <w:bCs/>
          <w:sz w:val="22"/>
          <w:szCs w:val="22"/>
          <w:bdr w:val="nil"/>
          <w:shd w:val="clear" w:color="auto" w:fill="FFFFFF"/>
        </w:rPr>
        <w:t xml:space="preserve">- </w:t>
      </w:r>
      <w:r w:rsidRPr="001E136E" w:rsidR="001F209C">
        <w:rPr>
          <w:rFonts w:ascii="Book Antiqua" w:hAnsi="Book Antiqua" w:cs="Tahoma"/>
          <w:bCs/>
          <w:sz w:val="22"/>
          <w:szCs w:val="22"/>
          <w:bdr w:val="nil"/>
          <w:shd w:val="clear" w:color="auto" w:fill="FFFFFF"/>
        </w:rPr>
        <w:t xml:space="preserve">rozsudok ESD </w:t>
      </w:r>
      <w:r w:rsidRPr="001E136E" w:rsidR="001F209C">
        <w:rPr>
          <w:rFonts w:ascii="Book Antiqua" w:hAnsi="Book Antiqua" w:cs="Tahoma" w:hint="default"/>
          <w:bCs/>
          <w:sz w:val="22"/>
          <w:szCs w:val="22"/>
          <w:bdr w:val="nil"/>
          <w:shd w:val="clear" w:color="auto" w:fill="FFFFFF"/>
        </w:rPr>
        <w:t>–</w:t>
      </w:r>
      <w:r w:rsidRPr="001E136E" w:rsidR="001F209C">
        <w:rPr>
          <w:rFonts w:ascii="Book Antiqua" w:hAnsi="Book Antiqua" w:cs="Tahoma" w:hint="default"/>
          <w:bCs/>
          <w:sz w:val="22"/>
          <w:szCs w:val="22"/>
          <w:bdr w:val="nil"/>
          <w:shd w:val="clear" w:color="auto" w:fill="FFFFFF"/>
        </w:rPr>
        <w:t xml:space="preserve"> C </w:t>
      </w:r>
      <w:r w:rsidRPr="001E136E" w:rsidR="00E8217C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- </w:t>
      </w:r>
      <w:r w:rsidRPr="001E136E" w:rsidR="0041314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537/07 Evangelina Gó</w:t>
      </w:r>
      <w:r w:rsidRPr="001E136E" w:rsidR="0041314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mez-Limó</w:t>
      </w:r>
      <w:r w:rsidRPr="001E136E" w:rsidR="0041314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n Sá</w:t>
      </w:r>
      <w:r w:rsidRPr="001E136E" w:rsidR="0041314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nchez-Camacho proti Instituto Nacional de la Seguridad Social (INSS), Tesorerí</w:t>
      </w:r>
      <w:r w:rsidRPr="001E136E" w:rsidR="00413143">
        <w:rPr>
          <w:rFonts w:ascii="Book Antiqua" w:hAnsi="Book Antiqua" w:cs="Lucida Sans Unicode" w:hint="default"/>
          <w:bCs/>
          <w:sz w:val="22"/>
          <w:szCs w:val="22"/>
          <w:bdr w:val="nil"/>
          <w:shd w:val="clear" w:color="auto" w:fill="FFFFFF"/>
        </w:rPr>
        <w:t>a General de la Seguridad Social (TGSS) a Alcampo SA</w:t>
      </w:r>
      <w:r w:rsidR="00C22D8E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 [</w:t>
      </w:r>
      <w:r w:rsidR="00E23DD3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>2009</w:t>
      </w:r>
      <w:r w:rsidR="00C22D8E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>]</w:t>
      </w:r>
      <w:r w:rsidR="00E23DD3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 </w:t>
      </w:r>
      <w:r w:rsidRPr="00E23DD3" w:rsidR="00E23DD3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- </w:t>
      </w:r>
      <w:r w:rsidRPr="00E23DD3" w:rsidR="00E23DD3">
        <w:rPr>
          <w:rFonts w:ascii="Book Antiqua" w:hAnsi="Book Antiqua"/>
          <w:bCs/>
          <w:sz w:val="22"/>
          <w:szCs w:val="22"/>
          <w:shd w:val="clear" w:color="auto" w:fill="FFFFFF"/>
        </w:rPr>
        <w:t>z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á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sada rovnosti zaobchá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dzania s 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muž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mi a 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ž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enami a 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osobitne zá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sada rovnosti zaobchá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dzania s 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muž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mi a 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ž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enami v 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oblasti sociá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lneho zabezpeč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enia v zmysle smernice Rady 79/7/EHS z 19. decembra 1978 o 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postupnom vykoná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vaní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zá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sady rovnaké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ho zaobchá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dzania s 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muž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mi a 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ž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e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nami vo veciach sú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visiacich so sociá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lnym zabezpeč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ení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m nebrá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ni tomu, aby zamestnanec poč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as č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iastoč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nej rodič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ovskej dovolenky nadobú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dal ná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rok na trvalý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invalidný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dô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chodok na zá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klade odpracované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ho č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asu a vyplatenej mzdy, a 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nie tak, ako keby pracovnú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č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innosť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v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y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koná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val na plný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 xml:space="preserve"> ú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vä</w:t>
      </w:r>
      <w:r w:rsidRPr="00E23DD3" w:rsidR="00E23DD3">
        <w:rPr>
          <w:rFonts w:ascii="Book Antiqua" w:hAnsi="Book Antiqua" w:hint="default"/>
          <w:bCs/>
          <w:sz w:val="22"/>
          <w:szCs w:val="22"/>
          <w:shd w:val="clear" w:color="auto" w:fill="FFFFFF"/>
        </w:rPr>
        <w:t>zok</w:t>
      </w:r>
      <w:r w:rsidRPr="00E23DD3" w:rsidR="00413143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>.</w:t>
      </w:r>
    </w:p>
    <w:p w:rsidR="00E23DD3" w:rsidRPr="00E23DD3" w:rsidP="00255B8C">
      <w:pPr>
        <w:pStyle w:val="NormalWeb"/>
        <w:bidi w:val="0"/>
        <w:spacing w:before="120" w:beforeAutospacing="0" w:after="0" w:afterAutospacing="0" w:line="276" w:lineRule="auto"/>
        <w:ind w:left="720"/>
        <w:jc w:val="both"/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</w:pPr>
    </w:p>
    <w:p w:rsidR="00E32C0E" w:rsidRPr="00255B8C" w:rsidP="00255B8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255B8C">
        <w:rPr>
          <w:rFonts w:ascii="Book Antiqua" w:hAnsi="Book Antiqua" w:hint="default"/>
          <w:bCs/>
          <w:sz w:val="22"/>
          <w:szCs w:val="22"/>
        </w:rPr>
        <w:t>4. Zá</w:t>
      </w:r>
      <w:r w:rsidRPr="00255B8C">
        <w:rPr>
          <w:rFonts w:ascii="Book Antiqua" w:hAnsi="Book Antiqua" w:hint="default"/>
          <w:bCs/>
          <w:sz w:val="22"/>
          <w:szCs w:val="22"/>
        </w:rPr>
        <w:t>vä</w:t>
      </w:r>
      <w:r w:rsidRPr="00255B8C">
        <w:rPr>
          <w:rFonts w:ascii="Book Antiqua" w:hAnsi="Book Antiqua" w:hint="default"/>
          <w:bCs/>
          <w:sz w:val="22"/>
          <w:szCs w:val="22"/>
        </w:rPr>
        <w:t>zky Slovenskej republiky vo vzť</w:t>
      </w:r>
      <w:r w:rsidRPr="00255B8C">
        <w:rPr>
          <w:rFonts w:ascii="Book Antiqua" w:hAnsi="Book Antiqua" w:hint="default"/>
          <w:bCs/>
          <w:sz w:val="22"/>
          <w:szCs w:val="22"/>
        </w:rPr>
        <w:t>ahu k </w:t>
      </w:r>
      <w:r w:rsidRPr="00255B8C">
        <w:rPr>
          <w:rFonts w:ascii="Book Antiqua" w:hAnsi="Book Antiqua" w:hint="default"/>
          <w:bCs/>
          <w:sz w:val="22"/>
          <w:szCs w:val="22"/>
        </w:rPr>
        <w:t>Euró</w:t>
      </w:r>
      <w:r w:rsidRPr="00255B8C">
        <w:rPr>
          <w:rFonts w:ascii="Book Antiqua" w:hAnsi="Book Antiqua" w:hint="default"/>
          <w:bCs/>
          <w:sz w:val="22"/>
          <w:szCs w:val="22"/>
        </w:rPr>
        <w:t>pskej ú</w:t>
      </w:r>
      <w:r w:rsidRPr="00255B8C">
        <w:rPr>
          <w:rFonts w:ascii="Book Antiqua" w:hAnsi="Book Antiqua" w:hint="default"/>
          <w:bCs/>
          <w:sz w:val="22"/>
          <w:szCs w:val="22"/>
        </w:rPr>
        <w:t>nii:</w:t>
      </w:r>
    </w:p>
    <w:p w:rsidR="00E32C0E" w:rsidRPr="00AD5D32" w:rsidP="00255B8C">
      <w:pPr>
        <w:pStyle w:val="NormalWeb"/>
        <w:numPr>
          <w:numId w:val="1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55B8C" w:rsidR="00EE2527">
        <w:rPr>
          <w:rFonts w:ascii="Book Antiqua" w:hAnsi="Book Antiqua" w:hint="default"/>
          <w:bCs/>
          <w:sz w:val="22"/>
          <w:szCs w:val="22"/>
        </w:rPr>
        <w:t>lehota na transpozí</w:t>
      </w:r>
      <w:r w:rsidRPr="00255B8C" w:rsidR="00EE2527">
        <w:rPr>
          <w:rFonts w:ascii="Book Antiqua" w:hAnsi="Book Antiqua" w:hint="default"/>
          <w:bCs/>
          <w:sz w:val="22"/>
          <w:szCs w:val="22"/>
        </w:rPr>
        <w:t>c</w:t>
      </w:r>
      <w:r w:rsidRPr="00AD5D32" w:rsidR="00EE2527">
        <w:rPr>
          <w:rFonts w:ascii="Book Antiqua" w:hAnsi="Book Antiqua"/>
          <w:bCs/>
          <w:sz w:val="22"/>
          <w:szCs w:val="22"/>
        </w:rPr>
        <w:t>iu s</w:t>
      </w:r>
      <w:r w:rsidRPr="00AD5D32" w:rsidR="007E7AAC">
        <w:rPr>
          <w:rStyle w:val="Strong"/>
          <w:rFonts w:ascii="Book Antiqua" w:hAnsi="Book Antiqua"/>
          <w:b w:val="0"/>
          <w:bCs/>
          <w:sz w:val="22"/>
          <w:szCs w:val="22"/>
        </w:rPr>
        <w:t>mernic</w:t>
      </w:r>
      <w:r w:rsidRPr="00AD5D32" w:rsidR="00D82A20">
        <w:rPr>
          <w:rStyle w:val="Strong"/>
          <w:rFonts w:ascii="Book Antiqua" w:hAnsi="Book Antiqua"/>
          <w:b w:val="0"/>
          <w:bCs/>
          <w:sz w:val="22"/>
          <w:szCs w:val="22"/>
        </w:rPr>
        <w:t>e</w:t>
      </w:r>
      <w:r w:rsidRPr="00AD5D32" w:rsidR="007E7AAC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 </w:t>
      </w:r>
      <w:r w:rsidRPr="00AD5D32" w:rsidR="007E7AAC">
        <w:rPr>
          <w:rFonts w:ascii="Book Antiqua" w:hAnsi="Book Antiqua" w:cs="Arial"/>
          <w:sz w:val="22"/>
          <w:szCs w:val="22"/>
          <w:shd w:val="clear" w:color="auto" w:fill="FFFFFF"/>
        </w:rPr>
        <w:t>Rady</w:t>
      </w:r>
      <w:r w:rsidRPr="00AD5D32" w:rsidR="007E7AAC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hyperlink r:id="rId4" w:tgtFrame="_blank" w:tooltip="Smernica Rady z 19. decembra 1978 o postupnom vykonávaní zásady rovnakého zaobchádzania s mužmi a ženami vo veciach súvisiacich so sociálnym zabezpečením" w:history="1">
        <w:r w:rsidRPr="00AD5D32" w:rsidR="007E7AAC">
          <w:rPr>
            <w:rStyle w:val="Hyperlink"/>
            <w:rFonts w:ascii="Book Antiqua" w:hAnsi="Book Antiqua" w:cs="Arial"/>
            <w:color w:val="auto"/>
            <w:sz w:val="22"/>
            <w:szCs w:val="22"/>
            <w:u w:val="none"/>
            <w:shd w:val="clear" w:color="auto" w:fill="FFFFFF"/>
          </w:rPr>
          <w:t>79/7/EHS</w:t>
        </w:r>
      </w:hyperlink>
      <w:r w:rsidRPr="00AD5D32" w:rsidR="007E7AAC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r w:rsidRPr="00AD5D32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z 19. decembra 1978 o postupnom vykoná</w:t>
      </w:r>
      <w:r w:rsidRPr="00AD5D32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vaní</w:t>
      </w:r>
      <w:r w:rsidRPr="00AD5D32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zá</w:t>
      </w:r>
      <w:r w:rsidRPr="00AD5D32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sady rovnaké</w:t>
      </w:r>
      <w:r w:rsidRPr="00AD5D32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ho zaobchá</w:t>
      </w:r>
      <w:r w:rsidRPr="00AD5D32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dzania s muž</w:t>
      </w:r>
      <w:r w:rsidRPr="00AD5D32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mi a ž</w:t>
      </w:r>
      <w:r w:rsidRPr="00AD5D32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enami vo veciach sú</w:t>
      </w:r>
      <w:r w:rsidRPr="00AD5D32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visiacich so sociá</w:t>
      </w:r>
      <w:r w:rsidRPr="00AD5D32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lnym zabezpeč</w:t>
      </w:r>
      <w:r w:rsidRPr="00AD5D32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ení</w:t>
      </w:r>
      <w:r w:rsidRPr="00AD5D32" w:rsidR="007E7AAC">
        <w:rPr>
          <w:rFonts w:ascii="Book Antiqua" w:hAnsi="Book Antiqua" w:cs="Arial" w:hint="default"/>
          <w:sz w:val="22"/>
          <w:szCs w:val="22"/>
          <w:shd w:val="clear" w:color="auto" w:fill="FFFFFF"/>
        </w:rPr>
        <w:t>m</w:t>
      </w:r>
      <w:r w:rsidRPr="00AD5D32">
        <w:rPr>
          <w:rFonts w:ascii="Book Antiqua" w:hAnsi="Book Antiqua"/>
          <w:bCs/>
          <w:sz w:val="22"/>
          <w:szCs w:val="22"/>
        </w:rPr>
        <w:t xml:space="preserve"> uplynula</w:t>
      </w:r>
      <w:r w:rsidRPr="00AD5D32" w:rsidR="007E7AAC">
        <w:rPr>
          <w:rFonts w:ascii="Book Antiqua" w:hAnsi="Book Antiqua" w:hint="default"/>
          <w:bCs/>
          <w:sz w:val="22"/>
          <w:szCs w:val="22"/>
        </w:rPr>
        <w:t xml:space="preserve"> 1. má</w:t>
      </w:r>
      <w:r w:rsidRPr="00AD5D32" w:rsidR="007E7AAC">
        <w:rPr>
          <w:rFonts w:ascii="Book Antiqua" w:hAnsi="Book Antiqua" w:hint="default"/>
          <w:bCs/>
          <w:sz w:val="22"/>
          <w:szCs w:val="22"/>
        </w:rPr>
        <w:t>ja 2004,</w:t>
      </w:r>
    </w:p>
    <w:p w:rsidR="00E32C0E" w:rsidRPr="00AD5D32" w:rsidP="00AD5D32">
      <w:pPr>
        <w:pStyle w:val="NormalWeb"/>
        <w:numPr>
          <w:numId w:val="1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AD5D32">
        <w:rPr>
          <w:rFonts w:ascii="Book Antiqua" w:hAnsi="Book Antiqua" w:hint="default"/>
          <w:bCs/>
          <w:sz w:val="22"/>
          <w:szCs w:val="22"/>
        </w:rPr>
        <w:t>v danej oblasti nebol proti Slovenskej republike zač</w:t>
      </w:r>
      <w:r w:rsidRPr="00AD5D32">
        <w:rPr>
          <w:rFonts w:ascii="Book Antiqua" w:hAnsi="Book Antiqua" w:hint="default"/>
          <w:bCs/>
          <w:sz w:val="22"/>
          <w:szCs w:val="22"/>
        </w:rPr>
        <w:t>atý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postup Euró</w:t>
      </w:r>
      <w:r w:rsidRPr="00AD5D32">
        <w:rPr>
          <w:rFonts w:ascii="Book Antiqua" w:hAnsi="Book Antiqua" w:hint="default"/>
          <w:bCs/>
          <w:sz w:val="22"/>
          <w:szCs w:val="22"/>
        </w:rPr>
        <w:t>psk</w:t>
      </w:r>
      <w:r w:rsidRPr="00AD5D32">
        <w:rPr>
          <w:rFonts w:ascii="Book Antiqua" w:hAnsi="Book Antiqua" w:hint="default"/>
          <w:bCs/>
          <w:sz w:val="22"/>
          <w:szCs w:val="22"/>
        </w:rPr>
        <w:t>ej komisie a ani konanie Sú</w:t>
      </w:r>
      <w:r w:rsidRPr="00AD5D32">
        <w:rPr>
          <w:rFonts w:ascii="Book Antiqua" w:hAnsi="Book Antiqua" w:hint="default"/>
          <w:bCs/>
          <w:sz w:val="22"/>
          <w:szCs w:val="22"/>
        </w:rPr>
        <w:t>dneho dvora Euró</w:t>
      </w:r>
      <w:r w:rsidRPr="00AD5D32">
        <w:rPr>
          <w:rFonts w:ascii="Book Antiqua" w:hAnsi="Book Antiqua" w:hint="default"/>
          <w:bCs/>
          <w:sz w:val="22"/>
          <w:szCs w:val="22"/>
        </w:rPr>
        <w:t>pskej ú</w:t>
      </w:r>
      <w:r w:rsidRPr="00AD5D32">
        <w:rPr>
          <w:rFonts w:ascii="Book Antiqua" w:hAnsi="Book Antiqua" w:hint="default"/>
          <w:bCs/>
          <w:sz w:val="22"/>
          <w:szCs w:val="22"/>
        </w:rPr>
        <w:t>nie podľ</w:t>
      </w:r>
      <w:r w:rsidRPr="00AD5D32">
        <w:rPr>
          <w:rFonts w:ascii="Book Antiqua" w:hAnsi="Book Antiqua" w:hint="default"/>
          <w:bCs/>
          <w:sz w:val="22"/>
          <w:szCs w:val="22"/>
        </w:rPr>
        <w:t>a č</w:t>
      </w:r>
      <w:r w:rsidRPr="00AD5D32">
        <w:rPr>
          <w:rFonts w:ascii="Book Antiqua" w:hAnsi="Book Antiqua" w:hint="default"/>
          <w:bCs/>
          <w:sz w:val="22"/>
          <w:szCs w:val="22"/>
        </w:rPr>
        <w:t>lá</w:t>
      </w:r>
      <w:r w:rsidRPr="00AD5D32">
        <w:rPr>
          <w:rFonts w:ascii="Book Antiqua" w:hAnsi="Book Antiqua" w:hint="default"/>
          <w:bCs/>
          <w:sz w:val="22"/>
          <w:szCs w:val="22"/>
        </w:rPr>
        <w:t>nkov 258 až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260 Zmluvy o fungovaní</w:t>
      </w:r>
      <w:r w:rsidRPr="00AD5D32">
        <w:rPr>
          <w:rFonts w:ascii="Book Antiqua" w:hAnsi="Book Antiqua" w:hint="default"/>
          <w:bCs/>
          <w:sz w:val="22"/>
          <w:szCs w:val="22"/>
        </w:rPr>
        <w:t xml:space="preserve"> Euró</w:t>
      </w:r>
      <w:r w:rsidRPr="00AD5D32">
        <w:rPr>
          <w:rFonts w:ascii="Book Antiqua" w:hAnsi="Book Antiqua" w:hint="default"/>
          <w:bCs/>
          <w:sz w:val="22"/>
          <w:szCs w:val="22"/>
        </w:rPr>
        <w:t>pskej ú</w:t>
      </w:r>
      <w:r w:rsidRPr="00AD5D32">
        <w:rPr>
          <w:rFonts w:ascii="Book Antiqua" w:hAnsi="Book Antiqua" w:hint="default"/>
          <w:bCs/>
          <w:sz w:val="22"/>
          <w:szCs w:val="22"/>
        </w:rPr>
        <w:t>nie,</w:t>
      </w:r>
    </w:p>
    <w:p w:rsidR="007E7AAC" w:rsidRPr="00371F83" w:rsidP="00AD5D32">
      <w:pPr>
        <w:pStyle w:val="NormalWeb"/>
        <w:numPr>
          <w:numId w:val="1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71F83">
        <w:rPr>
          <w:rFonts w:ascii="Book Antiqua" w:hAnsi="Book Antiqua"/>
          <w:bCs/>
          <w:sz w:val="22"/>
          <w:szCs w:val="22"/>
        </w:rPr>
        <w:t>smernic</w:t>
      </w:r>
      <w:r w:rsidRPr="00371F83" w:rsidR="00EE2527">
        <w:rPr>
          <w:rFonts w:ascii="Book Antiqua" w:hAnsi="Book Antiqua"/>
          <w:bCs/>
          <w:sz w:val="22"/>
          <w:szCs w:val="22"/>
        </w:rPr>
        <w:t>a</w:t>
      </w:r>
      <w:r w:rsidRPr="00371F83">
        <w:rPr>
          <w:rFonts w:ascii="Book Antiqua" w:hAnsi="Book Antiqua"/>
          <w:bCs/>
          <w:sz w:val="22"/>
          <w:szCs w:val="22"/>
        </w:rPr>
        <w:t xml:space="preserve"> </w:t>
      </w:r>
      <w:r w:rsidRPr="00371F83" w:rsidR="00EE2527">
        <w:rPr>
          <w:rFonts w:ascii="Book Antiqua" w:hAnsi="Book Antiqua" w:cs="Arial"/>
          <w:sz w:val="22"/>
          <w:szCs w:val="22"/>
          <w:shd w:val="clear" w:color="auto" w:fill="FFFFFF"/>
        </w:rPr>
        <w:t>Rady</w:t>
      </w:r>
      <w:r w:rsidRPr="00371F83" w:rsidR="00EE2527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hyperlink r:id="rId4" w:tgtFrame="_blank" w:tooltip="Smernica Rady z 19. decembra 1978 o postupnom vykonávaní zásady rovnakého zaobchádzania s mužmi a ženami vo veciach súvisiacich so sociálnym zabezpečením" w:history="1">
        <w:r w:rsidRPr="00371F83" w:rsidR="00EE2527">
          <w:rPr>
            <w:rStyle w:val="Hyperlink"/>
            <w:rFonts w:ascii="Book Antiqua" w:hAnsi="Book Antiqua" w:cs="Arial"/>
            <w:color w:val="auto"/>
            <w:sz w:val="22"/>
            <w:szCs w:val="22"/>
            <w:u w:val="none"/>
            <w:shd w:val="clear" w:color="auto" w:fill="FFFFFF"/>
          </w:rPr>
          <w:t>79/7/EHS</w:t>
        </w:r>
      </w:hyperlink>
      <w:r w:rsidRPr="00371F83" w:rsidR="00EE2527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r w:rsidRPr="00371F83" w:rsidR="00EE2527">
        <w:rPr>
          <w:rFonts w:ascii="Book Antiqua" w:hAnsi="Book Antiqua" w:cs="Arial" w:hint="default"/>
          <w:sz w:val="22"/>
          <w:szCs w:val="22"/>
          <w:shd w:val="clear" w:color="auto" w:fill="FFFFFF"/>
        </w:rPr>
        <w:t>z 19. decembra 1978 o postupnom vykoná</w:t>
      </w:r>
      <w:r w:rsidRPr="00371F83" w:rsidR="00EE2527">
        <w:rPr>
          <w:rFonts w:ascii="Book Antiqua" w:hAnsi="Book Antiqua" w:cs="Arial" w:hint="default"/>
          <w:sz w:val="22"/>
          <w:szCs w:val="22"/>
          <w:shd w:val="clear" w:color="auto" w:fill="FFFFFF"/>
        </w:rPr>
        <w:t>vaní</w:t>
      </w:r>
      <w:r w:rsidRPr="00371F83" w:rsidR="00EE2527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zá</w:t>
      </w:r>
      <w:r w:rsidRPr="00371F83" w:rsidR="00EE2527">
        <w:rPr>
          <w:rFonts w:ascii="Book Antiqua" w:hAnsi="Book Antiqua" w:cs="Arial" w:hint="default"/>
          <w:sz w:val="22"/>
          <w:szCs w:val="22"/>
          <w:shd w:val="clear" w:color="auto" w:fill="FFFFFF"/>
        </w:rPr>
        <w:t>sady rovnaké</w:t>
      </w:r>
      <w:r w:rsidRPr="00371F83" w:rsidR="00EE2527">
        <w:rPr>
          <w:rFonts w:ascii="Book Antiqua" w:hAnsi="Book Antiqua" w:cs="Arial" w:hint="default"/>
          <w:sz w:val="22"/>
          <w:szCs w:val="22"/>
          <w:shd w:val="clear" w:color="auto" w:fill="FFFFFF"/>
        </w:rPr>
        <w:t>ho zaobchá</w:t>
      </w:r>
      <w:r w:rsidRPr="00371F83" w:rsidR="00EE2527">
        <w:rPr>
          <w:rFonts w:ascii="Book Antiqua" w:hAnsi="Book Antiqua" w:cs="Arial" w:hint="default"/>
          <w:sz w:val="22"/>
          <w:szCs w:val="22"/>
          <w:shd w:val="clear" w:color="auto" w:fill="FFFFFF"/>
        </w:rPr>
        <w:t>dzania s muž</w:t>
      </w:r>
      <w:r w:rsidRPr="00371F83" w:rsidR="00EE2527">
        <w:rPr>
          <w:rFonts w:ascii="Book Antiqua" w:hAnsi="Book Antiqua" w:cs="Arial" w:hint="default"/>
          <w:sz w:val="22"/>
          <w:szCs w:val="22"/>
          <w:shd w:val="clear" w:color="auto" w:fill="FFFFFF"/>
        </w:rPr>
        <w:t>mi a ž</w:t>
      </w:r>
      <w:r w:rsidRPr="00371F83" w:rsidR="00EE2527">
        <w:rPr>
          <w:rFonts w:ascii="Book Antiqua" w:hAnsi="Book Antiqua" w:cs="Arial" w:hint="default"/>
          <w:sz w:val="22"/>
          <w:szCs w:val="22"/>
          <w:shd w:val="clear" w:color="auto" w:fill="FFFFFF"/>
        </w:rPr>
        <w:t>enami vo veciach sú</w:t>
      </w:r>
      <w:r w:rsidRPr="00371F83" w:rsidR="00EE2527">
        <w:rPr>
          <w:rFonts w:ascii="Book Antiqua" w:hAnsi="Book Antiqua" w:cs="Arial" w:hint="default"/>
          <w:sz w:val="22"/>
          <w:szCs w:val="22"/>
          <w:shd w:val="clear" w:color="auto" w:fill="FFFFFF"/>
        </w:rPr>
        <w:t>visiacich so sociá</w:t>
      </w:r>
      <w:r w:rsidRPr="00371F83" w:rsidR="00EE2527">
        <w:rPr>
          <w:rFonts w:ascii="Book Antiqua" w:hAnsi="Book Antiqua" w:cs="Arial" w:hint="default"/>
          <w:sz w:val="22"/>
          <w:szCs w:val="22"/>
          <w:shd w:val="clear" w:color="auto" w:fill="FFFFFF"/>
        </w:rPr>
        <w:t>lnym zabezpeč</w:t>
      </w:r>
      <w:r w:rsidRPr="00371F83" w:rsidR="00EE2527">
        <w:rPr>
          <w:rFonts w:ascii="Book Antiqua" w:hAnsi="Book Antiqua" w:cs="Arial" w:hint="default"/>
          <w:sz w:val="22"/>
          <w:szCs w:val="22"/>
          <w:shd w:val="clear" w:color="auto" w:fill="FFFFFF"/>
        </w:rPr>
        <w:t>ení</w:t>
      </w:r>
      <w:r w:rsidRPr="00371F83" w:rsidR="00EE2527">
        <w:rPr>
          <w:rFonts w:ascii="Book Antiqua" w:hAnsi="Book Antiqua" w:cs="Arial" w:hint="default"/>
          <w:sz w:val="22"/>
          <w:szCs w:val="22"/>
          <w:shd w:val="clear" w:color="auto" w:fill="FFFFFF"/>
        </w:rPr>
        <w:t>m bola</w:t>
      </w:r>
      <w:r w:rsidRPr="00371F83" w:rsidR="00E32C0E">
        <w:rPr>
          <w:rFonts w:ascii="Book Antiqua" w:hAnsi="Book Antiqua"/>
          <w:bCs/>
          <w:sz w:val="22"/>
          <w:szCs w:val="22"/>
        </w:rPr>
        <w:t xml:space="preserve"> prebrat</w:t>
      </w:r>
      <w:r w:rsidRPr="00371F83" w:rsidR="00EE2527">
        <w:rPr>
          <w:rFonts w:ascii="Book Antiqua" w:hAnsi="Book Antiqua" w:hint="default"/>
          <w:bCs/>
          <w:sz w:val="22"/>
          <w:szCs w:val="22"/>
        </w:rPr>
        <w:t>á</w:t>
      </w:r>
      <w:r w:rsidRPr="00371F83" w:rsidR="00EE2527">
        <w:rPr>
          <w:rFonts w:ascii="Book Antiqua" w:hAnsi="Book Antiqua" w:hint="default"/>
          <w:bCs/>
          <w:sz w:val="22"/>
          <w:szCs w:val="22"/>
        </w:rPr>
        <w:t xml:space="preserve"> </w:t>
      </w:r>
      <w:r w:rsidRPr="00371F83" w:rsidR="00E32C0E">
        <w:rPr>
          <w:rFonts w:ascii="Book Antiqua" w:hAnsi="Book Antiqua" w:hint="default"/>
          <w:bCs/>
          <w:sz w:val="22"/>
          <w:szCs w:val="22"/>
        </w:rPr>
        <w:t>do tý</w:t>
      </w:r>
      <w:r w:rsidRPr="00371F83" w:rsidR="00E32C0E">
        <w:rPr>
          <w:rFonts w:ascii="Book Antiqua" w:hAnsi="Book Antiqua" w:hint="default"/>
          <w:bCs/>
          <w:sz w:val="22"/>
          <w:szCs w:val="22"/>
        </w:rPr>
        <w:t>chto prá</w:t>
      </w:r>
      <w:r w:rsidRPr="00371F83" w:rsidR="00E32C0E">
        <w:rPr>
          <w:rFonts w:ascii="Book Antiqua" w:hAnsi="Book Antiqua" w:hint="default"/>
          <w:bCs/>
          <w:sz w:val="22"/>
          <w:szCs w:val="22"/>
        </w:rPr>
        <w:t>vnych predpisov:</w:t>
      </w:r>
    </w:p>
    <w:p w:rsidR="007E7AAC" w:rsidRPr="00371F83" w:rsidP="00AD5D32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Pr="00371F83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371F83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371F83">
        <w:rPr>
          <w:rFonts w:ascii="Book Antiqua" w:hAnsi="Book Antiqua" w:cs="Lucida Sans Unicode" w:hint="default"/>
          <w:sz w:val="22"/>
          <w:szCs w:val="22"/>
          <w:bdr w:val="nil"/>
        </w:rPr>
        <w:t>. 461/2003 Z. z. o sociá</w:t>
      </w:r>
      <w:r w:rsidRPr="00371F83">
        <w:rPr>
          <w:rFonts w:ascii="Book Antiqua" w:hAnsi="Book Antiqua" w:cs="Lucida Sans Unicode" w:hint="default"/>
          <w:sz w:val="22"/>
          <w:szCs w:val="22"/>
          <w:bdr w:val="nil"/>
        </w:rPr>
        <w:t>lnom poistení</w:t>
      </w:r>
      <w:r w:rsidRPr="00371F83">
        <w:rPr>
          <w:rFonts w:ascii="Book Antiqua" w:hAnsi="Book Antiqua" w:cs="Lucida Sans Unicode" w:hint="default"/>
          <w:sz w:val="22"/>
          <w:szCs w:val="22"/>
          <w:bdr w:val="nil"/>
        </w:rPr>
        <w:t xml:space="preserve"> </w:t>
      </w:r>
      <w:r w:rsidRPr="00371F83">
        <w:rPr>
          <w:rFonts w:ascii="Book Antiqua" w:hAnsi="Book Antiqua"/>
          <w:bCs/>
          <w:sz w:val="22"/>
          <w:szCs w:val="22"/>
        </w:rPr>
        <w:t>v zn</w:t>
      </w:r>
      <w:r w:rsidRPr="00371F83">
        <w:rPr>
          <w:rFonts w:ascii="Book Antiqua" w:hAnsi="Book Antiqua" w:hint="default"/>
          <w:bCs/>
          <w:sz w:val="22"/>
          <w:szCs w:val="22"/>
        </w:rPr>
        <w:t>ení</w:t>
      </w:r>
      <w:r w:rsidRPr="00371F83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371F83">
        <w:rPr>
          <w:rFonts w:ascii="Book Antiqua" w:hAnsi="Book Antiqua" w:hint="default"/>
          <w:bCs/>
          <w:sz w:val="22"/>
          <w:szCs w:val="22"/>
        </w:rPr>
        <w:t>ch predpisov,</w:t>
      </w:r>
    </w:p>
    <w:p w:rsidR="007E7AAC" w:rsidRPr="00371F83" w:rsidP="00AD5D32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Pr="00371F83">
        <w:rPr>
          <w:rFonts w:ascii="Book Antiqua" w:hAnsi="Book Antiqua" w:cs="Lucida Sans Unicode" w:hint="default"/>
          <w:sz w:val="22"/>
          <w:szCs w:val="22"/>
          <w:bdr w:val="nil"/>
        </w:rPr>
        <w:t>Zá</w:t>
      </w:r>
      <w:r w:rsidRPr="00371F83">
        <w:rPr>
          <w:rFonts w:ascii="Book Antiqua" w:hAnsi="Book Antiqua" w:cs="Lucida Sans Unicode" w:hint="default"/>
          <w:sz w:val="22"/>
          <w:szCs w:val="22"/>
          <w:bdr w:val="nil"/>
        </w:rPr>
        <w:t>kon č</w:t>
      </w:r>
      <w:r w:rsidRPr="00371F83">
        <w:rPr>
          <w:rFonts w:ascii="Book Antiqua" w:hAnsi="Book Antiqua" w:cs="Lucida Sans Unicode" w:hint="default"/>
          <w:sz w:val="22"/>
          <w:szCs w:val="22"/>
          <w:bdr w:val="nil"/>
        </w:rPr>
        <w:t>. 43/2004 Z. z. o starobnom dô</w:t>
      </w:r>
      <w:r w:rsidRPr="00371F83">
        <w:rPr>
          <w:rFonts w:ascii="Book Antiqua" w:hAnsi="Book Antiqua" w:cs="Lucida Sans Unicode" w:hint="default"/>
          <w:sz w:val="22"/>
          <w:szCs w:val="22"/>
          <w:bdr w:val="nil"/>
        </w:rPr>
        <w:t>chodkovom sporení</w:t>
      </w:r>
      <w:r w:rsidRPr="00371F83">
        <w:rPr>
          <w:rFonts w:ascii="Book Antiqua" w:hAnsi="Book Antiqua" w:cs="Lucida Sans Unicode" w:hint="default"/>
          <w:sz w:val="22"/>
          <w:szCs w:val="22"/>
          <w:bdr w:val="nil"/>
        </w:rPr>
        <w:t xml:space="preserve"> a o zmene a doplnení</w:t>
      </w:r>
      <w:r w:rsidRPr="00371F83">
        <w:rPr>
          <w:rFonts w:ascii="Book Antiqua" w:hAnsi="Book Antiqua" w:cs="Lucida Sans Unicode" w:hint="default"/>
          <w:sz w:val="22"/>
          <w:szCs w:val="22"/>
          <w:bdr w:val="nil"/>
        </w:rPr>
        <w:t xml:space="preserve"> niektorý</w:t>
      </w:r>
      <w:r w:rsidRPr="00371F83">
        <w:rPr>
          <w:rFonts w:ascii="Book Antiqua" w:hAnsi="Book Antiqua" w:cs="Lucida Sans Unicode" w:hint="default"/>
          <w:sz w:val="22"/>
          <w:szCs w:val="22"/>
          <w:bdr w:val="nil"/>
        </w:rPr>
        <w:t>ch zá</w:t>
      </w:r>
      <w:r w:rsidRPr="00371F83">
        <w:rPr>
          <w:rFonts w:ascii="Book Antiqua" w:hAnsi="Book Antiqua" w:cs="Lucida Sans Unicode" w:hint="default"/>
          <w:sz w:val="22"/>
          <w:szCs w:val="22"/>
          <w:bdr w:val="nil"/>
        </w:rPr>
        <w:t xml:space="preserve">konov </w:t>
      </w:r>
      <w:r w:rsidR="001E136E">
        <w:rPr>
          <w:rFonts w:ascii="Book Antiqua" w:hAnsi="Book Antiqua"/>
          <w:bCs/>
          <w:sz w:val="22"/>
          <w:szCs w:val="22"/>
        </w:rPr>
        <w:t>v </w:t>
      </w:r>
      <w:r w:rsidR="001E136E">
        <w:rPr>
          <w:rFonts w:ascii="Book Antiqua" w:hAnsi="Book Antiqua" w:hint="default"/>
          <w:bCs/>
          <w:sz w:val="22"/>
          <w:szCs w:val="22"/>
        </w:rPr>
        <w:t>znení</w:t>
      </w:r>
      <w:r w:rsidR="001E136E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="001E136E">
        <w:rPr>
          <w:rFonts w:ascii="Book Antiqua" w:hAnsi="Book Antiqua" w:hint="default"/>
          <w:bCs/>
          <w:sz w:val="22"/>
          <w:szCs w:val="22"/>
        </w:rPr>
        <w:t>ch predpisov.</w:t>
      </w:r>
    </w:p>
    <w:p w:rsidR="007E7AAC" w:rsidRPr="001E136E" w:rsidP="001E13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E32C0E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AD5D32">
        <w:rPr>
          <w:rFonts w:ascii="Book Antiqua" w:hAnsi="Book Antiqua" w:hint="default"/>
          <w:b/>
          <w:bCs/>
          <w:sz w:val="22"/>
          <w:szCs w:val="22"/>
        </w:rPr>
        <w:t>5. Ná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vrh zá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kona je zluč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iteľ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ný</w:t>
      </w:r>
      <w:r w:rsidRPr="00AD5D32">
        <w:rPr>
          <w:rFonts w:ascii="Book Antiqua" w:hAnsi="Book Antiqua" w:hint="default"/>
          <w:b/>
          <w:bCs/>
          <w:sz w:val="22"/>
          <w:szCs w:val="22"/>
        </w:rPr>
        <w:t xml:space="preserve"> s prá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vom Euró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nie</w:t>
      </w:r>
    </w:p>
    <w:p w:rsidR="002A08FD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D5D32" w:rsidR="00E32C0E">
        <w:rPr>
          <w:rFonts w:ascii="Book Antiqua" w:hAnsi="Book Antiqua" w:hint="default"/>
          <w:bCs/>
          <w:sz w:val="22"/>
          <w:szCs w:val="22"/>
        </w:rPr>
        <w:t>- ú</w:t>
      </w:r>
      <w:r w:rsidRPr="00AD5D32" w:rsidR="00E32C0E">
        <w:rPr>
          <w:rFonts w:ascii="Book Antiqua" w:hAnsi="Book Antiqua" w:hint="default"/>
          <w:bCs/>
          <w:sz w:val="22"/>
          <w:szCs w:val="22"/>
        </w:rPr>
        <w:t>plne.</w:t>
      </w: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D5D32" w:rsidR="002A08FD">
        <w:rPr>
          <w:rFonts w:ascii="Book Antiqua" w:hAnsi="Book Antiqua"/>
          <w:bCs/>
          <w:sz w:val="22"/>
          <w:szCs w:val="22"/>
        </w:rPr>
        <w:br w:type="page"/>
      </w:r>
      <w:r w:rsidRPr="00AD5D32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Dolož</w:t>
      </w:r>
      <w:r w:rsidRPr="00AD5D32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ka</w:t>
      </w: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D5D32">
        <w:rPr>
          <w:rFonts w:ascii="Book Antiqua" w:hAnsi="Book Antiqua" w:hint="default"/>
          <w:b/>
          <w:bCs/>
          <w:sz w:val="22"/>
          <w:szCs w:val="22"/>
        </w:rPr>
        <w:t>vybraný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ch vplyvov</w:t>
      </w: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AD5D32">
        <w:rPr>
          <w:rFonts w:ascii="Book Antiqua" w:hAnsi="Book Antiqua"/>
          <w:sz w:val="22"/>
          <w:szCs w:val="22"/>
        </w:rPr>
        <w:t> </w:t>
      </w:r>
    </w:p>
    <w:p w:rsidR="00401BC0" w:rsidP="00AD5D32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D5D32">
        <w:rPr>
          <w:rFonts w:ascii="Book Antiqua" w:hAnsi="Book Antiqua" w:hint="default"/>
          <w:b/>
          <w:bCs/>
          <w:sz w:val="22"/>
          <w:szCs w:val="22"/>
        </w:rPr>
        <w:t>A.1. Ná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zov materiá</w:t>
      </w:r>
      <w:r w:rsidRPr="00AD5D32">
        <w:rPr>
          <w:rFonts w:ascii="Book Antiqua" w:hAnsi="Book Antiqua" w:hint="default"/>
          <w:b/>
          <w:bCs/>
          <w:sz w:val="22"/>
          <w:szCs w:val="22"/>
        </w:rPr>
        <w:t xml:space="preserve">lu: </w:t>
      </w:r>
      <w:r w:rsidRPr="00AD5D32">
        <w:rPr>
          <w:rFonts w:ascii="Book Antiqua" w:hAnsi="Book Antiqua"/>
          <w:bCs/>
          <w:sz w:val="22"/>
          <w:szCs w:val="22"/>
        </w:rPr>
        <w:t>n</w:t>
      </w:r>
      <w:r w:rsidRPr="00AD5D32">
        <w:rPr>
          <w:rFonts w:ascii="Book Antiqua" w:hAnsi="Book Antiqua" w:hint="default"/>
          <w:sz w:val="22"/>
          <w:szCs w:val="22"/>
        </w:rPr>
        <w:t>á</w:t>
      </w:r>
      <w:r w:rsidRPr="00AD5D32">
        <w:rPr>
          <w:rFonts w:ascii="Book Antiqua" w:hAnsi="Book Antiqua" w:hint="default"/>
          <w:sz w:val="22"/>
          <w:szCs w:val="22"/>
        </w:rPr>
        <w:t>vrh zá</w:t>
      </w:r>
      <w:r w:rsidRPr="00AD5D32">
        <w:rPr>
          <w:rFonts w:ascii="Book Antiqua" w:hAnsi="Book Antiqua" w:hint="default"/>
          <w:sz w:val="22"/>
          <w:szCs w:val="22"/>
        </w:rPr>
        <w:t xml:space="preserve">kona, </w:t>
      </w:r>
      <w:r w:rsidRPr="00AD5D32" w:rsidR="00A61020">
        <w:rPr>
          <w:rFonts w:ascii="Book Antiqua" w:hAnsi="Book Antiqua" w:hint="default"/>
          <w:sz w:val="22"/>
          <w:szCs w:val="22"/>
        </w:rPr>
        <w:t>ktorý</w:t>
      </w:r>
      <w:r w:rsidRPr="00AD5D32" w:rsidR="00A61020">
        <w:rPr>
          <w:rFonts w:ascii="Book Antiqua" w:hAnsi="Book Antiqua" w:hint="default"/>
          <w:sz w:val="22"/>
          <w:szCs w:val="22"/>
        </w:rPr>
        <w:t>m sa mení</w:t>
      </w:r>
      <w:r w:rsidRPr="00AD5D32" w:rsidR="00A61020">
        <w:rPr>
          <w:rFonts w:ascii="Book Antiqua" w:hAnsi="Book Antiqua" w:hint="default"/>
          <w:sz w:val="22"/>
          <w:szCs w:val="22"/>
        </w:rPr>
        <w:t xml:space="preserve"> a </w:t>
      </w:r>
      <w:r w:rsidRPr="00AD5D32" w:rsidR="00A61020">
        <w:rPr>
          <w:rFonts w:ascii="Book Antiqua" w:hAnsi="Book Antiqua" w:hint="default"/>
          <w:bCs/>
          <w:sz w:val="22"/>
          <w:szCs w:val="22"/>
        </w:rPr>
        <w:t>dopĺň</w:t>
      </w:r>
      <w:r w:rsidRPr="00AD5D32" w:rsidR="00A61020">
        <w:rPr>
          <w:rFonts w:ascii="Book Antiqua" w:hAnsi="Book Antiqua" w:hint="default"/>
          <w:bCs/>
          <w:sz w:val="22"/>
          <w:szCs w:val="22"/>
        </w:rPr>
        <w:t>a zá</w:t>
      </w:r>
      <w:r w:rsidRPr="00AD5D32" w:rsidR="00A61020">
        <w:rPr>
          <w:rFonts w:ascii="Book Antiqua" w:hAnsi="Book Antiqua" w:hint="default"/>
          <w:bCs/>
          <w:sz w:val="22"/>
          <w:szCs w:val="22"/>
        </w:rPr>
        <w:t>kon č</w:t>
      </w:r>
      <w:r w:rsidRPr="00AD5D32" w:rsidR="00A61020">
        <w:rPr>
          <w:rFonts w:ascii="Book Antiqua" w:hAnsi="Book Antiqua" w:hint="default"/>
          <w:bCs/>
          <w:sz w:val="22"/>
          <w:szCs w:val="22"/>
        </w:rPr>
        <w:t>. 461/2003 Z. z. o </w:t>
      </w:r>
      <w:r w:rsidRPr="00AD5D32" w:rsidR="00A61020">
        <w:rPr>
          <w:rFonts w:ascii="Book Antiqua" w:hAnsi="Book Antiqua" w:hint="default"/>
          <w:bCs/>
          <w:sz w:val="22"/>
          <w:szCs w:val="22"/>
        </w:rPr>
        <w:t>sociá</w:t>
      </w:r>
      <w:r w:rsidRPr="00AD5D32" w:rsidR="00A61020">
        <w:rPr>
          <w:rFonts w:ascii="Book Antiqua" w:hAnsi="Book Antiqua" w:hint="default"/>
          <w:bCs/>
          <w:sz w:val="22"/>
          <w:szCs w:val="22"/>
        </w:rPr>
        <w:t>lnom poist</w:t>
      </w:r>
      <w:r w:rsidR="001E136E">
        <w:rPr>
          <w:rFonts w:ascii="Book Antiqua" w:hAnsi="Book Antiqua" w:hint="default"/>
          <w:bCs/>
          <w:sz w:val="22"/>
          <w:szCs w:val="22"/>
        </w:rPr>
        <w:t>ení</w:t>
      </w:r>
      <w:r w:rsidR="001E136E">
        <w:rPr>
          <w:rFonts w:ascii="Book Antiqua" w:hAnsi="Book Antiqua" w:hint="default"/>
          <w:bCs/>
          <w:sz w:val="22"/>
          <w:szCs w:val="22"/>
        </w:rPr>
        <w:t xml:space="preserve"> v </w:t>
      </w:r>
      <w:r w:rsidR="001E136E">
        <w:rPr>
          <w:rFonts w:ascii="Book Antiqua" w:hAnsi="Book Antiqua" w:hint="default"/>
          <w:bCs/>
          <w:sz w:val="22"/>
          <w:szCs w:val="22"/>
        </w:rPr>
        <w:t>znení</w:t>
      </w:r>
      <w:r w:rsidR="001E136E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="001E136E">
        <w:rPr>
          <w:rFonts w:ascii="Book Antiqua" w:hAnsi="Book Antiqua" w:hint="default"/>
          <w:bCs/>
          <w:sz w:val="22"/>
          <w:szCs w:val="22"/>
        </w:rPr>
        <w:t>ch predpisov</w:t>
      </w:r>
    </w:p>
    <w:p w:rsidR="001E136E" w:rsidRPr="00AD5D32" w:rsidP="00AD5D3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D5D32">
        <w:rPr>
          <w:rFonts w:ascii="Book Antiqua" w:hAnsi="Book Antiqua"/>
          <w:b/>
          <w:bCs/>
          <w:sz w:val="22"/>
          <w:szCs w:val="22"/>
        </w:rPr>
        <w:t>       </w:t>
      </w:r>
      <w:r w:rsidRPr="00AD5D32">
        <w:rPr>
          <w:rFonts w:ascii="Book Antiqua" w:hAnsi="Book Antiqua" w:hint="default"/>
          <w:b/>
          <w:bCs/>
          <w:sz w:val="22"/>
          <w:szCs w:val="22"/>
        </w:rPr>
        <w:t xml:space="preserve"> Termí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n zač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atia a 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ukonč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enia PPK:</w:t>
      </w:r>
      <w:r w:rsidRPr="00AD5D32">
        <w:rPr>
          <w:rFonts w:ascii="Book Antiqua" w:hAnsi="Book Antiqua"/>
          <w:sz w:val="22"/>
          <w:szCs w:val="22"/>
        </w:rPr>
        <w:t xml:space="preserve"> </w:t>
      </w:r>
      <w:r w:rsidRPr="00AD5D32">
        <w:rPr>
          <w:rFonts w:ascii="Book Antiqua" w:hAnsi="Book Antiqua" w:hint="default"/>
          <w:i/>
          <w:iCs/>
          <w:sz w:val="22"/>
          <w:szCs w:val="22"/>
        </w:rPr>
        <w:t>bezpredmetné</w:t>
      </w: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D5D32">
        <w:rPr>
          <w:rFonts w:ascii="Book Antiqua" w:hAnsi="Book Antiqua"/>
          <w:b/>
          <w:bCs/>
          <w:sz w:val="22"/>
          <w:szCs w:val="22"/>
        </w:rPr>
        <w:t> </w:t>
      </w: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D5D32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D5D32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hint="default"/>
                <w:sz w:val="22"/>
                <w:szCs w:val="22"/>
              </w:rPr>
            </w:pPr>
            <w:r w:rsidRPr="00AD5D32">
              <w:rPr>
                <w:rFonts w:ascii="Book Antiqua" w:hAnsi="Book Antiqua"/>
                <w:sz w:val="22"/>
                <w:szCs w:val="22"/>
              </w:rPr>
              <w:t> 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Pozití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hint="default"/>
                <w:sz w:val="22"/>
                <w:szCs w:val="22"/>
              </w:rPr>
            </w:pPr>
            <w:r w:rsidRPr="00AD5D32">
              <w:rPr>
                <w:rFonts w:ascii="Book Antiqua" w:hAnsi="Book Antiqua" w:hint="default"/>
                <w:sz w:val="22"/>
                <w:szCs w:val="22"/>
              </w:rPr>
              <w:t> 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Ž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hint="default"/>
                <w:sz w:val="22"/>
                <w:szCs w:val="22"/>
              </w:rPr>
            </w:pPr>
            <w:r w:rsidRPr="00AD5D32">
              <w:rPr>
                <w:rFonts w:ascii="Book Antiqua" w:hAnsi="Book Antiqua" w:hint="default"/>
                <w:sz w:val="22"/>
                <w:szCs w:val="22"/>
              </w:rPr>
              <w:t> 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Negatí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AD5D32">
              <w:rPr>
                <w:rFonts w:ascii="Book Antiqua" w:hAnsi="Book Antiqua"/>
                <w:sz w:val="22"/>
                <w:szCs w:val="22"/>
              </w:rPr>
              <w:t xml:space="preserve">1. Vplyvy na 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rozpoč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et verejnej sprá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5D32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5D32" w:rsidR="00A6102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AD5D32">
              <w:rPr>
                <w:rFonts w:ascii="Book Antiqua" w:hAnsi="Book Antiqua" w:hint="default"/>
                <w:sz w:val="22"/>
                <w:szCs w:val="22"/>
              </w:rPr>
              <w:t>2. Vplyvy na podnikateľ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ské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 xml:space="preserve"> prostredie 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 xml:space="preserve"> dochá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dza k zvýš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eniu regulač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né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ho zať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až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5D3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AD5D32">
              <w:rPr>
                <w:rFonts w:ascii="Book Antiqua" w:hAnsi="Book Antiqua" w:hint="default"/>
                <w:sz w:val="22"/>
                <w:szCs w:val="22"/>
              </w:rPr>
              <w:t>3. Sociá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5D32" w:rsidR="00A6102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AD5D32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 xml:space="preserve"> vplyvy na hospodá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renie obyvateľ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5D32" w:rsidR="00E32C0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AD5D32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 xml:space="preserve"> sociá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lnu exklú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5D32" w:rsidR="00E32C0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AD5D32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 xml:space="preserve"> rovnosť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 xml:space="preserve"> prí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lež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itostí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 xml:space="preserve"> a rodovú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 xml:space="preserve"> rovnosť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 xml:space="preserve"> a 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5D32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5D32" w:rsidR="00F204E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5D32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AD5D32">
              <w:rPr>
                <w:rFonts w:ascii="Book Antiqua" w:hAnsi="Book Antiqua" w:hint="default"/>
                <w:sz w:val="22"/>
                <w:szCs w:val="22"/>
              </w:rPr>
              <w:t>4. Vplyvy na ž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ivotné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5D32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5D3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5D32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AD5D32">
              <w:rPr>
                <w:rFonts w:ascii="Book Antiqua" w:hAnsi="Book Antiqua" w:hint="default"/>
                <w:sz w:val="22"/>
                <w:szCs w:val="22"/>
              </w:rPr>
              <w:t>5. Vplyvy na informatizá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ciu spoloč</w:t>
            </w:r>
            <w:r w:rsidRPr="00AD5D32">
              <w:rPr>
                <w:rFonts w:ascii="Book Antiqua" w:hAnsi="Book Antiqua" w:hint="default"/>
                <w:sz w:val="22"/>
                <w:szCs w:val="22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5D32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5D3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AD5D32" w:rsidP="00AD5D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5D32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1E136E" w:rsidP="00AD5D3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AD5D32" w:rsidR="00401BC0">
        <w:rPr>
          <w:rFonts w:ascii="Book Antiqua" w:hAnsi="Book Antiqua"/>
          <w:sz w:val="22"/>
          <w:szCs w:val="22"/>
        </w:rPr>
        <w:t> </w:t>
      </w: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hint="default"/>
          <w:b/>
          <w:bCs/>
          <w:sz w:val="22"/>
          <w:szCs w:val="22"/>
        </w:rPr>
      </w:pPr>
      <w:r w:rsidRPr="00AD5D32">
        <w:rPr>
          <w:rFonts w:ascii="Book Antiqua" w:hAnsi="Book Antiqua" w:hint="default"/>
          <w:b/>
          <w:bCs/>
          <w:sz w:val="22"/>
          <w:szCs w:val="22"/>
        </w:rPr>
        <w:t>A.3. Pozná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mky</w:t>
      </w:r>
    </w:p>
    <w:p w:rsidR="006A74FB" w:rsidP="006A74F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 w:rsidRPr="00AD5D32" w:rsidR="00E32C0E">
        <w:rPr>
          <w:rFonts w:ascii="Book Antiqua" w:hAnsi="Book Antiqua" w:hint="default"/>
          <w:i/>
          <w:sz w:val="22"/>
          <w:szCs w:val="22"/>
        </w:rPr>
        <w:t>Celkový</w:t>
      </w:r>
      <w:r w:rsidRPr="00AD5D32" w:rsidR="00E32C0E">
        <w:rPr>
          <w:rFonts w:ascii="Book Antiqua" w:hAnsi="Book Antiqua" w:hint="default"/>
          <w:i/>
          <w:sz w:val="22"/>
          <w:szCs w:val="22"/>
        </w:rPr>
        <w:t xml:space="preserve"> vplyv na rozpoč</w:t>
      </w:r>
      <w:r w:rsidRPr="00AD5D32" w:rsidR="00E32C0E">
        <w:rPr>
          <w:rFonts w:ascii="Book Antiqua" w:hAnsi="Book Antiqua" w:hint="default"/>
          <w:i/>
          <w:sz w:val="22"/>
          <w:szCs w:val="22"/>
        </w:rPr>
        <w:t>et verejnej sprá</w:t>
      </w:r>
      <w:r w:rsidRPr="00AD5D32" w:rsidR="00E32C0E">
        <w:rPr>
          <w:rFonts w:ascii="Book Antiqua" w:hAnsi="Book Antiqua" w:hint="default"/>
          <w:i/>
          <w:sz w:val="22"/>
          <w:szCs w:val="22"/>
        </w:rPr>
        <w:t xml:space="preserve">vy 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môž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e byť</w:t>
      </w:r>
      <w:r w:rsidRPr="00AD5D32" w:rsidR="00F204EA">
        <w:rPr>
          <w:rFonts w:ascii="Book Antiqua" w:hAnsi="Book Antiqua" w:hint="default"/>
          <w:i/>
          <w:sz w:val="22"/>
          <w:szCs w:val="22"/>
        </w:rPr>
        <w:t xml:space="preserve"> mierne</w:t>
      </w:r>
      <w:r w:rsidRPr="00AD5D32" w:rsidR="00E32C0E">
        <w:rPr>
          <w:rFonts w:ascii="Book Antiqua" w:hAnsi="Book Antiqua" w:hint="default"/>
          <w:i/>
          <w:sz w:val="22"/>
          <w:szCs w:val="22"/>
        </w:rPr>
        <w:t xml:space="preserve"> negatí</w:t>
      </w:r>
      <w:r w:rsidRPr="00AD5D32" w:rsidR="00E32C0E">
        <w:rPr>
          <w:rFonts w:ascii="Book Antiqua" w:hAnsi="Book Antiqua" w:hint="default"/>
          <w:i/>
          <w:sz w:val="22"/>
          <w:szCs w:val="22"/>
        </w:rPr>
        <w:t>vny z dô</w:t>
      </w:r>
      <w:r w:rsidRPr="00AD5D32" w:rsidR="00E32C0E">
        <w:rPr>
          <w:rFonts w:ascii="Book Antiqua" w:hAnsi="Book Antiqua" w:hint="default"/>
          <w:i/>
          <w:sz w:val="22"/>
          <w:szCs w:val="22"/>
        </w:rPr>
        <w:t xml:space="preserve">vodu 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uplatnenia ná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roku na materské</w:t>
      </w:r>
      <w:r w:rsidRPr="00AD5D32" w:rsidR="00F204EA">
        <w:rPr>
          <w:rFonts w:ascii="Book Antiqua" w:hAnsi="Book Antiqua" w:hint="default"/>
          <w:i/>
          <w:sz w:val="22"/>
          <w:szCs w:val="22"/>
        </w:rPr>
        <w:t xml:space="preserve"> aj </w:t>
      </w:r>
      <w:r w:rsidRPr="00AD5D32" w:rsidR="008405D4">
        <w:rPr>
          <w:rFonts w:ascii="Book Antiqua" w:hAnsi="Book Antiqua" w:hint="default"/>
          <w:i/>
          <w:sz w:val="22"/>
          <w:szCs w:val="22"/>
        </w:rPr>
        <w:t>fyzický</w:t>
      </w:r>
      <w:r w:rsidRPr="00AD5D32" w:rsidR="008405D4">
        <w:rPr>
          <w:rFonts w:ascii="Book Antiqua" w:hAnsi="Book Antiqua" w:hint="default"/>
          <w:i/>
          <w:sz w:val="22"/>
          <w:szCs w:val="22"/>
        </w:rPr>
        <w:t xml:space="preserve">mi </w:t>
      </w:r>
      <w:r w:rsidRPr="00AD5D32" w:rsidR="008405D4">
        <w:rPr>
          <w:rFonts w:ascii="Book Antiqua" w:hAnsi="Book Antiqua" w:hint="default"/>
          <w:i/>
          <w:sz w:val="22"/>
          <w:szCs w:val="22"/>
        </w:rPr>
        <w:t>osobami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, ktoré</w:t>
      </w:r>
      <w:r w:rsidRPr="00AD5D32" w:rsidR="00F204EA">
        <w:rPr>
          <w:rFonts w:ascii="Book Antiqua" w:hAnsi="Book Antiqua" w:hint="default"/>
          <w:i/>
          <w:sz w:val="22"/>
          <w:szCs w:val="22"/>
        </w:rPr>
        <w:t xml:space="preserve"> sa starajú</w:t>
      </w:r>
      <w:r w:rsidRPr="00AD5D32" w:rsidR="00F204EA">
        <w:rPr>
          <w:rFonts w:ascii="Book Antiqua" w:hAnsi="Book Antiqua" w:hint="default"/>
          <w:i/>
          <w:sz w:val="22"/>
          <w:szCs w:val="22"/>
        </w:rPr>
        <w:t xml:space="preserve"> o 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dieť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a a 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prevzali ho do starostlivosti a  ktorý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m zaniklo nemocenské</w:t>
      </w:r>
      <w:r w:rsidRPr="00AD5D32" w:rsidR="00F204EA">
        <w:rPr>
          <w:rFonts w:ascii="Book Antiqua" w:hAnsi="Book Antiqua" w:hint="default"/>
          <w:i/>
          <w:sz w:val="22"/>
          <w:szCs w:val="22"/>
        </w:rPr>
        <w:t xml:space="preserve"> poistenie, avš</w:t>
      </w:r>
      <w:r w:rsidRPr="00AD5D32" w:rsidR="00F204EA">
        <w:rPr>
          <w:rFonts w:ascii="Book Antiqua" w:hAnsi="Book Antiqua" w:hint="default"/>
          <w:i/>
          <w:sz w:val="22"/>
          <w:szCs w:val="22"/>
        </w:rPr>
        <w:t xml:space="preserve">ak </w:t>
      </w:r>
      <w:r w:rsidR="001E136E">
        <w:rPr>
          <w:rFonts w:ascii="Book Antiqua" w:hAnsi="Book Antiqua"/>
          <w:i/>
          <w:sz w:val="22"/>
          <w:szCs w:val="22"/>
        </w:rPr>
        <w:t xml:space="preserve">im plynie 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ochranná</w:t>
      </w:r>
      <w:r w:rsidRPr="00AD5D32" w:rsidR="00F204EA">
        <w:rPr>
          <w:rFonts w:ascii="Book Antiqua" w:hAnsi="Book Antiqua" w:hint="default"/>
          <w:i/>
          <w:sz w:val="22"/>
          <w:szCs w:val="22"/>
        </w:rPr>
        <w:t xml:space="preserve"> lehota.  </w:t>
      </w:r>
    </w:p>
    <w:p w:rsidR="001E136E" w:rsidP="001E136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 w:rsidRPr="001E136E" w:rsidR="006A74FB">
        <w:rPr>
          <w:rFonts w:ascii="Book Antiqua" w:hAnsi="Book Antiqua" w:hint="default"/>
          <w:i/>
          <w:sz w:val="22"/>
          <w:szCs w:val="22"/>
        </w:rPr>
        <w:t>Nie je mož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né</w:t>
      </w:r>
      <w:r w:rsidRPr="001E136E" w:rsidR="006A74FB">
        <w:rPr>
          <w:rFonts w:ascii="Book Antiqua" w:hAnsi="Book Antiqua" w:hint="default"/>
          <w:i/>
          <w:sz w:val="22"/>
          <w:szCs w:val="22"/>
        </w:rPr>
        <w:t xml:space="preserve"> stanoviť</w:t>
      </w:r>
      <w:r w:rsidRPr="001E136E" w:rsidR="00E32C0E">
        <w:rPr>
          <w:rFonts w:ascii="Book Antiqua" w:hAnsi="Book Antiqua"/>
          <w:i/>
          <w:sz w:val="22"/>
          <w:szCs w:val="22"/>
        </w:rPr>
        <w:t xml:space="preserve"> 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presný</w:t>
      </w:r>
      <w:r w:rsidRPr="001E136E" w:rsidR="006A74FB">
        <w:rPr>
          <w:rFonts w:ascii="Book Antiqua" w:hAnsi="Book Antiqua" w:hint="default"/>
          <w:i/>
          <w:sz w:val="22"/>
          <w:szCs w:val="22"/>
        </w:rPr>
        <w:t xml:space="preserve"> poč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et prí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padov, ktorý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ch sa predmetný</w:t>
      </w:r>
      <w:r w:rsidRPr="001E136E" w:rsidR="006A74FB">
        <w:rPr>
          <w:rFonts w:ascii="Book Antiqua" w:hAnsi="Book Antiqua" w:hint="default"/>
          <w:i/>
          <w:sz w:val="22"/>
          <w:szCs w:val="22"/>
        </w:rPr>
        <w:t xml:space="preserve"> ná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vrh zá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kona dot</w:t>
      </w:r>
      <w:r>
        <w:rPr>
          <w:rFonts w:ascii="Book Antiqua" w:hAnsi="Book Antiqua"/>
          <w:i/>
          <w:sz w:val="22"/>
          <w:szCs w:val="22"/>
        </w:rPr>
        <w:t>k</w:t>
      </w:r>
      <w:r w:rsidRPr="001E136E" w:rsidR="006A74FB">
        <w:rPr>
          <w:rFonts w:ascii="Book Antiqua" w:hAnsi="Book Antiqua"/>
          <w:i/>
          <w:sz w:val="22"/>
          <w:szCs w:val="22"/>
        </w:rPr>
        <w:t xml:space="preserve">ne 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–</w:t>
      </w:r>
      <w:r w:rsidRPr="001E136E" w:rsidR="006A74FB">
        <w:rPr>
          <w:rFonts w:ascii="Book Antiqua" w:hAnsi="Book Antiqua" w:hint="default"/>
          <w:i/>
          <w:sz w:val="22"/>
          <w:szCs w:val="22"/>
        </w:rPr>
        <w:t xml:space="preserve"> teda poč</w:t>
      </w:r>
      <w:r w:rsidRPr="001E136E" w:rsidR="006A74FB">
        <w:rPr>
          <w:rFonts w:ascii="Book Antiqua" w:hAnsi="Book Antiqua" w:hint="default"/>
          <w:i/>
          <w:sz w:val="22"/>
          <w:szCs w:val="22"/>
        </w:rPr>
        <w:t xml:space="preserve">et </w:t>
      </w:r>
      <w:r w:rsidRPr="001E136E" w:rsidR="00F204EA">
        <w:rPr>
          <w:rFonts w:ascii="Book Antiqua" w:hAnsi="Book Antiqua"/>
          <w:i/>
          <w:sz w:val="22"/>
          <w:szCs w:val="22"/>
        </w:rPr>
        <w:t>poistencov</w:t>
      </w:r>
      <w:r w:rsidRPr="001E136E" w:rsidR="00E32C0E">
        <w:rPr>
          <w:rFonts w:ascii="Book Antiqua" w:hAnsi="Book Antiqua"/>
          <w:i/>
          <w:sz w:val="22"/>
          <w:szCs w:val="22"/>
        </w:rPr>
        <w:t xml:space="preserve">, </w:t>
      </w:r>
      <w:r w:rsidRPr="001E136E" w:rsidR="00F204EA">
        <w:rPr>
          <w:rFonts w:ascii="Book Antiqua" w:hAnsi="Book Antiqua"/>
          <w:i/>
          <w:sz w:val="22"/>
          <w:szCs w:val="22"/>
        </w:rPr>
        <w:t>ktor</w:t>
      </w:r>
      <w:r w:rsidRPr="001E136E" w:rsidR="00F204EA">
        <w:rPr>
          <w:rFonts w:ascii="Book Antiqua" w:hAnsi="Book Antiqua" w:hint="default"/>
          <w:i/>
          <w:sz w:val="22"/>
          <w:szCs w:val="22"/>
        </w:rPr>
        <w:t>ý</w:t>
      </w:r>
      <w:r w:rsidRPr="001E136E" w:rsidR="00F204EA">
        <w:rPr>
          <w:rFonts w:ascii="Book Antiqua" w:hAnsi="Book Antiqua" w:hint="default"/>
          <w:i/>
          <w:sz w:val="22"/>
          <w:szCs w:val="22"/>
        </w:rPr>
        <w:t>m v </w:t>
      </w:r>
      <w:r w:rsidRPr="001E136E" w:rsidR="00F204EA">
        <w:rPr>
          <w:rFonts w:ascii="Book Antiqua" w:hAnsi="Book Antiqua" w:hint="default"/>
          <w:i/>
          <w:sz w:val="22"/>
          <w:szCs w:val="22"/>
        </w:rPr>
        <w:t>dô</w:t>
      </w:r>
      <w:r w:rsidRPr="001E136E" w:rsidR="00F204EA">
        <w:rPr>
          <w:rFonts w:ascii="Book Antiqua" w:hAnsi="Book Antiqua" w:hint="default"/>
          <w:i/>
          <w:sz w:val="22"/>
          <w:szCs w:val="22"/>
        </w:rPr>
        <w:t>sledku zakotvenia ochrannej lehoty zostane zachovaný</w:t>
      </w:r>
      <w:r w:rsidRPr="001E136E" w:rsidR="00F204EA">
        <w:rPr>
          <w:rFonts w:ascii="Book Antiqua" w:hAnsi="Book Antiqua" w:hint="default"/>
          <w:i/>
          <w:sz w:val="22"/>
          <w:szCs w:val="22"/>
        </w:rPr>
        <w:t xml:space="preserve"> ná</w:t>
      </w:r>
      <w:r w:rsidRPr="001E136E" w:rsidR="00F204EA">
        <w:rPr>
          <w:rFonts w:ascii="Book Antiqua" w:hAnsi="Book Antiqua" w:hint="default"/>
          <w:i/>
          <w:sz w:val="22"/>
          <w:szCs w:val="22"/>
        </w:rPr>
        <w:t>rok na materskú</w:t>
      </w:r>
      <w:r w:rsidRPr="001E136E" w:rsidR="00E32C0E">
        <w:rPr>
          <w:rFonts w:ascii="Book Antiqua" w:hAnsi="Book Antiqua" w:hint="default"/>
          <w:i/>
          <w:sz w:val="22"/>
          <w:szCs w:val="22"/>
        </w:rPr>
        <w:t>, dopad na rozpoč</w:t>
      </w:r>
      <w:r w:rsidRPr="001E136E" w:rsidR="00E32C0E">
        <w:rPr>
          <w:rFonts w:ascii="Book Antiqua" w:hAnsi="Book Antiqua" w:hint="default"/>
          <w:i/>
          <w:sz w:val="22"/>
          <w:szCs w:val="22"/>
        </w:rPr>
        <w:t>et verejnej sprá</w:t>
      </w:r>
      <w:r w:rsidRPr="001E136E" w:rsidR="00E32C0E">
        <w:rPr>
          <w:rFonts w:ascii="Book Antiqua" w:hAnsi="Book Antiqua" w:hint="default"/>
          <w:i/>
          <w:sz w:val="22"/>
          <w:szCs w:val="22"/>
        </w:rPr>
        <w:t xml:space="preserve">vy </w:t>
      </w:r>
      <w:r w:rsidRPr="001E136E">
        <w:rPr>
          <w:rFonts w:ascii="Book Antiqua" w:hAnsi="Book Antiqua"/>
          <w:i/>
          <w:sz w:val="22"/>
          <w:szCs w:val="22"/>
        </w:rPr>
        <w:t xml:space="preserve">preto </w:t>
      </w:r>
      <w:r w:rsidRPr="001E136E" w:rsidR="00E32C0E">
        <w:rPr>
          <w:rFonts w:ascii="Book Antiqua" w:hAnsi="Book Antiqua" w:hint="default"/>
          <w:i/>
          <w:sz w:val="22"/>
          <w:szCs w:val="22"/>
        </w:rPr>
        <w:t>nie je mož</w:t>
      </w:r>
      <w:r w:rsidRPr="001E136E" w:rsidR="00E32C0E">
        <w:rPr>
          <w:rFonts w:ascii="Book Antiqua" w:hAnsi="Book Antiqua" w:hint="default"/>
          <w:i/>
          <w:sz w:val="22"/>
          <w:szCs w:val="22"/>
        </w:rPr>
        <w:t>né</w:t>
      </w:r>
      <w:r w:rsidRPr="001E136E" w:rsidR="00E32C0E">
        <w:rPr>
          <w:rFonts w:ascii="Book Antiqua" w:hAnsi="Book Antiqua" w:hint="default"/>
          <w:i/>
          <w:sz w:val="22"/>
          <w:szCs w:val="22"/>
        </w:rPr>
        <w:t xml:space="preserve"> vyčí</w:t>
      </w:r>
      <w:r w:rsidRPr="001E136E" w:rsidR="00E32C0E">
        <w:rPr>
          <w:rFonts w:ascii="Book Antiqua" w:hAnsi="Book Antiqua" w:hint="default"/>
          <w:i/>
          <w:sz w:val="22"/>
          <w:szCs w:val="22"/>
        </w:rPr>
        <w:t>sliť</w:t>
      </w:r>
      <w:r w:rsidRPr="001E136E" w:rsidR="00E32C0E">
        <w:rPr>
          <w:rFonts w:ascii="Book Antiqua" w:hAnsi="Book Antiqua" w:hint="default"/>
          <w:i/>
          <w:sz w:val="22"/>
          <w:szCs w:val="22"/>
        </w:rPr>
        <w:t xml:space="preserve">. 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Dostupné</w:t>
      </w:r>
      <w:r w:rsidRPr="001E136E" w:rsidR="006A74FB">
        <w:rPr>
          <w:rFonts w:ascii="Book Antiqua" w:hAnsi="Book Antiqua" w:hint="default"/>
          <w:i/>
          <w:sz w:val="22"/>
          <w:szCs w:val="22"/>
        </w:rPr>
        <w:t xml:space="preserve"> sú</w:t>
      </w:r>
      <w:r w:rsidRPr="001E136E" w:rsidR="006A74FB">
        <w:rPr>
          <w:rFonts w:ascii="Book Antiqua" w:hAnsi="Book Antiqua" w:hint="default"/>
          <w:i/>
          <w:sz w:val="22"/>
          <w:szCs w:val="22"/>
        </w:rPr>
        <w:t xml:space="preserve"> vš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ak ú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daje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o opakovanom prí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spevku ná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hradné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mu rodič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ovi, z 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ktorý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ch</w:t>
      </w:r>
      <w:r w:rsidRPr="001E136E" w:rsidR="00523AAE">
        <w:rPr>
          <w:rFonts w:ascii="Book Antiqua" w:hAnsi="Book Antiqua"/>
          <w:i/>
          <w:sz w:val="22"/>
          <w:szCs w:val="22"/>
        </w:rPr>
        <w:t xml:space="preserve"> 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mož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no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dedukovať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potenciá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lny okruh ľ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udí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, ktorí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v systé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me figurujú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ako “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ná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hradný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rodič”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a mohli by mať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do budú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cna zá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ujem o materské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. Ak hypoteticky predpokladá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me, ž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e 10 % z nich môž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e byť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dotknutý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ch 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predkladaný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m ná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vrhom zá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kona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, iš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lo by o 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okruh približ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ne 117 ľ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udí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. 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Ak </w:t>
      </w:r>
      <w:r w:rsidRPr="001E136E" w:rsidR="006A74FB">
        <w:rPr>
          <w:rFonts w:ascii="Book Antiqua" w:hAnsi="Book Antiqua"/>
          <w:i/>
          <w:sz w:val="22"/>
          <w:szCs w:val="22"/>
        </w:rPr>
        <w:t xml:space="preserve">sa 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pri tý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chto ľ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uď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och 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uvaž</w:t>
      </w:r>
      <w:r w:rsidRPr="001E136E" w:rsidR="006A74FB">
        <w:rPr>
          <w:rFonts w:ascii="Book Antiqua" w:hAnsi="Book Antiqua" w:hint="default"/>
          <w:i/>
          <w:sz w:val="22"/>
          <w:szCs w:val="22"/>
        </w:rPr>
        <w:t>uje nad materskou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, ktorú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z dô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vodu straty zamestnania a neexistencie ochranné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ho obdobia nedostanú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, v roku 2018 by to 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tá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t stá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lo približ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ne 424.000,- €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, č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o je iba 0,3 % navýš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enie oproti vš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etký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m vyplatený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m materský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ch v roku 2016. Ak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rá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tame s priemernou roč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nou valorizá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ciou materskej dá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vky, ktorá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bola za uplynulé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3 roky na ú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rovni 3 % medziroč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ne, v roku 2019 by to spô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sobovalo dodatoč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né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ná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klady 437.000,- €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a v roku 2020 450.000,- €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. </w:t>
      </w:r>
      <w:r>
        <w:rPr>
          <w:rFonts w:ascii="Book Antiqua" w:hAnsi="Book Antiqua" w:hint="default"/>
          <w:i/>
          <w:sz w:val="22"/>
          <w:szCs w:val="22"/>
        </w:rPr>
        <w:t>Predlož</w:t>
      </w:r>
      <w:r>
        <w:rPr>
          <w:rFonts w:ascii="Book Antiqua" w:hAnsi="Book Antiqua" w:hint="default"/>
          <w:i/>
          <w:sz w:val="22"/>
          <w:szCs w:val="22"/>
        </w:rPr>
        <w:t>ený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ná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vrh zá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kona navrhujeme financovať</w:t>
      </w:r>
      <w:r w:rsidRPr="001E136E" w:rsidR="00523AAE">
        <w:rPr>
          <w:rFonts w:ascii="Book Antiqua" w:hAnsi="Book Antiqua" w:hint="default"/>
          <w:i/>
          <w:sz w:val="22"/>
          <w:szCs w:val="22"/>
        </w:rPr>
        <w:t xml:space="preserve"> zo zá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klad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né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ho fondu nemocenské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ho poistenia, ktoré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ho bilancia je v uplynulý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ch 3 rokoch pozití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vna a k 31.12.2016 bola vo výš</w:t>
      </w:r>
      <w:r w:rsidRPr="001E136E" w:rsidR="00523AAE">
        <w:rPr>
          <w:rFonts w:ascii="Book Antiqua" w:hAnsi="Book Antiqua" w:hint="default"/>
          <w:i/>
          <w:sz w:val="22"/>
          <w:szCs w:val="22"/>
        </w:rPr>
        <w:t>ke 55,8 mil. eur.</w:t>
      </w:r>
    </w:p>
    <w:p w:rsidR="00E32C0E" w:rsidP="001E136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 w:rsidRPr="00AD5D32">
        <w:rPr>
          <w:rFonts w:ascii="Book Antiqua" w:hAnsi="Book Antiqua" w:hint="default"/>
          <w:i/>
          <w:sz w:val="22"/>
          <w:szCs w:val="22"/>
        </w:rPr>
        <w:t>Ná</w:t>
      </w:r>
      <w:r w:rsidRPr="00AD5D32">
        <w:rPr>
          <w:rFonts w:ascii="Book Antiqua" w:hAnsi="Book Antiqua" w:hint="default"/>
          <w:i/>
          <w:sz w:val="22"/>
          <w:szCs w:val="22"/>
        </w:rPr>
        <w:t>vrh zá</w:t>
      </w:r>
      <w:r w:rsidRPr="00AD5D32">
        <w:rPr>
          <w:rFonts w:ascii="Book Antiqua" w:hAnsi="Book Antiqua" w:hint="default"/>
          <w:i/>
          <w:sz w:val="22"/>
          <w:szCs w:val="22"/>
        </w:rPr>
        <w:t>kona vyvolá</w:t>
      </w:r>
      <w:r w:rsidRPr="00AD5D32">
        <w:rPr>
          <w:rFonts w:ascii="Book Antiqua" w:hAnsi="Book Antiqua" w:hint="default"/>
          <w:i/>
          <w:sz w:val="22"/>
          <w:szCs w:val="22"/>
        </w:rPr>
        <w:t>va pozití</w:t>
      </w:r>
      <w:r w:rsidRPr="00AD5D32">
        <w:rPr>
          <w:rFonts w:ascii="Book Antiqua" w:hAnsi="Book Antiqua" w:hint="default"/>
          <w:i/>
          <w:sz w:val="22"/>
          <w:szCs w:val="22"/>
        </w:rPr>
        <w:t>vne sociá</w:t>
      </w:r>
      <w:r w:rsidRPr="00AD5D32">
        <w:rPr>
          <w:rFonts w:ascii="Book Antiqua" w:hAnsi="Book Antiqua" w:hint="default"/>
          <w:i/>
          <w:sz w:val="22"/>
          <w:szCs w:val="22"/>
        </w:rPr>
        <w:t>lne vp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lyvy, najmä</w:t>
      </w:r>
      <w:r w:rsidRPr="00AD5D32" w:rsidR="00F204EA">
        <w:rPr>
          <w:rFonts w:ascii="Book Antiqua" w:hAnsi="Book Antiqua" w:hint="default"/>
          <w:i/>
          <w:sz w:val="22"/>
          <w:szCs w:val="22"/>
        </w:rPr>
        <w:t xml:space="preserve"> č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o sa tý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ka mož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nosti uplatniť</w:t>
      </w:r>
      <w:r w:rsidRPr="00AD5D32" w:rsidR="00F204EA">
        <w:rPr>
          <w:rFonts w:ascii="Book Antiqua" w:hAnsi="Book Antiqua" w:hint="default"/>
          <w:i/>
          <w:sz w:val="22"/>
          <w:szCs w:val="22"/>
        </w:rPr>
        <w:t xml:space="preserve"> si ná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rok na materské</w:t>
      </w:r>
      <w:r w:rsidRPr="00AD5D32" w:rsidR="00F204EA">
        <w:rPr>
          <w:rFonts w:ascii="Book Antiqua" w:hAnsi="Book Antiqua" w:hint="default"/>
          <w:i/>
          <w:sz w:val="22"/>
          <w:szCs w:val="22"/>
        </w:rPr>
        <w:t xml:space="preserve"> napriek skonč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eniu ne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mocenské</w:t>
      </w:r>
      <w:r w:rsidRPr="00AD5D32" w:rsidR="00F204EA">
        <w:rPr>
          <w:rFonts w:ascii="Book Antiqua" w:hAnsi="Book Antiqua" w:hint="default"/>
          <w:i/>
          <w:sz w:val="22"/>
          <w:szCs w:val="22"/>
        </w:rPr>
        <w:t xml:space="preserve">ho poistenia </w:t>
      </w:r>
      <w:r w:rsidRPr="00AD5D32" w:rsidR="008660C0">
        <w:rPr>
          <w:rFonts w:ascii="Book Antiqua" w:hAnsi="Book Antiqua"/>
          <w:i/>
          <w:sz w:val="22"/>
          <w:szCs w:val="22"/>
        </w:rPr>
        <w:t>(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skonč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enie pracovné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ho pomeru) z 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dô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vodu trvania ochrannej lehoty a z 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toho plynú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ce zlepš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enie finanč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nej situá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cie pre fyzickú</w:t>
      </w:r>
      <w:r w:rsidRPr="00AD5D32" w:rsidR="00F204EA">
        <w:rPr>
          <w:rFonts w:ascii="Book Antiqua" w:hAnsi="Book Antiqua" w:hint="default"/>
          <w:i/>
          <w:sz w:val="22"/>
          <w:szCs w:val="22"/>
        </w:rPr>
        <w:t xml:space="preserve"> osobu, ktorej je maloleté</w:t>
      </w:r>
      <w:r w:rsidRPr="00AD5D32" w:rsidR="00F204EA">
        <w:rPr>
          <w:rFonts w:ascii="Book Antiqua" w:hAnsi="Book Antiqua" w:hint="default"/>
          <w:i/>
          <w:sz w:val="22"/>
          <w:szCs w:val="22"/>
        </w:rPr>
        <w:t xml:space="preserve"> dieť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a zverené</w:t>
      </w:r>
      <w:r w:rsidRPr="00AD5D32" w:rsidR="00F204EA">
        <w:rPr>
          <w:rFonts w:ascii="Book Antiqua" w:hAnsi="Book Antiqua" w:hint="default"/>
          <w:i/>
          <w:sz w:val="22"/>
          <w:szCs w:val="22"/>
        </w:rPr>
        <w:t xml:space="preserve"> do starostlivosti na zá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klade rozhodnutia prí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sluš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né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ho orgá</w:t>
      </w:r>
      <w:r w:rsidRPr="00AD5D32" w:rsidR="00F204EA">
        <w:rPr>
          <w:rFonts w:ascii="Book Antiqua" w:hAnsi="Book Antiqua" w:hint="default"/>
          <w:i/>
          <w:sz w:val="22"/>
          <w:szCs w:val="22"/>
        </w:rPr>
        <w:t>nu</w:t>
      </w:r>
      <w:r w:rsidRPr="00AD5D32" w:rsidR="00E11632">
        <w:rPr>
          <w:rFonts w:ascii="Book Antiqua" w:hAnsi="Book Antiqua"/>
          <w:i/>
          <w:sz w:val="22"/>
          <w:szCs w:val="22"/>
        </w:rPr>
        <w:t>.</w:t>
      </w:r>
      <w:r w:rsidRPr="00AD5D32">
        <w:rPr>
          <w:rFonts w:ascii="Book Antiqua" w:hAnsi="Book Antiqua"/>
          <w:i/>
          <w:sz w:val="22"/>
          <w:szCs w:val="22"/>
        </w:rPr>
        <w:t xml:space="preserve"> Nepredpoklad</w:t>
      </w:r>
      <w:r w:rsidRPr="00AD5D32">
        <w:rPr>
          <w:rFonts w:ascii="Book Antiqua" w:hAnsi="Book Antiqua" w:hint="default"/>
          <w:i/>
          <w:sz w:val="22"/>
          <w:szCs w:val="22"/>
        </w:rPr>
        <w:t>á</w:t>
      </w:r>
      <w:r w:rsidRPr="00AD5D32">
        <w:rPr>
          <w:rFonts w:ascii="Book Antiqua" w:hAnsi="Book Antiqua" w:hint="default"/>
          <w:i/>
          <w:sz w:val="22"/>
          <w:szCs w:val="22"/>
        </w:rPr>
        <w:t xml:space="preserve"> sa dopad ná</w:t>
      </w:r>
      <w:r w:rsidRPr="00AD5D32">
        <w:rPr>
          <w:rFonts w:ascii="Book Antiqua" w:hAnsi="Book Antiqua" w:hint="default"/>
          <w:i/>
          <w:sz w:val="22"/>
          <w:szCs w:val="22"/>
        </w:rPr>
        <w:t>vrhu zá</w:t>
      </w:r>
      <w:r w:rsidRPr="00AD5D32">
        <w:rPr>
          <w:rFonts w:ascii="Book Antiqua" w:hAnsi="Book Antiqua" w:hint="default"/>
          <w:i/>
          <w:sz w:val="22"/>
          <w:szCs w:val="22"/>
        </w:rPr>
        <w:t>kona na podnikateľ</w:t>
      </w:r>
      <w:r w:rsidRPr="00AD5D32">
        <w:rPr>
          <w:rFonts w:ascii="Book Antiqua" w:hAnsi="Book Antiqua" w:hint="default"/>
          <w:i/>
          <w:sz w:val="22"/>
          <w:szCs w:val="22"/>
        </w:rPr>
        <w:t>ské</w:t>
      </w:r>
      <w:r w:rsidRPr="00AD5D32">
        <w:rPr>
          <w:rFonts w:ascii="Book Antiqua" w:hAnsi="Book Antiqua" w:hint="default"/>
          <w:i/>
          <w:sz w:val="22"/>
          <w:szCs w:val="22"/>
        </w:rPr>
        <w:t xml:space="preserve"> prostredie, ž</w:t>
      </w:r>
      <w:r w:rsidRPr="00AD5D32">
        <w:rPr>
          <w:rFonts w:ascii="Book Antiqua" w:hAnsi="Book Antiqua" w:hint="default"/>
          <w:i/>
          <w:sz w:val="22"/>
          <w:szCs w:val="22"/>
        </w:rPr>
        <w:t>ivotné</w:t>
      </w:r>
      <w:r w:rsidRPr="00AD5D32">
        <w:rPr>
          <w:rFonts w:ascii="Book Antiqua" w:hAnsi="Book Antiqua" w:hint="default"/>
          <w:i/>
          <w:sz w:val="22"/>
          <w:szCs w:val="22"/>
        </w:rPr>
        <w:t xml:space="preserve"> prostredie ani vplyv na informatizá</w:t>
      </w:r>
      <w:r w:rsidRPr="00AD5D32">
        <w:rPr>
          <w:rFonts w:ascii="Book Antiqua" w:hAnsi="Book Antiqua" w:hint="default"/>
          <w:i/>
          <w:sz w:val="22"/>
          <w:szCs w:val="22"/>
        </w:rPr>
        <w:t>ciu spoloč</w:t>
      </w:r>
      <w:r w:rsidRPr="00AD5D32">
        <w:rPr>
          <w:rFonts w:ascii="Book Antiqua" w:hAnsi="Book Antiqua" w:hint="default"/>
          <w:i/>
          <w:sz w:val="22"/>
          <w:szCs w:val="22"/>
        </w:rPr>
        <w:t xml:space="preserve">nosti. </w:t>
      </w:r>
    </w:p>
    <w:p w:rsidR="001E136E" w:rsidRPr="001E136E" w:rsidP="001E136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AD5D32">
        <w:rPr>
          <w:rFonts w:ascii="Book Antiqua" w:hAnsi="Book Antiqua" w:hint="default"/>
          <w:b/>
          <w:bCs/>
          <w:sz w:val="22"/>
          <w:szCs w:val="22"/>
        </w:rPr>
        <w:t>A.4. Alternatí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vne rieš</w:t>
      </w:r>
      <w:r w:rsidRPr="00AD5D32">
        <w:rPr>
          <w:rFonts w:ascii="Book Antiqua" w:hAnsi="Book Antiqua" w:hint="default"/>
          <w:b/>
          <w:bCs/>
          <w:sz w:val="22"/>
          <w:szCs w:val="22"/>
        </w:rPr>
        <w:t>enia</w:t>
      </w:r>
    </w:p>
    <w:p w:rsidR="00401BC0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AD5D32">
        <w:rPr>
          <w:rFonts w:ascii="Book Antiqua" w:hAnsi="Book Antiqua" w:hint="default"/>
          <w:i/>
          <w:iCs/>
          <w:sz w:val="22"/>
          <w:szCs w:val="22"/>
        </w:rPr>
        <w:t>bezpredmetné</w:t>
      </w:r>
    </w:p>
    <w:p w:rsidR="001E136E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D5D32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401BC0" w:rsidRPr="00AD5D32" w:rsidP="00AD5D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sz w:val="22"/>
          <w:szCs w:val="22"/>
        </w:rPr>
      </w:pPr>
      <w:r w:rsidRPr="00AD5D32">
        <w:rPr>
          <w:rFonts w:ascii="Book Antiqua" w:hAnsi="Book Antiqua" w:hint="default"/>
          <w:i/>
          <w:iCs/>
          <w:sz w:val="22"/>
          <w:szCs w:val="22"/>
        </w:rPr>
        <w:t>Ná</w:t>
      </w:r>
      <w:r w:rsidRPr="00AD5D32">
        <w:rPr>
          <w:rFonts w:ascii="Book Antiqua" w:hAnsi="Book Antiqua" w:hint="default"/>
          <w:i/>
          <w:iCs/>
          <w:sz w:val="22"/>
          <w:szCs w:val="22"/>
        </w:rPr>
        <w:t>vrh zá</w:t>
      </w:r>
      <w:r w:rsidRPr="00AD5D32">
        <w:rPr>
          <w:rFonts w:ascii="Book Antiqua" w:hAnsi="Book Antiqua" w:hint="default"/>
          <w:i/>
          <w:iCs/>
          <w:sz w:val="22"/>
          <w:szCs w:val="22"/>
        </w:rPr>
        <w:t>kona bol zaslaný</w:t>
      </w:r>
      <w:r w:rsidRPr="00AD5D32">
        <w:rPr>
          <w:rFonts w:ascii="Book Antiqua" w:hAnsi="Book Antiqua" w:hint="default"/>
          <w:i/>
          <w:iCs/>
          <w:sz w:val="22"/>
          <w:szCs w:val="22"/>
        </w:rPr>
        <w:t xml:space="preserve"> na vyjadrenie Ministerstvu financií</w:t>
      </w:r>
      <w:r w:rsidRPr="00AD5D32">
        <w:rPr>
          <w:rFonts w:ascii="Book Antiqua" w:hAnsi="Book Antiqua" w:hint="default"/>
          <w:i/>
          <w:iCs/>
          <w:sz w:val="22"/>
          <w:szCs w:val="22"/>
        </w:rPr>
        <w:t xml:space="preserve"> SR </w:t>
      </w:r>
      <w:r w:rsidRPr="00AD5D32">
        <w:rPr>
          <w:rFonts w:ascii="Book Antiqua" w:hAnsi="Book Antiqua" w:hint="default"/>
          <w:i/>
          <w:iCs/>
          <w:sz w:val="22"/>
          <w:szCs w:val="22"/>
        </w:rPr>
        <w:t>a stanovisko tohto ministerstva</w:t>
      </w:r>
      <w:r w:rsidR="001E136E">
        <w:rPr>
          <w:rFonts w:ascii="Book Antiqua" w:hAnsi="Book Antiqua"/>
          <w:i/>
          <w:iCs/>
          <w:sz w:val="22"/>
          <w:szCs w:val="22"/>
        </w:rPr>
        <w:t>.</w:t>
      </w:r>
      <w:r w:rsidRPr="00AD5D32">
        <w:rPr>
          <w:rFonts w:ascii="Book Antiqua" w:hAnsi="Book Antiqua" w:hint="default"/>
          <w:i/>
          <w:iCs/>
          <w:sz w:val="22"/>
          <w:szCs w:val="22"/>
        </w:rPr>
        <w:t xml:space="preserve"> tvorí</w:t>
      </w:r>
      <w:r w:rsidRPr="00AD5D32">
        <w:rPr>
          <w:rFonts w:ascii="Book Antiqua" w:hAnsi="Book Antiqua" w:hint="default"/>
          <w:i/>
          <w:iCs/>
          <w:sz w:val="22"/>
          <w:szCs w:val="22"/>
        </w:rPr>
        <w:t xml:space="preserve"> súč</w:t>
      </w:r>
      <w:r w:rsidRPr="00AD5D32">
        <w:rPr>
          <w:rFonts w:ascii="Book Antiqua" w:hAnsi="Book Antiqua" w:hint="default"/>
          <w:i/>
          <w:iCs/>
          <w:sz w:val="22"/>
          <w:szCs w:val="22"/>
        </w:rPr>
        <w:t>asť</w:t>
      </w:r>
      <w:r w:rsidRPr="00AD5D32">
        <w:rPr>
          <w:rFonts w:ascii="Book Antiqua" w:hAnsi="Book Antiqua" w:hint="default"/>
          <w:i/>
          <w:iCs/>
          <w:sz w:val="22"/>
          <w:szCs w:val="22"/>
        </w:rPr>
        <w:t xml:space="preserve"> predkladané</w:t>
      </w:r>
      <w:r w:rsidRPr="00AD5D32">
        <w:rPr>
          <w:rFonts w:ascii="Book Antiqua" w:hAnsi="Book Antiqua" w:hint="default"/>
          <w:i/>
          <w:iCs/>
          <w:sz w:val="22"/>
          <w:szCs w:val="22"/>
        </w:rPr>
        <w:t>ho materiá</w:t>
      </w:r>
      <w:r w:rsidRPr="00AD5D32">
        <w:rPr>
          <w:rFonts w:ascii="Book Antiqua" w:hAnsi="Book Antiqua" w:hint="default"/>
          <w:i/>
          <w:iCs/>
          <w:sz w:val="22"/>
          <w:szCs w:val="22"/>
        </w:rPr>
        <w:t>lu.</w:t>
      </w:r>
    </w:p>
    <w:sectPr w:rsidSect="00D82961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E1" w:rsidRPr="00D82961" w:rsidP="000C5A62">
    <w:pPr>
      <w:pStyle w:val="Footer"/>
      <w:framePr w:vAnchor="text" w:hAnchor="margin" w:xAlign="right"/>
      <w:bidi w:val="0"/>
      <w:rPr>
        <w:rStyle w:val="PageNumber"/>
        <w:rFonts w:ascii="Book Antiqua" w:hAnsi="Book Antiqua"/>
        <w:sz w:val="22"/>
        <w:szCs w:val="22"/>
      </w:rPr>
    </w:pPr>
    <w:r w:rsidRPr="00D82961">
      <w:rPr>
        <w:rStyle w:val="PageNumber"/>
        <w:rFonts w:ascii="Book Antiqua" w:hAnsi="Book Antiqua"/>
        <w:sz w:val="22"/>
        <w:szCs w:val="22"/>
      </w:rPr>
      <w:fldChar w:fldCharType="begin"/>
    </w:r>
    <w:r w:rsidRPr="00D82961">
      <w:rPr>
        <w:rStyle w:val="PageNumber"/>
        <w:rFonts w:ascii="Book Antiqua" w:hAnsi="Book Antiqua"/>
        <w:sz w:val="22"/>
        <w:szCs w:val="22"/>
      </w:rPr>
      <w:instrText xml:space="preserve">PAGE  </w:instrText>
    </w:r>
    <w:r w:rsidRPr="00D82961">
      <w:rPr>
        <w:rStyle w:val="PageNumber"/>
        <w:rFonts w:ascii="Book Antiqua" w:hAnsi="Book Antiqua"/>
        <w:sz w:val="22"/>
        <w:szCs w:val="22"/>
      </w:rPr>
      <w:fldChar w:fldCharType="separate"/>
    </w:r>
    <w:r w:rsidR="00791767">
      <w:rPr>
        <w:rStyle w:val="PageNumber"/>
        <w:rFonts w:ascii="Book Antiqua" w:hAnsi="Book Antiqua"/>
        <w:noProof/>
        <w:sz w:val="22"/>
        <w:szCs w:val="22"/>
      </w:rPr>
      <w:t>1</w:t>
    </w:r>
    <w:r w:rsidRPr="00D82961">
      <w:rPr>
        <w:rStyle w:val="PageNumber"/>
        <w:rFonts w:ascii="Book Antiqua" w:hAnsi="Book Antiqua"/>
        <w:sz w:val="22"/>
        <w:szCs w:val="22"/>
      </w:rPr>
      <w:fldChar w:fldCharType="end"/>
    </w:r>
  </w:p>
  <w:p w:rsidR="00A645E1" w:rsidP="00D82961">
    <w:pPr>
      <w:pStyle w:val="Footer"/>
      <w:bidi w:val="0"/>
      <w:ind w:right="360"/>
      <w:jc w:val="right"/>
    </w:pPr>
  </w:p>
  <w:p w:rsidR="00A645E1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E1">
    <w:pPr>
      <w:bidi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left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4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left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2A11474"/>
    <w:multiLevelType w:val="hybridMultilevel"/>
    <w:tmpl w:val="D272E4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451445D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0A261774"/>
    <w:multiLevelType w:val="hybridMultilevel"/>
    <w:tmpl w:val="FA88CD4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CA071A"/>
    <w:multiLevelType w:val="hybridMultilevel"/>
    <w:tmpl w:val="C98487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1FDF76BF"/>
    <w:multiLevelType w:val="hybridMultilevel"/>
    <w:tmpl w:val="FF42295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EF2D5B"/>
    <w:multiLevelType w:val="hybridMultilevel"/>
    <w:tmpl w:val="65C255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34B52"/>
    <w:multiLevelType w:val="hybridMultilevel"/>
    <w:tmpl w:val="028AB61E"/>
    <w:lvl w:ilvl="0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hint="default"/>
        <w:sz w:val="2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0E3A2B"/>
    <w:multiLevelType w:val="hybridMultilevel"/>
    <w:tmpl w:val="A176B3C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2483794B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2AEA0DCB"/>
    <w:multiLevelType w:val="hybridMultilevel"/>
    <w:tmpl w:val="BF4EA5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B95C51"/>
    <w:multiLevelType w:val="hybridMultilevel"/>
    <w:tmpl w:val="E8021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E4E795E"/>
    <w:multiLevelType w:val="hybridMultilevel"/>
    <w:tmpl w:val="A5FAD0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060C7F"/>
    <w:multiLevelType w:val="hybridMultilevel"/>
    <w:tmpl w:val="BB24ED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3"/>
  </w:num>
  <w:num w:numId="9">
    <w:abstractNumId w:val="12"/>
  </w:num>
  <w:num w:numId="10">
    <w:abstractNumId w:val="17"/>
  </w:num>
  <w:num w:numId="11">
    <w:abstractNumId w:val="15"/>
  </w:num>
  <w:num w:numId="12">
    <w:abstractNumId w:val="16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8"/>
  </w:num>
  <w:num w:numId="18">
    <w:abstractNumId w:val="4"/>
  </w:num>
  <w:num w:numId="19">
    <w:abstractNumId w:val="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322B2C"/>
    <w:rsid w:val="00020317"/>
    <w:rsid w:val="0002339C"/>
    <w:rsid w:val="0002568E"/>
    <w:rsid w:val="00030666"/>
    <w:rsid w:val="0003087F"/>
    <w:rsid w:val="000529D5"/>
    <w:rsid w:val="000622DE"/>
    <w:rsid w:val="0008193B"/>
    <w:rsid w:val="00092D4F"/>
    <w:rsid w:val="00096AAC"/>
    <w:rsid w:val="000A0A58"/>
    <w:rsid w:val="000B0960"/>
    <w:rsid w:val="000C5A62"/>
    <w:rsid w:val="000C76EB"/>
    <w:rsid w:val="000E20A1"/>
    <w:rsid w:val="000F1130"/>
    <w:rsid w:val="000F1390"/>
    <w:rsid w:val="00116DFE"/>
    <w:rsid w:val="00126DE2"/>
    <w:rsid w:val="00132C49"/>
    <w:rsid w:val="00147577"/>
    <w:rsid w:val="00161A2D"/>
    <w:rsid w:val="00164A6B"/>
    <w:rsid w:val="0018663C"/>
    <w:rsid w:val="00197FCE"/>
    <w:rsid w:val="001A6C43"/>
    <w:rsid w:val="001C1E94"/>
    <w:rsid w:val="001C325F"/>
    <w:rsid w:val="001D1355"/>
    <w:rsid w:val="001E136E"/>
    <w:rsid w:val="001E1B9D"/>
    <w:rsid w:val="001F209C"/>
    <w:rsid w:val="001F31C0"/>
    <w:rsid w:val="001F3365"/>
    <w:rsid w:val="002013A4"/>
    <w:rsid w:val="00237F87"/>
    <w:rsid w:val="00247514"/>
    <w:rsid w:val="00247FBC"/>
    <w:rsid w:val="00255B8C"/>
    <w:rsid w:val="0025647F"/>
    <w:rsid w:val="002A08FD"/>
    <w:rsid w:val="002C60A3"/>
    <w:rsid w:val="002E0307"/>
    <w:rsid w:val="002E0B07"/>
    <w:rsid w:val="002F0EC7"/>
    <w:rsid w:val="00314C54"/>
    <w:rsid w:val="00322B2C"/>
    <w:rsid w:val="00325F58"/>
    <w:rsid w:val="00350F28"/>
    <w:rsid w:val="00367040"/>
    <w:rsid w:val="00371F83"/>
    <w:rsid w:val="0039728A"/>
    <w:rsid w:val="0039772C"/>
    <w:rsid w:val="003A2C4E"/>
    <w:rsid w:val="003A356E"/>
    <w:rsid w:val="003C6E90"/>
    <w:rsid w:val="003D1619"/>
    <w:rsid w:val="003D36B5"/>
    <w:rsid w:val="00400213"/>
    <w:rsid w:val="00401BC0"/>
    <w:rsid w:val="00405310"/>
    <w:rsid w:val="00405ECC"/>
    <w:rsid w:val="00413143"/>
    <w:rsid w:val="0044397E"/>
    <w:rsid w:val="00452775"/>
    <w:rsid w:val="00453A8E"/>
    <w:rsid w:val="00456DF2"/>
    <w:rsid w:val="00461442"/>
    <w:rsid w:val="004648CC"/>
    <w:rsid w:val="00470806"/>
    <w:rsid w:val="00472E74"/>
    <w:rsid w:val="00497D39"/>
    <w:rsid w:val="004A0FAE"/>
    <w:rsid w:val="004A6B71"/>
    <w:rsid w:val="004A7166"/>
    <w:rsid w:val="004B1F2E"/>
    <w:rsid w:val="004F241A"/>
    <w:rsid w:val="004F2546"/>
    <w:rsid w:val="004F27F8"/>
    <w:rsid w:val="004F3FCB"/>
    <w:rsid w:val="0050078C"/>
    <w:rsid w:val="00523AAE"/>
    <w:rsid w:val="005341EB"/>
    <w:rsid w:val="0054592F"/>
    <w:rsid w:val="00553823"/>
    <w:rsid w:val="00590928"/>
    <w:rsid w:val="0059103B"/>
    <w:rsid w:val="005B04A2"/>
    <w:rsid w:val="005C5FD8"/>
    <w:rsid w:val="005F5A3E"/>
    <w:rsid w:val="00622B06"/>
    <w:rsid w:val="00633D70"/>
    <w:rsid w:val="00655D6C"/>
    <w:rsid w:val="00664513"/>
    <w:rsid w:val="00664A22"/>
    <w:rsid w:val="006A0F0F"/>
    <w:rsid w:val="006A74FB"/>
    <w:rsid w:val="006A7CFA"/>
    <w:rsid w:val="006D6F93"/>
    <w:rsid w:val="006E740A"/>
    <w:rsid w:val="00703111"/>
    <w:rsid w:val="0070319D"/>
    <w:rsid w:val="00717FE0"/>
    <w:rsid w:val="0073371B"/>
    <w:rsid w:val="00735999"/>
    <w:rsid w:val="00744E14"/>
    <w:rsid w:val="00756A96"/>
    <w:rsid w:val="00791767"/>
    <w:rsid w:val="00795CAA"/>
    <w:rsid w:val="007A577A"/>
    <w:rsid w:val="007E7AAC"/>
    <w:rsid w:val="0080704B"/>
    <w:rsid w:val="00814FF2"/>
    <w:rsid w:val="00827133"/>
    <w:rsid w:val="00840136"/>
    <w:rsid w:val="008405D4"/>
    <w:rsid w:val="00851077"/>
    <w:rsid w:val="008660C0"/>
    <w:rsid w:val="00870B16"/>
    <w:rsid w:val="00891FAF"/>
    <w:rsid w:val="00893A05"/>
    <w:rsid w:val="008E2E0C"/>
    <w:rsid w:val="00910D1F"/>
    <w:rsid w:val="00914037"/>
    <w:rsid w:val="0091412D"/>
    <w:rsid w:val="00916862"/>
    <w:rsid w:val="00970F11"/>
    <w:rsid w:val="00991A25"/>
    <w:rsid w:val="009A5009"/>
    <w:rsid w:val="009B4DCD"/>
    <w:rsid w:val="009C2886"/>
    <w:rsid w:val="009D740B"/>
    <w:rsid w:val="009E038D"/>
    <w:rsid w:val="009E654F"/>
    <w:rsid w:val="009E6883"/>
    <w:rsid w:val="009E71BB"/>
    <w:rsid w:val="009F3158"/>
    <w:rsid w:val="009F3A00"/>
    <w:rsid w:val="009F3D4C"/>
    <w:rsid w:val="00A06BEA"/>
    <w:rsid w:val="00A06D10"/>
    <w:rsid w:val="00A11F9E"/>
    <w:rsid w:val="00A12B54"/>
    <w:rsid w:val="00A149CB"/>
    <w:rsid w:val="00A61020"/>
    <w:rsid w:val="00A645E1"/>
    <w:rsid w:val="00A70ABC"/>
    <w:rsid w:val="00A7681F"/>
    <w:rsid w:val="00A8075D"/>
    <w:rsid w:val="00AB41DC"/>
    <w:rsid w:val="00AC5CFD"/>
    <w:rsid w:val="00AD5D32"/>
    <w:rsid w:val="00AE40BE"/>
    <w:rsid w:val="00AE471D"/>
    <w:rsid w:val="00AF1500"/>
    <w:rsid w:val="00AF7AEF"/>
    <w:rsid w:val="00AF7FF0"/>
    <w:rsid w:val="00B1085C"/>
    <w:rsid w:val="00B21D7E"/>
    <w:rsid w:val="00B318AD"/>
    <w:rsid w:val="00B354A5"/>
    <w:rsid w:val="00B44AD3"/>
    <w:rsid w:val="00B53468"/>
    <w:rsid w:val="00B7029B"/>
    <w:rsid w:val="00B71D85"/>
    <w:rsid w:val="00BA0270"/>
    <w:rsid w:val="00BF7CA8"/>
    <w:rsid w:val="00BF7CEC"/>
    <w:rsid w:val="00C0011A"/>
    <w:rsid w:val="00C00605"/>
    <w:rsid w:val="00C10D5D"/>
    <w:rsid w:val="00C11010"/>
    <w:rsid w:val="00C17AAC"/>
    <w:rsid w:val="00C22D8E"/>
    <w:rsid w:val="00C5385E"/>
    <w:rsid w:val="00C73A3C"/>
    <w:rsid w:val="00C84C48"/>
    <w:rsid w:val="00C953AC"/>
    <w:rsid w:val="00C9749D"/>
    <w:rsid w:val="00CA64A3"/>
    <w:rsid w:val="00CB6982"/>
    <w:rsid w:val="00CB7311"/>
    <w:rsid w:val="00CC55A2"/>
    <w:rsid w:val="00CC775E"/>
    <w:rsid w:val="00CD5C80"/>
    <w:rsid w:val="00CE12F3"/>
    <w:rsid w:val="00CE6280"/>
    <w:rsid w:val="00D02C54"/>
    <w:rsid w:val="00D151D6"/>
    <w:rsid w:val="00D260BB"/>
    <w:rsid w:val="00D276DD"/>
    <w:rsid w:val="00D64528"/>
    <w:rsid w:val="00D82961"/>
    <w:rsid w:val="00D82A20"/>
    <w:rsid w:val="00D86BF6"/>
    <w:rsid w:val="00D92B5C"/>
    <w:rsid w:val="00D9617F"/>
    <w:rsid w:val="00D96C37"/>
    <w:rsid w:val="00DA2DBD"/>
    <w:rsid w:val="00DB0A24"/>
    <w:rsid w:val="00DD2EE9"/>
    <w:rsid w:val="00DE7F17"/>
    <w:rsid w:val="00DF212E"/>
    <w:rsid w:val="00E11632"/>
    <w:rsid w:val="00E23DD3"/>
    <w:rsid w:val="00E32C0E"/>
    <w:rsid w:val="00E34024"/>
    <w:rsid w:val="00E34F61"/>
    <w:rsid w:val="00E8217C"/>
    <w:rsid w:val="00EA74ED"/>
    <w:rsid w:val="00EB4937"/>
    <w:rsid w:val="00ED1BEE"/>
    <w:rsid w:val="00EE2527"/>
    <w:rsid w:val="00EE652D"/>
    <w:rsid w:val="00EE7CE9"/>
    <w:rsid w:val="00EF7E77"/>
    <w:rsid w:val="00F04E08"/>
    <w:rsid w:val="00F135B9"/>
    <w:rsid w:val="00F16311"/>
    <w:rsid w:val="00F204EA"/>
    <w:rsid w:val="00F21D50"/>
    <w:rsid w:val="00F22FB7"/>
    <w:rsid w:val="00F26CEA"/>
    <w:rsid w:val="00F30741"/>
    <w:rsid w:val="00F369BA"/>
    <w:rsid w:val="00F40294"/>
    <w:rsid w:val="00F403E7"/>
    <w:rsid w:val="00F5399E"/>
    <w:rsid w:val="00F64B19"/>
    <w:rsid w:val="00FD0DC4"/>
    <w:rsid w:val="00FD764B"/>
    <w:rsid w:val="00FE1D69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B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F64B1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NormalWeb">
    <w:name w:val="Normal (Web)"/>
    <w:basedOn w:val="Normal"/>
    <w:uiPriority w:val="99"/>
    <w:rsid w:val="00F64B19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rsid w:val="00F64B19"/>
    <w:pPr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uiPriority w:val="99"/>
    <w:locked/>
    <w:rsid w:val="00F64B19"/>
    <w:rPr>
      <w:rFonts w:ascii="Times New Roman" w:hAnsi="Times New Roman" w:cs="Times New Roman"/>
      <w:sz w:val="2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F64B19"/>
    <w:pPr>
      <w:spacing w:after="120"/>
      <w:jc w:val="left"/>
    </w:pPr>
  </w:style>
  <w:style w:type="character" w:customStyle="1" w:styleId="ZkladntextChar">
    <w:name w:val="Základný text Char"/>
    <w:link w:val="BodyTex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styleId="Hyperlink">
    <w:name w:val="Hyperlink"/>
    <w:uiPriority w:val="99"/>
    <w:rsid w:val="00F64B19"/>
    <w:rPr>
      <w:color w:val="0000FF"/>
      <w:u w:val="single"/>
    </w:rPr>
  </w:style>
  <w:style w:type="paragraph" w:styleId="BodyText2">
    <w:name w:val="Body Text 2"/>
    <w:basedOn w:val="Normal"/>
    <w:link w:val="Zkladntext2Char"/>
    <w:uiPriority w:val="99"/>
    <w:rsid w:val="00F64B19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customStyle="1" w:styleId="apple-converted-space">
    <w:name w:val="apple-converted-space"/>
    <w:rsid w:val="00F64B19"/>
  </w:style>
  <w:style w:type="paragraph" w:styleId="BodyTextIndent">
    <w:name w:val="Body Text Indent"/>
    <w:basedOn w:val="Normal"/>
    <w:link w:val="ZarkazkladnhotextuChar"/>
    <w:uiPriority w:val="99"/>
    <w:rsid w:val="00F64B19"/>
    <w:pPr>
      <w:spacing w:after="120"/>
      <w:ind w:left="283"/>
      <w:jc w:val="left"/>
    </w:pPr>
  </w:style>
  <w:style w:type="character" w:customStyle="1" w:styleId="ZarkazkladnhotextuChar">
    <w:name w:val="Zarážka základného textu Char"/>
    <w:link w:val="BodyTextInden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99"/>
    <w:qFormat/>
    <w:rsid w:val="0018663C"/>
    <w:pPr>
      <w:ind w:left="708"/>
      <w:jc w:val="left"/>
    </w:pPr>
    <w:rPr>
      <w:rFonts w:ascii="Times New Roman" w:eastAsia="Times New Roman" w:hAnsi="Times New Roman"/>
    </w:rPr>
  </w:style>
  <w:style w:type="character" w:customStyle="1" w:styleId="odsekChar">
    <w:name w:val="odsek Char"/>
    <w:link w:val="odsek"/>
    <w:uiPriority w:val="99"/>
    <w:locked/>
    <w:rsid w:val="0018663C"/>
    <w:rPr>
      <w:sz w:val="24"/>
    </w:rPr>
  </w:style>
  <w:style w:type="paragraph" w:customStyle="1" w:styleId="odsek">
    <w:name w:val="odsek"/>
    <w:basedOn w:val="Normal"/>
    <w:link w:val="odsekChar"/>
    <w:uiPriority w:val="99"/>
    <w:rsid w:val="0018663C"/>
    <w:pPr>
      <w:keepNext/>
      <w:ind w:firstLine="709"/>
      <w:jc w:val="both"/>
    </w:pPr>
    <w:rPr>
      <w:rFonts w:ascii="Calibri" w:hAnsi="Calibri"/>
      <w:szCs w:val="20"/>
    </w:rPr>
  </w:style>
  <w:style w:type="paragraph" w:customStyle="1" w:styleId="odsek1">
    <w:name w:val="odsek1"/>
    <w:basedOn w:val="Normal"/>
    <w:uiPriority w:val="99"/>
    <w:rsid w:val="0018663C"/>
    <w:pPr>
      <w:keepNext/>
      <w:numPr>
        <w:numId w:val="6"/>
      </w:numPr>
      <w:spacing w:before="120" w:after="120"/>
      <w:ind w:firstLine="709"/>
      <w:jc w:val="both"/>
    </w:pPr>
  </w:style>
  <w:style w:type="character" w:customStyle="1" w:styleId="Textzstupnhosymbolu1">
    <w:name w:val="Text zástupného symbolu1"/>
    <w:semiHidden/>
    <w:rsid w:val="0018663C"/>
    <w:rPr>
      <w:rFonts w:ascii="Times New Roman" w:hAnsi="Times New Roman" w:cs="Times New Roman"/>
      <w:color w:val="808080"/>
    </w:rPr>
  </w:style>
  <w:style w:type="character" w:styleId="PageNumber">
    <w:name w:val="page number"/>
    <w:uiPriority w:val="99"/>
    <w:rsid w:val="00D82961"/>
  </w:style>
  <w:style w:type="paragraph" w:styleId="Header">
    <w:name w:val="header"/>
    <w:basedOn w:val="Normal"/>
    <w:link w:val="HlavikaChar"/>
    <w:uiPriority w:val="99"/>
    <w:rsid w:val="00D8296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semiHidden/>
    <w:locked/>
    <w:rPr>
      <w:rFonts w:ascii="Times New Roman" w:hAnsi="Times New Roman" w:cs="Times New Roman"/>
      <w:sz w:val="24"/>
    </w:rPr>
  </w:style>
  <w:style w:type="character" w:styleId="HTMLVariable">
    <w:name w:val="HTML Variable"/>
    <w:uiPriority w:val="99"/>
    <w:semiHidden/>
    <w:unhideWhenUsed/>
    <w:rsid w:val="0080704B"/>
    <w:rPr>
      <w:i/>
    </w:rPr>
  </w:style>
  <w:style w:type="character" w:styleId="Strong">
    <w:name w:val="Strong"/>
    <w:uiPriority w:val="22"/>
    <w:qFormat/>
    <w:locked/>
    <w:rsid w:val="00E32C0E"/>
    <w:rPr>
      <w:b/>
    </w:rPr>
  </w:style>
  <w:style w:type="character" w:customStyle="1" w:styleId="italic">
    <w:name w:val="italic"/>
    <w:rsid w:val="00E34F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ur-lex.europa.eu/LexUriServ/LexUriServ.do?uri=OJ:L:1979:006:0024:011:SK:HTML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1811</Words>
  <Characters>10327</Characters>
  <Application>Microsoft Office Word</Application>
  <DocSecurity>0</DocSecurity>
  <Lines>0</Lines>
  <Paragraphs>0</Paragraphs>
  <ScaleCrop>false</ScaleCrop>
  <Company>Kancelaria NR SR</Company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Gálisová, Natália</cp:lastModifiedBy>
  <cp:revision>2</cp:revision>
  <dcterms:created xsi:type="dcterms:W3CDTF">2017-08-17T12:58:00Z</dcterms:created>
  <dcterms:modified xsi:type="dcterms:W3CDTF">2017-08-17T12:58:00Z</dcterms:modified>
</cp:coreProperties>
</file>