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2CA1" w:rsidP="00852CA1">
      <w:pPr>
        <w:pBdr>
          <w:bottom w:val="single" w:sz="12" w:space="1" w:color="00000A"/>
        </w:pBdr>
        <w:bidi w:val="0"/>
        <w:spacing w:before="120"/>
        <w:jc w:val="center"/>
        <w:rPr>
          <w:rFonts w:ascii="Book Antiqua" w:hAnsi="Book Antiqua" w:hint="default"/>
          <w:b/>
          <w:spacing w:val="20"/>
        </w:rPr>
      </w:pPr>
      <w:r>
        <w:rPr>
          <w:rFonts w:ascii="Book Antiqua" w:hAnsi="Book Antiqua" w:hint="default"/>
          <w:b/>
          <w:spacing w:val="20"/>
        </w:rPr>
        <w:t>NÁ</w:t>
      </w:r>
      <w:r>
        <w:rPr>
          <w:rFonts w:ascii="Book Antiqua" w:hAnsi="Book Antiqua" w:hint="default"/>
          <w:b/>
          <w:spacing w:val="20"/>
        </w:rPr>
        <w:t>RODNÁ</w:t>
      </w:r>
      <w:r>
        <w:rPr>
          <w:rFonts w:ascii="Book Antiqua" w:hAnsi="Book Antiqua" w:hint="default"/>
          <w:b/>
          <w:spacing w:val="20"/>
        </w:rPr>
        <w:t xml:space="preserve">  RADA  SLOVENSKEJ  REPUBLIKY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  <w:spacing w:val="20"/>
        </w:rPr>
      </w:pPr>
    </w:p>
    <w:p w:rsidR="00852CA1" w:rsidP="00852CA1">
      <w:pPr>
        <w:bidi w:val="0"/>
        <w:spacing w:before="120"/>
        <w:jc w:val="center"/>
        <w:rPr>
          <w:rFonts w:ascii="Book Antiqua" w:hAnsi="Book Antiqua" w:hint="default"/>
          <w:spacing w:val="20"/>
        </w:rPr>
      </w:pPr>
      <w:r>
        <w:rPr>
          <w:rFonts w:ascii="Book Antiqua" w:hAnsi="Book Antiqua" w:hint="default"/>
          <w:spacing w:val="20"/>
        </w:rPr>
        <w:t>VII. volebné</w:t>
      </w:r>
      <w:r>
        <w:rPr>
          <w:rFonts w:ascii="Book Antiqua" w:hAnsi="Book Antiqua" w:hint="default"/>
          <w:spacing w:val="20"/>
        </w:rPr>
        <w:t xml:space="preserve"> obdobie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  <w:b/>
          <w:spacing w:val="30"/>
        </w:rPr>
      </w:pPr>
    </w:p>
    <w:p w:rsidR="00852CA1" w:rsidP="00852CA1">
      <w:pPr>
        <w:bidi w:val="0"/>
        <w:spacing w:before="120"/>
        <w:jc w:val="center"/>
        <w:rPr>
          <w:rFonts w:ascii="Book Antiqua" w:hAnsi="Book Antiqua" w:hint="default"/>
          <w:spacing w:val="30"/>
        </w:rPr>
      </w:pPr>
      <w:r>
        <w:rPr>
          <w:rFonts w:ascii="Book Antiqua" w:hAnsi="Book Antiqua" w:hint="default"/>
          <w:spacing w:val="30"/>
        </w:rPr>
        <w:t>Ná</w:t>
      </w:r>
      <w:r>
        <w:rPr>
          <w:rFonts w:ascii="Book Antiqua" w:hAnsi="Book Antiqua" w:hint="default"/>
          <w:spacing w:val="30"/>
        </w:rPr>
        <w:t>vrh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  <w:b/>
          <w:spacing w:val="30"/>
        </w:rPr>
      </w:pPr>
    </w:p>
    <w:p w:rsidR="00852CA1" w:rsidP="00852CA1">
      <w:pPr>
        <w:bidi w:val="0"/>
        <w:spacing w:before="120"/>
        <w:jc w:val="center"/>
        <w:rPr>
          <w:rFonts w:ascii="Book Antiqua" w:hAnsi="Book Antiqua" w:hint="default"/>
          <w:b/>
          <w:caps/>
          <w:spacing w:val="30"/>
        </w:rPr>
      </w:pPr>
      <w:r>
        <w:rPr>
          <w:rFonts w:ascii="Book Antiqua" w:hAnsi="Book Antiqua" w:hint="default"/>
          <w:b/>
          <w:caps/>
          <w:spacing w:val="30"/>
        </w:rPr>
        <w:t>zá</w:t>
      </w:r>
      <w:r>
        <w:rPr>
          <w:rFonts w:ascii="Book Antiqua" w:hAnsi="Book Antiqua" w:hint="default"/>
          <w:b/>
          <w:caps/>
          <w:spacing w:val="30"/>
        </w:rPr>
        <w:t>kon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</w:rPr>
      </w:pPr>
    </w:p>
    <w:p w:rsidR="00F50A81" w:rsidRPr="00580280" w:rsidP="00F50A81">
      <w:pPr>
        <w:bidi w:val="0"/>
        <w:spacing w:before="120" w:after="0"/>
        <w:jc w:val="center"/>
        <w:rPr>
          <w:rFonts w:ascii="Book Antiqua" w:hAnsi="Book Antiqua"/>
        </w:rPr>
      </w:pPr>
      <w:r w:rsidR="00852CA1">
        <w:rPr>
          <w:rFonts w:ascii="Book Antiqua" w:hAnsi="Book Antiqua"/>
        </w:rPr>
        <w:t>z ... 2017,</w:t>
      </w:r>
    </w:p>
    <w:p w:rsidR="006F321F" w:rsidRPr="00580280" w:rsidP="00580280">
      <w:pPr>
        <w:bidi w:val="0"/>
        <w:spacing w:before="120" w:after="0"/>
        <w:rPr>
          <w:rFonts w:ascii="Book Antiqua" w:hAnsi="Book Antiqua"/>
        </w:rPr>
      </w:pPr>
    </w:p>
    <w:p w:rsidR="003B28A1" w:rsidRPr="00580280" w:rsidP="00580280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580280">
        <w:rPr>
          <w:rFonts w:ascii="Book Antiqua" w:hAnsi="Book Antiqua" w:hint="default"/>
          <w:b/>
        </w:rPr>
        <w:t>ktorý</w:t>
      </w:r>
      <w:r w:rsidRPr="00580280">
        <w:rPr>
          <w:rFonts w:ascii="Book Antiqua" w:hAnsi="Book Antiqua" w:hint="default"/>
          <w:b/>
        </w:rPr>
        <w:t>m sa mení</w:t>
      </w:r>
      <w:r w:rsidRPr="00580280">
        <w:rPr>
          <w:rFonts w:ascii="Book Antiqua" w:hAnsi="Book Antiqua" w:hint="default"/>
          <w:b/>
        </w:rPr>
        <w:t xml:space="preserve"> a </w:t>
      </w:r>
      <w:r w:rsidRPr="00580280">
        <w:rPr>
          <w:rFonts w:ascii="Book Antiqua" w:hAnsi="Book Antiqua" w:hint="default"/>
          <w:b/>
          <w:bCs/>
        </w:rPr>
        <w:t>dopĺň</w:t>
      </w:r>
      <w:r w:rsidRPr="00580280">
        <w:rPr>
          <w:rFonts w:ascii="Book Antiqua" w:hAnsi="Book Antiqua" w:hint="default"/>
          <w:b/>
          <w:bCs/>
        </w:rPr>
        <w:t>a zá</w:t>
      </w:r>
      <w:r w:rsidRPr="00580280">
        <w:rPr>
          <w:rFonts w:ascii="Book Antiqua" w:hAnsi="Book Antiqua" w:hint="default"/>
          <w:b/>
          <w:bCs/>
        </w:rPr>
        <w:t>kon č</w:t>
      </w:r>
      <w:r w:rsidRPr="00580280">
        <w:rPr>
          <w:rFonts w:ascii="Book Antiqua" w:hAnsi="Book Antiqua" w:hint="default"/>
          <w:b/>
          <w:bCs/>
        </w:rPr>
        <w:t>. 461/2003 Z. z. o </w:t>
      </w:r>
      <w:r w:rsidRPr="00580280">
        <w:rPr>
          <w:rFonts w:ascii="Book Antiqua" w:hAnsi="Book Antiqua" w:hint="default"/>
          <w:b/>
          <w:bCs/>
        </w:rPr>
        <w:t>sociá</w:t>
      </w:r>
      <w:r w:rsidRPr="00580280">
        <w:rPr>
          <w:rFonts w:ascii="Book Antiqua" w:hAnsi="Book Antiqua" w:hint="default"/>
          <w:b/>
          <w:bCs/>
        </w:rPr>
        <w:t>lnom poistení</w:t>
      </w:r>
      <w:r w:rsidRPr="00580280">
        <w:rPr>
          <w:rFonts w:ascii="Book Antiqua" w:hAnsi="Book Antiqua" w:hint="default"/>
          <w:b/>
          <w:bCs/>
        </w:rPr>
        <w:t xml:space="preserve"> v </w:t>
      </w:r>
      <w:r w:rsidRPr="00580280">
        <w:rPr>
          <w:rFonts w:ascii="Book Antiqua" w:hAnsi="Book Antiqua" w:hint="default"/>
          <w:b/>
          <w:bCs/>
        </w:rPr>
        <w:t>znení</w:t>
      </w:r>
      <w:r w:rsidRPr="00580280">
        <w:rPr>
          <w:rFonts w:ascii="Book Antiqua" w:hAnsi="Book Antiqua" w:hint="default"/>
          <w:b/>
          <w:bCs/>
        </w:rPr>
        <w:t xml:space="preserve"> neskorší</w:t>
      </w:r>
      <w:r w:rsidRPr="00580280">
        <w:rPr>
          <w:rFonts w:ascii="Book Antiqua" w:hAnsi="Book Antiqua" w:hint="default"/>
          <w:b/>
          <w:bCs/>
        </w:rPr>
        <w:t>ch predpisov</w:t>
      </w:r>
    </w:p>
    <w:p w:rsidR="006F321F" w:rsidRPr="00580280" w:rsidP="00580280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580280" w:rsidP="00580280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580280">
        <w:rPr>
          <w:rFonts w:ascii="Book Antiqua" w:hAnsi="Book Antiqua" w:hint="default"/>
        </w:rPr>
        <w:t>Ná</w:t>
      </w:r>
      <w:r w:rsidRPr="00580280">
        <w:rPr>
          <w:rFonts w:ascii="Book Antiqua" w:hAnsi="Book Antiqua" w:hint="default"/>
        </w:rPr>
        <w:t>rodná</w:t>
      </w:r>
      <w:r w:rsidRPr="00580280">
        <w:rPr>
          <w:rFonts w:ascii="Book Antiqua" w:hAnsi="Book Antiqua" w:hint="default"/>
        </w:rPr>
        <w:t xml:space="preserve"> rada Slovenskej republiky sa uzniesla na tomto zá</w:t>
      </w:r>
      <w:r w:rsidRPr="00580280">
        <w:rPr>
          <w:rFonts w:ascii="Book Antiqua" w:hAnsi="Book Antiqua" w:hint="default"/>
        </w:rPr>
        <w:t>kone:</w:t>
      </w:r>
    </w:p>
    <w:p w:rsidR="006F321F" w:rsidRPr="00580280" w:rsidP="00580280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580280" w:rsidP="00580280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580280">
        <w:rPr>
          <w:rFonts w:ascii="Book Antiqua" w:hAnsi="Book Antiqua" w:hint="default"/>
          <w:b/>
        </w:rPr>
        <w:t>Č</w:t>
      </w:r>
      <w:r w:rsidRPr="00580280">
        <w:rPr>
          <w:rFonts w:ascii="Book Antiqua" w:hAnsi="Book Antiqua" w:hint="default"/>
          <w:b/>
        </w:rPr>
        <w:t>l. I</w:t>
      </w:r>
    </w:p>
    <w:p w:rsidR="00CD28C5" w:rsidRPr="00782C80" w:rsidP="003F2A15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580280" w:rsidR="006F321F">
        <w:rPr>
          <w:rFonts w:ascii="Book Antiqua" w:hAnsi="Book Antiqua" w:hint="default"/>
        </w:rPr>
        <w:t>Zá</w:t>
      </w:r>
      <w:r w:rsidRPr="00580280" w:rsidR="006F321F">
        <w:rPr>
          <w:rFonts w:ascii="Book Antiqua" w:hAnsi="Book Antiqua" w:hint="default"/>
        </w:rPr>
        <w:t>kon č</w:t>
      </w:r>
      <w:r w:rsidRPr="00580280" w:rsidR="003B28A1">
        <w:rPr>
          <w:rFonts w:ascii="Book Antiqua" w:hAnsi="Book Antiqua"/>
        </w:rPr>
        <w:t xml:space="preserve">. </w:t>
      </w:r>
      <w:r w:rsidRPr="00580280" w:rsidR="003B28A1">
        <w:rPr>
          <w:rFonts w:ascii="Book Antiqua" w:hAnsi="Book Antiqua"/>
          <w:bCs/>
        </w:rPr>
        <w:t>461/2003 Z. z. o </w:t>
      </w:r>
      <w:r w:rsidRPr="00580280" w:rsidR="003B28A1">
        <w:rPr>
          <w:rFonts w:ascii="Book Antiqua" w:hAnsi="Book Antiqua" w:hint="default"/>
          <w:bCs/>
        </w:rPr>
        <w:t>sociá</w:t>
      </w:r>
      <w:r w:rsidRPr="00580280" w:rsidR="003B28A1">
        <w:rPr>
          <w:rFonts w:ascii="Book Antiqua" w:hAnsi="Book Antiqua" w:hint="default"/>
          <w:bCs/>
        </w:rPr>
        <w:t>lnom poistení</w:t>
      </w:r>
      <w:r w:rsidRPr="00580280" w:rsidR="003B28A1">
        <w:rPr>
          <w:rFonts w:ascii="Book Antiqua" w:hAnsi="Book Antiqua" w:hint="default"/>
          <w:bCs/>
        </w:rPr>
        <w:t xml:space="preserve"> </w:t>
      </w:r>
      <w:r w:rsidRPr="00580280" w:rsidR="00A84FB8">
        <w:rPr>
          <w:rFonts w:ascii="Book Antiqua" w:hAnsi="Book Antiqua"/>
        </w:rPr>
        <w:t>v </w:t>
      </w:r>
      <w:r w:rsidRPr="00580280" w:rsidR="00A84FB8">
        <w:rPr>
          <w:rFonts w:ascii="Book Antiqua" w:hAnsi="Book Antiqua" w:hint="default"/>
        </w:rPr>
        <w:t>znení</w:t>
      </w:r>
      <w:r w:rsidRPr="00580280" w:rsidR="00A84FB8">
        <w:rPr>
          <w:rFonts w:ascii="Book Antiqua" w:hAnsi="Book Antiqua" w:hint="default"/>
        </w:rPr>
        <w:t xml:space="preserve"> zá</w:t>
      </w:r>
      <w:r w:rsidRPr="00580280" w:rsidR="00A84FB8">
        <w:rPr>
          <w:rFonts w:ascii="Book Antiqua" w:hAnsi="Book Antiqua" w:hint="default"/>
        </w:rPr>
        <w:t>kona č.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 551/2003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600/2003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43/2004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186/2004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365/2004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391/2004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439/2004 Z. z.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523/2004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721/2004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82/2005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244/2005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351/2005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534/2005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584/2005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310/2006 Z. z., ná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lezu 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stavné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h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o sú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du Slovenskej republiky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460/2006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529/2006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592/2006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677/2006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274/2007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519/2007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555/2007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659/2007 Z. z., ná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lezu 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stavné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ho s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du Slovenskej republiky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204/2008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434/2008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449/2008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599/2008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108/2009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192/2009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200/2009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285/2009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571/2009 Z. z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572/2009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151/2010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403/2010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543/2010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125/2011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223/2011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250/2011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334/2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348/2011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521/2011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69/2012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252/2012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413/2012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96/2013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338/2013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352/2013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183/2014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195/2014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204/2014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240/2014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298/2014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25/2015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32/2015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61/2015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77/2015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87/2015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112/2015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140/2015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176/2015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336/2015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378/2015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407/2015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. 440/2015 Z. </w:t>
      </w:r>
      <w:r w:rsidRPr="00782C80" w:rsidR="00B707AB">
        <w:rPr>
          <w:rFonts w:ascii="Book Antiqua" w:hAnsi="Book Antiqua" w:cs="Segoe UI" w:hint="default"/>
          <w:shd w:val="clear" w:color="auto" w:fill="FFFFFF"/>
        </w:rPr>
        <w:t>z., zá</w:t>
      </w:r>
      <w:r w:rsidRPr="00782C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782C80" w:rsidR="00B707AB">
        <w:rPr>
          <w:rFonts w:ascii="Book Antiqua" w:hAnsi="Book Antiqua" w:cs="Segoe UI" w:hint="default"/>
          <w:shd w:val="clear" w:color="auto" w:fill="FFFFFF"/>
        </w:rPr>
        <w:t>. 125/2016 Z. z., zá</w:t>
      </w:r>
      <w:r w:rsidRPr="00782C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782C80" w:rsidR="00B707AB">
        <w:rPr>
          <w:rFonts w:ascii="Book Antiqua" w:hAnsi="Book Antiqua" w:cs="Segoe UI" w:hint="default"/>
          <w:shd w:val="clear" w:color="auto" w:fill="FFFFFF"/>
        </w:rPr>
        <w:t>. 285/2016 Z. z.</w:t>
      </w:r>
      <w:r w:rsidRPr="00782C80" w:rsidR="00D62FA2">
        <w:rPr>
          <w:rStyle w:val="apple-converted-space"/>
          <w:rFonts w:ascii="Book Antiqua" w:hAnsi="Book Antiqua" w:cs="Segoe UI"/>
          <w:shd w:val="clear" w:color="auto" w:fill="FFFFFF"/>
        </w:rPr>
        <w:t xml:space="preserve">, </w:t>
      </w:r>
      <w:r w:rsidRPr="00782C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>zá</w:t>
      </w:r>
      <w:r w:rsidRPr="00782C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 xml:space="preserve">kona </w:t>
      </w:r>
      <w:r w:rsidRPr="00782C80" w:rsidR="005214F3">
        <w:rPr>
          <w:rStyle w:val="apple-converted-space"/>
          <w:rFonts w:ascii="Book Antiqua" w:hAnsi="Book Antiqua" w:cs="Segoe UI"/>
          <w:shd w:val="clear" w:color="auto" w:fill="FFFFFF"/>
        </w:rPr>
        <w:t xml:space="preserve">               </w:t>
      </w:r>
      <w:r w:rsidRPr="00782C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>č</w:t>
      </w:r>
      <w:r w:rsidRPr="00782C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>. 310/2016 Z. z.</w:t>
      </w:r>
      <w:r w:rsidRPr="00782C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, zá</w:t>
      </w:r>
      <w:r w:rsidRPr="00782C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kona č</w:t>
      </w:r>
      <w:r w:rsidRPr="00782C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. 355/20</w:t>
      </w:r>
      <w:r w:rsidRPr="00782C80" w:rsidR="004D516F">
        <w:rPr>
          <w:rStyle w:val="apple-converted-space"/>
          <w:rFonts w:ascii="Book Antiqua" w:hAnsi="Book Antiqua" w:cs="Segoe UI"/>
          <w:shd w:val="clear" w:color="auto" w:fill="FFFFFF"/>
        </w:rPr>
        <w:t xml:space="preserve">16 Z. z., </w:t>
      </w:r>
      <w:r w:rsidRPr="00782C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zá</w:t>
      </w:r>
      <w:r w:rsidRPr="00782C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kona č</w:t>
      </w:r>
      <w:r w:rsidRPr="00782C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. 2/2017 Z. z.</w:t>
      </w:r>
      <w:r w:rsidRPr="00782C80" w:rsidR="00B761AF">
        <w:rPr>
          <w:rStyle w:val="apple-converted-space"/>
          <w:rFonts w:ascii="Book Antiqua" w:hAnsi="Book Antiqua" w:cs="Segoe UI"/>
          <w:shd w:val="clear" w:color="auto" w:fill="FFFFFF"/>
        </w:rPr>
        <w:t xml:space="preserve"> </w:t>
      </w:r>
      <w:r w:rsidRPr="00782C80" w:rsidR="004D516F">
        <w:rPr>
          <w:rStyle w:val="apple-converted-space"/>
          <w:rFonts w:ascii="Book Antiqua" w:hAnsi="Book Antiqua" w:cs="Segoe UI"/>
          <w:shd w:val="clear" w:color="auto" w:fill="FFFFFF"/>
        </w:rPr>
        <w:t>a </w:t>
      </w:r>
      <w:r w:rsidRPr="00782C80" w:rsidR="004D516F">
        <w:rPr>
          <w:rStyle w:val="apple-converted-space"/>
          <w:rFonts w:ascii="Book Antiqua" w:hAnsi="Book Antiqua" w:cs="Segoe UI" w:hint="default"/>
          <w:shd w:val="clear" w:color="auto" w:fill="FFFFFF"/>
        </w:rPr>
        <w:t>zá</w:t>
      </w:r>
      <w:r w:rsidRPr="00782C80" w:rsidR="004D516F">
        <w:rPr>
          <w:rStyle w:val="apple-converted-space"/>
          <w:rFonts w:ascii="Book Antiqua" w:hAnsi="Book Antiqua" w:cs="Segoe UI" w:hint="default"/>
          <w:shd w:val="clear" w:color="auto" w:fill="FFFFFF"/>
        </w:rPr>
        <w:t>kona č</w:t>
      </w:r>
      <w:r w:rsidRPr="00782C80" w:rsidR="004D516F">
        <w:rPr>
          <w:rStyle w:val="apple-converted-space"/>
          <w:rFonts w:ascii="Book Antiqua" w:hAnsi="Book Antiqua" w:cs="Segoe UI" w:hint="default"/>
          <w:shd w:val="clear" w:color="auto" w:fill="FFFFFF"/>
        </w:rPr>
        <w:t xml:space="preserve">. 85/2017 Z. z. </w:t>
      </w:r>
      <w:r w:rsidRPr="00782C80" w:rsidR="006F321F">
        <w:rPr>
          <w:rFonts w:ascii="Book Antiqua" w:hAnsi="Book Antiqua" w:hint="default"/>
        </w:rPr>
        <w:t>sa mení</w:t>
      </w:r>
      <w:r w:rsidRPr="00782C80" w:rsidR="006F321F">
        <w:rPr>
          <w:rFonts w:ascii="Book Antiqua" w:hAnsi="Book Antiqua" w:hint="default"/>
        </w:rPr>
        <w:t xml:space="preserve"> a dopĺň</w:t>
      </w:r>
      <w:r w:rsidRPr="00782C80" w:rsidR="006F321F">
        <w:rPr>
          <w:rFonts w:ascii="Book Antiqua" w:hAnsi="Book Antiqua" w:hint="default"/>
        </w:rPr>
        <w:t>a takto:</w:t>
      </w:r>
    </w:p>
    <w:p w:rsidR="00010F31" w:rsidRPr="00782C80" w:rsidP="003F2A15">
      <w:pPr>
        <w:numPr>
          <w:numId w:val="27"/>
        </w:numPr>
        <w:bidi w:val="0"/>
        <w:spacing w:before="120" w:after="0"/>
        <w:ind w:left="1134" w:hanging="425"/>
        <w:jc w:val="both"/>
        <w:rPr>
          <w:rFonts w:ascii="Book Antiqua" w:hAnsi="Book Antiqua" w:hint="default"/>
        </w:rPr>
      </w:pPr>
      <w:r w:rsidRPr="00782C80">
        <w:rPr>
          <w:rFonts w:ascii="Book Antiqua" w:hAnsi="Book Antiqua" w:hint="default"/>
        </w:rPr>
        <w:t>V §</w:t>
      </w:r>
      <w:r w:rsidRPr="00782C80">
        <w:rPr>
          <w:rFonts w:ascii="Book Antiqua" w:hAnsi="Book Antiqua" w:hint="default"/>
        </w:rPr>
        <w:t xml:space="preserve"> 32 sa odsek 2 dopĺň</w:t>
      </w:r>
      <w:r w:rsidRPr="00782C80">
        <w:rPr>
          <w:rFonts w:ascii="Book Antiqua" w:hAnsi="Book Antiqua" w:hint="default"/>
        </w:rPr>
        <w:t>a pí</w:t>
      </w:r>
      <w:r w:rsidRPr="00782C80">
        <w:rPr>
          <w:rFonts w:ascii="Book Antiqua" w:hAnsi="Book Antiqua" w:hint="default"/>
        </w:rPr>
        <w:t>smenom c), ktoré</w:t>
      </w:r>
      <w:r w:rsidRPr="00782C80">
        <w:rPr>
          <w:rFonts w:ascii="Book Antiqua" w:hAnsi="Book Antiqua" w:hint="default"/>
        </w:rPr>
        <w:t xml:space="preserve"> znie:</w:t>
      </w:r>
    </w:p>
    <w:p w:rsidR="00010F31" w:rsidRPr="00782C80" w:rsidP="003F2A15">
      <w:pPr>
        <w:bidi w:val="0"/>
        <w:spacing w:before="120" w:after="0"/>
        <w:ind w:left="1134"/>
        <w:jc w:val="both"/>
        <w:rPr>
          <w:rFonts w:ascii="Book Antiqua" w:hAnsi="Book Antiqua"/>
        </w:rPr>
      </w:pPr>
      <w:r w:rsidRPr="00782C80">
        <w:rPr>
          <w:rFonts w:ascii="Book Antiqua" w:hAnsi="Book Antiqua" w:hint="default"/>
        </w:rPr>
        <w:t>„</w:t>
      </w:r>
      <w:r w:rsidRPr="00782C80">
        <w:rPr>
          <w:rFonts w:ascii="Book Antiqua" w:hAnsi="Book Antiqua" w:hint="default"/>
        </w:rPr>
        <w:t xml:space="preserve">c) </w:t>
      </w:r>
      <w:r w:rsidRPr="00782C80" w:rsidR="007C316A">
        <w:rPr>
          <w:rFonts w:ascii="Book Antiqua" w:hAnsi="Book Antiqua" w:hint="default"/>
        </w:rPr>
        <w:t>poistenca, ktoré</w:t>
      </w:r>
      <w:r w:rsidRPr="00782C80" w:rsidR="007C316A">
        <w:rPr>
          <w:rFonts w:ascii="Book Antiqua" w:hAnsi="Book Antiqua" w:hint="default"/>
        </w:rPr>
        <w:t>mu nemocenské</w:t>
      </w:r>
      <w:r w:rsidRPr="00782C80" w:rsidR="007C316A">
        <w:rPr>
          <w:rFonts w:ascii="Book Antiqua" w:hAnsi="Book Antiqua" w:hint="default"/>
        </w:rPr>
        <w:t xml:space="preserve"> poistenie zaniklo </w:t>
      </w:r>
      <w:r w:rsidRPr="00782C80" w:rsidR="00C010E4">
        <w:rPr>
          <w:rFonts w:ascii="Book Antiqua" w:hAnsi="Book Antiqua" w:hint="default"/>
        </w:rPr>
        <w:t>po podaní</w:t>
      </w:r>
      <w:r w:rsidRPr="00782C80" w:rsidR="007C316A">
        <w:rPr>
          <w:rFonts w:ascii="Book Antiqua" w:hAnsi="Book Antiqua" w:hint="default"/>
        </w:rPr>
        <w:t xml:space="preserve"> ná</w:t>
      </w:r>
      <w:r w:rsidRPr="00782C80" w:rsidR="007C316A">
        <w:rPr>
          <w:rFonts w:ascii="Book Antiqua" w:hAnsi="Book Antiqua" w:hint="default"/>
        </w:rPr>
        <w:t>vrhu na zverenie dieť</w:t>
      </w:r>
      <w:r w:rsidRPr="00782C80" w:rsidR="007C316A">
        <w:rPr>
          <w:rFonts w:ascii="Book Antiqua" w:hAnsi="Book Antiqua" w:hint="default"/>
        </w:rPr>
        <w:t>ať</w:t>
      </w:r>
      <w:r w:rsidRPr="00782C80" w:rsidR="007C316A">
        <w:rPr>
          <w:rFonts w:ascii="Book Antiqua" w:hAnsi="Book Antiqua" w:hint="default"/>
        </w:rPr>
        <w:t>a do starostlivosti</w:t>
      </w:r>
      <w:r w:rsidRPr="00782C80" w:rsidR="006723D6">
        <w:rPr>
          <w:rFonts w:ascii="Book Antiqua" w:hAnsi="Book Antiqua"/>
        </w:rPr>
        <w:t>, j</w:t>
      </w:r>
      <w:r w:rsidRPr="00782C80" w:rsidR="006723D6">
        <w:rPr>
          <w:rFonts w:ascii="Book Antiqua" w:hAnsi="Book Antiqua"/>
        </w:rPr>
        <w:t>e osem mesiacov</w:t>
      </w:r>
      <w:r w:rsidRPr="00782C80" w:rsidR="007C316A">
        <w:rPr>
          <w:rFonts w:ascii="Book Antiqua" w:hAnsi="Book Antiqua" w:hint="default"/>
        </w:rPr>
        <w:t>.“.</w:t>
      </w:r>
    </w:p>
    <w:p w:rsidR="00952AF5" w:rsidRPr="00782C80" w:rsidP="003F2A15">
      <w:pPr>
        <w:numPr>
          <w:numId w:val="27"/>
        </w:numPr>
        <w:bidi w:val="0"/>
        <w:spacing w:before="120" w:after="0"/>
        <w:ind w:left="1134" w:hanging="425"/>
        <w:jc w:val="both"/>
        <w:rPr>
          <w:rFonts w:ascii="Book Antiqua" w:hAnsi="Book Antiqua"/>
        </w:rPr>
      </w:pPr>
      <w:r w:rsidRPr="00782C80" w:rsidR="00010F31">
        <w:rPr>
          <w:rFonts w:ascii="Book Antiqua" w:hAnsi="Book Antiqua" w:hint="default"/>
        </w:rPr>
        <w:t>Doterajší</w:t>
      </w:r>
      <w:r w:rsidRPr="00782C80" w:rsidR="00010F31">
        <w:rPr>
          <w:rFonts w:ascii="Book Antiqua" w:hAnsi="Book Antiqua" w:hint="default"/>
        </w:rPr>
        <w:t xml:space="preserve"> text §</w:t>
      </w:r>
      <w:r w:rsidRPr="00782C80" w:rsidR="00010F31">
        <w:rPr>
          <w:rFonts w:ascii="Book Antiqua" w:hAnsi="Book Antiqua" w:hint="default"/>
        </w:rPr>
        <w:t xml:space="preserve"> 50 sa označ</w:t>
      </w:r>
      <w:r w:rsidRPr="00782C80" w:rsidR="00010F31">
        <w:rPr>
          <w:rFonts w:ascii="Book Antiqua" w:hAnsi="Book Antiqua" w:hint="default"/>
        </w:rPr>
        <w:t>uje ako odsek 1 a </w:t>
      </w:r>
      <w:r w:rsidRPr="00782C80" w:rsidR="00010F31">
        <w:rPr>
          <w:rFonts w:ascii="Book Antiqua" w:hAnsi="Book Antiqua" w:hint="default"/>
        </w:rPr>
        <w:t>dopĺň</w:t>
      </w:r>
      <w:r w:rsidRPr="00782C80" w:rsidR="00010F31">
        <w:rPr>
          <w:rFonts w:ascii="Book Antiqua" w:hAnsi="Book Antiqua" w:hint="default"/>
        </w:rPr>
        <w:t>a sa odsekom 2, ktorý</w:t>
      </w:r>
      <w:r w:rsidRPr="00782C80" w:rsidR="00010F31">
        <w:rPr>
          <w:rFonts w:ascii="Book Antiqua" w:hAnsi="Book Antiqua" w:hint="default"/>
        </w:rPr>
        <w:t xml:space="preserve"> znie:</w:t>
      </w:r>
    </w:p>
    <w:p w:rsidR="00C010E4" w:rsidRPr="00782C80" w:rsidP="00C010E4">
      <w:pPr>
        <w:bidi w:val="0"/>
        <w:spacing w:before="120" w:after="0"/>
        <w:ind w:left="1134"/>
        <w:jc w:val="both"/>
        <w:rPr>
          <w:rFonts w:ascii="Book Antiqua" w:hAnsi="Book Antiqua"/>
        </w:rPr>
      </w:pPr>
      <w:r w:rsidRPr="00782C80" w:rsidR="00010F31">
        <w:rPr>
          <w:rFonts w:ascii="Book Antiqua" w:hAnsi="Book Antiqua" w:hint="default"/>
        </w:rPr>
        <w:t>„</w:t>
      </w:r>
      <w:r w:rsidRPr="00782C80" w:rsidR="00010F31">
        <w:rPr>
          <w:rFonts w:ascii="Book Antiqua" w:hAnsi="Book Antiqua" w:hint="default"/>
        </w:rPr>
        <w:t>(2)</w:t>
      </w:r>
      <w:r w:rsidRPr="00782C80" w:rsidR="007C316A">
        <w:rPr>
          <w:rFonts w:ascii="Book Antiqua" w:hAnsi="Book Antiqua" w:hint="default"/>
        </w:rPr>
        <w:t xml:space="preserve"> Ak  iné</w:t>
      </w:r>
      <w:r w:rsidRPr="00782C80" w:rsidR="007C316A">
        <w:rPr>
          <w:rFonts w:ascii="Book Antiqua" w:hAnsi="Book Antiqua" w:hint="default"/>
        </w:rPr>
        <w:t>mu poistencovi podľ</w:t>
      </w:r>
      <w:r w:rsidRPr="00782C80" w:rsidR="007C316A">
        <w:rPr>
          <w:rFonts w:ascii="Book Antiqua" w:hAnsi="Book Antiqua" w:hint="default"/>
        </w:rPr>
        <w:t>a §</w:t>
      </w:r>
      <w:r w:rsidRPr="00782C80" w:rsidR="007C316A">
        <w:rPr>
          <w:rFonts w:ascii="Book Antiqua" w:hAnsi="Book Antiqua" w:hint="default"/>
        </w:rPr>
        <w:t xml:space="preserve"> 49 ods. 2 pí</w:t>
      </w:r>
      <w:r w:rsidRPr="00782C80" w:rsidR="007C316A">
        <w:rPr>
          <w:rFonts w:ascii="Book Antiqua" w:hAnsi="Book Antiqua" w:hint="default"/>
        </w:rPr>
        <w:t>sm. f) zaniklo nemocenské</w:t>
      </w:r>
      <w:r w:rsidRPr="00782C80" w:rsidR="007C316A">
        <w:rPr>
          <w:rFonts w:ascii="Book Antiqua" w:hAnsi="Book Antiqua" w:hint="default"/>
        </w:rPr>
        <w:t xml:space="preserve"> poistenie </w:t>
      </w:r>
      <w:r w:rsidRPr="00782C80">
        <w:rPr>
          <w:rFonts w:ascii="Book Antiqua" w:hAnsi="Book Antiqua" w:hint="default"/>
        </w:rPr>
        <w:t>po podaní</w:t>
      </w:r>
      <w:r w:rsidRPr="00782C80" w:rsidR="007C316A">
        <w:rPr>
          <w:rFonts w:ascii="Book Antiqua" w:hAnsi="Book Antiqua" w:hint="default"/>
        </w:rPr>
        <w:t xml:space="preserve"> ná</w:t>
      </w:r>
      <w:r w:rsidRPr="00782C80" w:rsidR="007C316A">
        <w:rPr>
          <w:rFonts w:ascii="Book Antiqua" w:hAnsi="Book Antiqua" w:hint="default"/>
        </w:rPr>
        <w:t>vrhu na zverenie dieť</w:t>
      </w:r>
      <w:r w:rsidRPr="00782C80" w:rsidR="007C316A">
        <w:rPr>
          <w:rFonts w:ascii="Book Antiqua" w:hAnsi="Book Antiqua" w:hint="default"/>
        </w:rPr>
        <w:t>ať</w:t>
      </w:r>
      <w:r w:rsidRPr="00782C80" w:rsidR="007C316A">
        <w:rPr>
          <w:rFonts w:ascii="Book Antiqua" w:hAnsi="Book Antiqua" w:hint="default"/>
        </w:rPr>
        <w:t>a do starostlivosti, má</w:t>
      </w:r>
      <w:r w:rsidRPr="00782C80" w:rsidR="007C316A">
        <w:rPr>
          <w:rFonts w:ascii="Book Antiqua" w:hAnsi="Book Antiqua" w:hint="default"/>
        </w:rPr>
        <w:t xml:space="preserve"> ná</w:t>
      </w:r>
      <w:r w:rsidRPr="00782C80" w:rsidR="007C316A">
        <w:rPr>
          <w:rFonts w:ascii="Book Antiqua" w:hAnsi="Book Antiqua" w:hint="default"/>
        </w:rPr>
        <w:t>rok na matersk</w:t>
      </w:r>
      <w:r w:rsidRPr="00782C80" w:rsidR="007C316A">
        <w:rPr>
          <w:rFonts w:ascii="Book Antiqua" w:hAnsi="Book Antiqua" w:hint="default"/>
        </w:rPr>
        <w:t>é</w:t>
      </w:r>
      <w:r w:rsidRPr="00782C80" w:rsidR="007C316A">
        <w:rPr>
          <w:rFonts w:ascii="Book Antiqua" w:hAnsi="Book Antiqua" w:hint="default"/>
        </w:rPr>
        <w:t xml:space="preserve"> od</w:t>
      </w:r>
      <w:r w:rsidRPr="00782C80">
        <w:rPr>
          <w:rFonts w:ascii="Book Antiqua" w:hAnsi="Book Antiqua" w:hint="default"/>
        </w:rPr>
        <w:t>o dň</w:t>
      </w:r>
      <w:r w:rsidRPr="00782C80">
        <w:rPr>
          <w:rFonts w:ascii="Book Antiqua" w:hAnsi="Book Antiqua" w:hint="default"/>
        </w:rPr>
        <w:t>a</w:t>
      </w:r>
      <w:r w:rsidRPr="00782C80" w:rsidR="007C316A">
        <w:rPr>
          <w:rFonts w:ascii="Book Antiqua" w:hAnsi="Book Antiqua" w:hint="default"/>
        </w:rPr>
        <w:t xml:space="preserve"> prá</w:t>
      </w:r>
      <w:r w:rsidRPr="00782C80" w:rsidR="007C316A">
        <w:rPr>
          <w:rFonts w:ascii="Book Antiqua" w:hAnsi="Book Antiqua" w:hint="default"/>
        </w:rPr>
        <w:t>voplatnosti rozhodnutia prí</w:t>
      </w:r>
      <w:r w:rsidRPr="00782C80" w:rsidR="007C316A">
        <w:rPr>
          <w:rFonts w:ascii="Book Antiqua" w:hAnsi="Book Antiqua" w:hint="default"/>
        </w:rPr>
        <w:t>sluš</w:t>
      </w:r>
      <w:r w:rsidRPr="00782C80" w:rsidR="007C316A">
        <w:rPr>
          <w:rFonts w:ascii="Book Antiqua" w:hAnsi="Book Antiqua" w:hint="default"/>
        </w:rPr>
        <w:t>n</w:t>
      </w:r>
      <w:r w:rsidRPr="00782C80" w:rsidR="00B9500B">
        <w:rPr>
          <w:rFonts w:ascii="Book Antiqua" w:hAnsi="Book Antiqua" w:hint="default"/>
        </w:rPr>
        <w:t>é</w:t>
      </w:r>
      <w:r w:rsidRPr="00782C80" w:rsidR="00B9500B">
        <w:rPr>
          <w:rFonts w:ascii="Book Antiqua" w:hAnsi="Book Antiqua" w:hint="default"/>
        </w:rPr>
        <w:t>ho orgá</w:t>
      </w:r>
      <w:r w:rsidRPr="00782C80" w:rsidR="00B9500B">
        <w:rPr>
          <w:rFonts w:ascii="Book Antiqua" w:hAnsi="Book Antiqua" w:hint="default"/>
        </w:rPr>
        <w:t>nu, ak mu trvala ochranná</w:t>
      </w:r>
      <w:r w:rsidRPr="00782C80" w:rsidR="00B9500B">
        <w:rPr>
          <w:rFonts w:ascii="Book Antiqua" w:hAnsi="Book Antiqua" w:hint="default"/>
        </w:rPr>
        <w:t xml:space="preserve"> lehota ku dň</w:t>
      </w:r>
      <w:r w:rsidRPr="00782C80" w:rsidR="00B9500B">
        <w:rPr>
          <w:rFonts w:ascii="Book Antiqua" w:hAnsi="Book Antiqua" w:hint="default"/>
        </w:rPr>
        <w:t>u prá</w:t>
      </w:r>
      <w:r w:rsidRPr="00782C80" w:rsidR="00B9500B">
        <w:rPr>
          <w:rFonts w:ascii="Book Antiqua" w:hAnsi="Book Antiqua" w:hint="default"/>
        </w:rPr>
        <w:t>voplatnosti rozhodnutia prí</w:t>
      </w:r>
      <w:r w:rsidRPr="00782C80" w:rsidR="00B9500B">
        <w:rPr>
          <w:rFonts w:ascii="Book Antiqua" w:hAnsi="Book Antiqua" w:hint="default"/>
        </w:rPr>
        <w:t>sluš</w:t>
      </w:r>
      <w:r w:rsidRPr="00782C80" w:rsidR="00B9500B">
        <w:rPr>
          <w:rFonts w:ascii="Book Antiqua" w:hAnsi="Book Antiqua" w:hint="default"/>
        </w:rPr>
        <w:t>né</w:t>
      </w:r>
      <w:r w:rsidRPr="00782C80" w:rsidR="00B9500B">
        <w:rPr>
          <w:rFonts w:ascii="Book Antiqua" w:hAnsi="Book Antiqua" w:hint="default"/>
        </w:rPr>
        <w:t>ho orgá</w:t>
      </w:r>
      <w:r w:rsidRPr="00782C80" w:rsidR="00B9500B">
        <w:rPr>
          <w:rFonts w:ascii="Book Antiqua" w:hAnsi="Book Antiqua" w:hint="default"/>
        </w:rPr>
        <w:t>nu.</w:t>
      </w:r>
      <w:r w:rsidRPr="00782C80" w:rsidR="005A7767">
        <w:rPr>
          <w:rFonts w:ascii="Book Antiqua" w:hAnsi="Book Antiqua" w:hint="default"/>
        </w:rPr>
        <w:t>“.</w:t>
      </w:r>
    </w:p>
    <w:p w:rsidR="00C010E4" w:rsidRPr="00782C80" w:rsidP="00C010E4">
      <w:pPr>
        <w:numPr>
          <w:numId w:val="27"/>
        </w:numPr>
        <w:bidi w:val="0"/>
        <w:spacing w:before="120" w:after="0"/>
        <w:ind w:left="1134" w:hanging="425"/>
        <w:jc w:val="both"/>
        <w:rPr>
          <w:rFonts w:ascii="Book Antiqua" w:hAnsi="Book Antiqua" w:hint="default"/>
        </w:rPr>
      </w:pPr>
      <w:r w:rsidRPr="00782C80">
        <w:rPr>
          <w:rFonts w:ascii="Book Antiqua" w:hAnsi="Book Antiqua" w:hint="default"/>
        </w:rPr>
        <w:t>Za §</w:t>
      </w:r>
      <w:r w:rsidRPr="00782C80">
        <w:rPr>
          <w:rFonts w:ascii="Book Antiqua" w:hAnsi="Book Antiqua" w:hint="default"/>
        </w:rPr>
        <w:t xml:space="preserve"> 293dr sa vkladá</w:t>
      </w:r>
      <w:r w:rsidRPr="00782C80">
        <w:rPr>
          <w:rFonts w:ascii="Book Antiqua" w:hAnsi="Book Antiqua" w:hint="default"/>
        </w:rPr>
        <w:t xml:space="preserve"> §</w:t>
      </w:r>
      <w:r w:rsidRPr="00782C80">
        <w:rPr>
          <w:rFonts w:ascii="Book Antiqua" w:hAnsi="Book Antiqua" w:hint="default"/>
        </w:rPr>
        <w:t xml:space="preserve"> 293ds, ktorý</w:t>
      </w:r>
      <w:r w:rsidRPr="00782C80">
        <w:rPr>
          <w:rFonts w:ascii="Book Antiqua" w:hAnsi="Book Antiqua" w:hint="default"/>
        </w:rPr>
        <w:t xml:space="preserve"> vrá</w:t>
      </w:r>
      <w:r w:rsidRPr="00782C80">
        <w:rPr>
          <w:rFonts w:ascii="Book Antiqua" w:hAnsi="Book Antiqua" w:hint="default"/>
        </w:rPr>
        <w:t>tane nadpisu znie:</w:t>
      </w:r>
    </w:p>
    <w:p w:rsidR="00C010E4" w:rsidRPr="00782C80" w:rsidP="00C010E4">
      <w:pPr>
        <w:bidi w:val="0"/>
        <w:spacing w:before="120" w:after="0"/>
        <w:ind w:left="1134"/>
        <w:jc w:val="center"/>
        <w:rPr>
          <w:rFonts w:ascii="Book Antiqua" w:hAnsi="Book Antiqua" w:hint="default"/>
          <w:b/>
        </w:rPr>
      </w:pPr>
      <w:r w:rsidRPr="00782C80" w:rsidR="00BB04B8">
        <w:rPr>
          <w:rFonts w:ascii="Book Antiqua" w:hAnsi="Book Antiqua"/>
        </w:rPr>
        <w:t xml:space="preserve"> </w:t>
      </w:r>
      <w:r w:rsidRPr="00782C80">
        <w:rPr>
          <w:rFonts w:ascii="Book Antiqua" w:hAnsi="Book Antiqua" w:hint="default"/>
        </w:rPr>
        <w:t>„</w:t>
      </w:r>
      <w:r w:rsidRPr="00782C80">
        <w:rPr>
          <w:rFonts w:ascii="Book Antiqua" w:hAnsi="Book Antiqua" w:hint="default"/>
          <w:b/>
        </w:rPr>
        <w:t>§</w:t>
      </w:r>
      <w:r w:rsidRPr="00782C80">
        <w:rPr>
          <w:rFonts w:ascii="Book Antiqua" w:hAnsi="Book Antiqua" w:hint="default"/>
          <w:b/>
        </w:rPr>
        <w:t xml:space="preserve"> 293ds</w:t>
      </w:r>
    </w:p>
    <w:p w:rsidR="00C010E4" w:rsidRPr="00782C80" w:rsidP="00C010E4">
      <w:pPr>
        <w:bidi w:val="0"/>
        <w:spacing w:before="120" w:after="0"/>
        <w:ind w:left="1134"/>
        <w:jc w:val="center"/>
        <w:rPr>
          <w:rFonts w:ascii="Book Antiqua" w:hAnsi="Book Antiqua" w:hint="default"/>
          <w:b/>
        </w:rPr>
      </w:pPr>
      <w:r w:rsidRPr="00782C80">
        <w:rPr>
          <w:rFonts w:ascii="Book Antiqua" w:hAnsi="Book Antiqua" w:hint="default"/>
          <w:b/>
        </w:rPr>
        <w:t>Prechodné</w:t>
      </w:r>
      <w:r w:rsidRPr="00782C80">
        <w:rPr>
          <w:rFonts w:ascii="Book Antiqua" w:hAnsi="Book Antiqua" w:hint="default"/>
          <w:b/>
        </w:rPr>
        <w:t xml:space="preserve"> ustanovenie k </w:t>
      </w:r>
      <w:r w:rsidRPr="00782C80">
        <w:rPr>
          <w:rFonts w:ascii="Book Antiqua" w:hAnsi="Book Antiqua" w:hint="default"/>
          <w:b/>
        </w:rPr>
        <w:t>ú</w:t>
      </w:r>
      <w:r w:rsidRPr="00782C80">
        <w:rPr>
          <w:rFonts w:ascii="Book Antiqua" w:hAnsi="Book Antiqua" w:hint="default"/>
          <w:b/>
        </w:rPr>
        <w:t>pravá</w:t>
      </w:r>
      <w:r w:rsidRPr="00782C80">
        <w:rPr>
          <w:rFonts w:ascii="Book Antiqua" w:hAnsi="Book Antiqua" w:hint="default"/>
          <w:b/>
        </w:rPr>
        <w:t>m úč</w:t>
      </w:r>
      <w:r w:rsidRPr="00782C80">
        <w:rPr>
          <w:rFonts w:ascii="Book Antiqua" w:hAnsi="Book Antiqua" w:hint="default"/>
          <w:b/>
        </w:rPr>
        <w:t>inný</w:t>
      </w:r>
      <w:r w:rsidRPr="00782C80">
        <w:rPr>
          <w:rFonts w:ascii="Book Antiqua" w:hAnsi="Book Antiqua" w:hint="default"/>
          <w:b/>
        </w:rPr>
        <w:t xml:space="preserve">m od 1. </w:t>
      </w:r>
      <w:r w:rsidRPr="00782C80">
        <w:rPr>
          <w:rFonts w:ascii="Book Antiqua" w:hAnsi="Book Antiqua" w:hint="default"/>
          <w:b/>
        </w:rPr>
        <w:t>januá</w:t>
      </w:r>
      <w:r w:rsidRPr="00782C80">
        <w:rPr>
          <w:rFonts w:ascii="Book Antiqua" w:hAnsi="Book Antiqua" w:hint="default"/>
          <w:b/>
        </w:rPr>
        <w:t>ra 2018</w:t>
      </w:r>
    </w:p>
    <w:p w:rsidR="00BB04B8" w:rsidRPr="00782C80" w:rsidP="00BB04B8">
      <w:pPr>
        <w:bidi w:val="0"/>
        <w:spacing w:before="120" w:after="0"/>
        <w:ind w:left="1134"/>
        <w:jc w:val="both"/>
        <w:rPr>
          <w:rFonts w:ascii="Book Antiqua" w:hAnsi="Book Antiqua" w:cs="Arial" w:hint="default"/>
          <w:color w:val="000000"/>
          <w:shd w:val="clear" w:color="auto" w:fill="FFFFFF"/>
        </w:rPr>
      </w:pPr>
      <w:r w:rsidRPr="00782C80">
        <w:rPr>
          <w:rFonts w:ascii="Book Antiqua" w:hAnsi="Book Antiqua"/>
        </w:rPr>
        <w:t xml:space="preserve">(1) 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Ak ná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rok na materské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 xml:space="preserve"> vznikol pred 1. januá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rom 2018 a trvá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 xml:space="preserve"> aj po 31. decembri 2017, suma materské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ho sa určí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 xml:space="preserve"> a materské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 xml:space="preserve"> sa poskytuje za obdobie po 31. decembri 2017 podľ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a zá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kona úč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inné</w:t>
      </w:r>
      <w:r w:rsidRPr="00782C80">
        <w:rPr>
          <w:rFonts w:ascii="Book Antiqua" w:hAnsi="Book Antiqua" w:cs="Arial" w:hint="default"/>
          <w:color w:val="000000"/>
          <w:shd w:val="clear" w:color="auto" w:fill="FFFFFF"/>
        </w:rPr>
        <w:t>ho do 31. decembra 2017.</w:t>
      </w:r>
    </w:p>
    <w:p w:rsidR="00BB04B8" w:rsidRPr="00782C80" w:rsidP="00BB04B8">
      <w:pPr>
        <w:bidi w:val="0"/>
        <w:spacing w:before="120" w:after="0"/>
        <w:ind w:left="1134"/>
        <w:jc w:val="both"/>
        <w:rPr>
          <w:rFonts w:ascii="Book Antiqua" w:hAnsi="Book Antiqua" w:hint="default"/>
        </w:rPr>
      </w:pPr>
      <w:r w:rsidRPr="00782C80">
        <w:rPr>
          <w:rFonts w:ascii="Book Antiqua" w:hAnsi="Book Antiqua"/>
        </w:rPr>
        <w:t>(2) Konania o materskom, o </w:t>
      </w:r>
      <w:r w:rsidRPr="00782C80">
        <w:rPr>
          <w:rFonts w:ascii="Book Antiqua" w:hAnsi="Book Antiqua" w:hint="default"/>
        </w:rPr>
        <w:t>ktorý</w:t>
      </w:r>
      <w:r w:rsidRPr="00782C80">
        <w:rPr>
          <w:rFonts w:ascii="Book Antiqua" w:hAnsi="Book Antiqua" w:hint="default"/>
        </w:rPr>
        <w:t>ch nebolo prá</w:t>
      </w:r>
      <w:r w:rsidRPr="00782C80">
        <w:rPr>
          <w:rFonts w:ascii="Book Antiqua" w:hAnsi="Book Antiqua" w:hint="default"/>
        </w:rPr>
        <w:t>voplatne rozhodnuté</w:t>
      </w:r>
      <w:r w:rsidRPr="00782C80">
        <w:rPr>
          <w:rFonts w:ascii="Book Antiqua" w:hAnsi="Book Antiqua" w:hint="default"/>
        </w:rPr>
        <w:t xml:space="preserve"> do 31. decembra 2017, sa dokonč</w:t>
      </w:r>
      <w:r w:rsidRPr="00782C80">
        <w:rPr>
          <w:rFonts w:ascii="Book Antiqua" w:hAnsi="Book Antiqua" w:hint="default"/>
        </w:rPr>
        <w:t>ia podľ</w:t>
      </w:r>
      <w:r w:rsidRPr="00782C80">
        <w:rPr>
          <w:rFonts w:ascii="Book Antiqua" w:hAnsi="Book Antiqua" w:hint="default"/>
        </w:rPr>
        <w:t>a zá</w:t>
      </w:r>
      <w:r w:rsidRPr="00782C80">
        <w:rPr>
          <w:rFonts w:ascii="Book Antiqua" w:hAnsi="Book Antiqua" w:hint="default"/>
        </w:rPr>
        <w:t>kona úč</w:t>
      </w:r>
      <w:r w:rsidRPr="00782C80">
        <w:rPr>
          <w:rFonts w:ascii="Book Antiqua" w:hAnsi="Book Antiqua" w:hint="default"/>
        </w:rPr>
        <w:t>inné</w:t>
      </w:r>
      <w:r w:rsidRPr="00782C80">
        <w:rPr>
          <w:rFonts w:ascii="Book Antiqua" w:hAnsi="Book Antiqua" w:hint="default"/>
        </w:rPr>
        <w:t>ho do 31. decembra 2017.“.</w:t>
      </w:r>
    </w:p>
    <w:p w:rsidR="00C01616" w:rsidRPr="00782C80" w:rsidP="00C010E4">
      <w:pPr>
        <w:bidi w:val="0"/>
        <w:spacing w:before="120" w:after="0"/>
        <w:rPr>
          <w:rFonts w:ascii="Book Antiqua" w:hAnsi="Book Antiqua"/>
          <w:b/>
        </w:rPr>
      </w:pPr>
    </w:p>
    <w:p w:rsidR="006F321F" w:rsidRPr="00782C80" w:rsidP="00580280">
      <w:pPr>
        <w:bidi w:val="0"/>
        <w:spacing w:before="120" w:after="0"/>
        <w:jc w:val="center"/>
        <w:rPr>
          <w:rFonts w:ascii="Book Antiqua" w:hAnsi="Book Antiqua"/>
        </w:rPr>
      </w:pPr>
      <w:r w:rsidRPr="00782C80">
        <w:rPr>
          <w:rFonts w:ascii="Book Antiqua" w:hAnsi="Book Antiqua" w:hint="default"/>
          <w:b/>
        </w:rPr>
        <w:t>Č</w:t>
      </w:r>
      <w:r w:rsidRPr="00782C80">
        <w:rPr>
          <w:rFonts w:ascii="Book Antiqua" w:hAnsi="Book Antiqua" w:hint="default"/>
          <w:b/>
        </w:rPr>
        <w:t>l. II</w:t>
      </w:r>
    </w:p>
    <w:p w:rsidR="006F321F" w:rsidRPr="00580280" w:rsidP="00580280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782C80">
        <w:rPr>
          <w:rFonts w:ascii="Book Antiqua" w:hAnsi="Book Antiqua" w:hint="default"/>
        </w:rPr>
        <w:t>Tento zá</w:t>
      </w:r>
      <w:r w:rsidRPr="00782C80">
        <w:rPr>
          <w:rFonts w:ascii="Book Antiqua" w:hAnsi="Book Antiqua" w:hint="default"/>
        </w:rPr>
        <w:t>kon nadobú</w:t>
      </w:r>
      <w:r w:rsidRPr="00782C80">
        <w:rPr>
          <w:rFonts w:ascii="Book Antiqua" w:hAnsi="Book Antiqua" w:hint="default"/>
        </w:rPr>
        <w:t>da úč</w:t>
      </w:r>
      <w:r w:rsidRPr="00782C80">
        <w:rPr>
          <w:rFonts w:ascii="Book Antiqua" w:hAnsi="Book Antiqua" w:hint="default"/>
        </w:rPr>
        <w:t>innosť</w:t>
      </w:r>
      <w:r w:rsidRPr="00782C80">
        <w:rPr>
          <w:rFonts w:ascii="Book Antiqua" w:hAnsi="Book Antiqua" w:hint="default"/>
        </w:rPr>
        <w:t xml:space="preserve"> 1. </w:t>
      </w:r>
      <w:r w:rsidRPr="00782C80" w:rsidR="00952AF5">
        <w:rPr>
          <w:rFonts w:ascii="Book Antiqua" w:hAnsi="Book Antiqua" w:hint="default"/>
        </w:rPr>
        <w:t>januá</w:t>
      </w:r>
      <w:r w:rsidRPr="00782C80" w:rsidR="00952AF5">
        <w:rPr>
          <w:rFonts w:ascii="Book Antiqua" w:hAnsi="Book Antiqua" w:hint="default"/>
        </w:rPr>
        <w:t>ra</w:t>
      </w:r>
      <w:r w:rsidRPr="00782C80" w:rsidR="00284790">
        <w:rPr>
          <w:rFonts w:ascii="Book Antiqua" w:hAnsi="Book Antiqua"/>
        </w:rPr>
        <w:t xml:space="preserve"> 201</w:t>
      </w:r>
      <w:r w:rsidRPr="00782C80" w:rsidR="00952AF5">
        <w:rPr>
          <w:rFonts w:ascii="Book Antiqua" w:hAnsi="Book Antiqua"/>
        </w:rPr>
        <w:t>8</w:t>
      </w:r>
      <w:r w:rsidRPr="00782C80">
        <w:rPr>
          <w:rFonts w:ascii="Book Antiqua" w:hAnsi="Book Antiqua"/>
        </w:rPr>
        <w:t>.</w:t>
      </w:r>
    </w:p>
    <w:p w:rsidR="006F321F" w:rsidRPr="007D5D3E" w:rsidP="007D5D3E">
      <w:pPr>
        <w:bidi w:val="0"/>
        <w:spacing w:before="120" w:after="0"/>
        <w:rPr>
          <w:rFonts w:ascii="Book Antiqua" w:hAnsi="Book Antiqua" w:cs="Arial"/>
          <w:color w:val="222222"/>
          <w:lang w:eastAsia="sk-SK"/>
        </w:rPr>
      </w:pPr>
    </w:p>
    <w:sectPr w:rsidSect="00566BC5">
      <w:footerReference w:type="default" r:id="rId5"/>
      <w:footerReference w:type="firs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C6F"/>
    <w:multiLevelType w:val="hybridMultilevel"/>
    <w:tmpl w:val="40CE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DD2C9F"/>
    <w:multiLevelType w:val="hybridMultilevel"/>
    <w:tmpl w:val="4F0A95B6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3">
    <w:nsid w:val="177D5DC8"/>
    <w:multiLevelType w:val="hybridMultilevel"/>
    <w:tmpl w:val="F1C6D4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6E0904"/>
    <w:multiLevelType w:val="hybridMultilevel"/>
    <w:tmpl w:val="39D059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201E6491"/>
    <w:multiLevelType w:val="hybridMultilevel"/>
    <w:tmpl w:val="1CA2C79E"/>
    <w:lvl w:ilvl="0">
      <w:start w:val="1"/>
      <w:numFmt w:val="lowerLetter"/>
      <w:lvlText w:val="%1)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8C077DB"/>
    <w:multiLevelType w:val="hybridMultilevel"/>
    <w:tmpl w:val="7646001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F32EB0"/>
    <w:multiLevelType w:val="hybridMultilevel"/>
    <w:tmpl w:val="4E94F5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A417B"/>
    <w:multiLevelType w:val="hybridMultilevel"/>
    <w:tmpl w:val="5F64D95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0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88656C"/>
    <w:multiLevelType w:val="hybridMultilevel"/>
    <w:tmpl w:val="776A7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726D58"/>
    <w:multiLevelType w:val="hybridMultilevel"/>
    <w:tmpl w:val="4E907E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2D7045"/>
    <w:multiLevelType w:val="hybridMultilevel"/>
    <w:tmpl w:val="995CE900"/>
    <w:lvl w:ilvl="0">
      <w:start w:val="3"/>
      <w:numFmt w:val="bullet"/>
      <w:lvlText w:val="-"/>
      <w:lvlJc w:val="left"/>
      <w:pPr>
        <w:ind w:left="1428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0C6FB4"/>
    <w:multiLevelType w:val="hybridMultilevel"/>
    <w:tmpl w:val="EA3C9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D46E39"/>
    <w:multiLevelType w:val="hybridMultilevel"/>
    <w:tmpl w:val="228239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1ED1816"/>
    <w:multiLevelType w:val="hybridMultilevel"/>
    <w:tmpl w:val="66F64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4530CE2"/>
    <w:multiLevelType w:val="hybridMultilevel"/>
    <w:tmpl w:val="E9726F5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76502D58"/>
    <w:multiLevelType w:val="hybridMultilevel"/>
    <w:tmpl w:val="C18A78FC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7A8E79E5"/>
    <w:multiLevelType w:val="hybridMultilevel"/>
    <w:tmpl w:val="4A1C73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2D1A87"/>
    <w:multiLevelType w:val="hybridMultilevel"/>
    <w:tmpl w:val="D51A06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20"/>
  </w:num>
  <w:num w:numId="5">
    <w:abstractNumId w:val="2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17"/>
  </w:num>
  <w:num w:numId="12">
    <w:abstractNumId w:val="21"/>
  </w:num>
  <w:num w:numId="13">
    <w:abstractNumId w:val="0"/>
  </w:num>
  <w:num w:numId="14">
    <w:abstractNumId w:val="8"/>
  </w:num>
  <w:num w:numId="15">
    <w:abstractNumId w:val="3"/>
  </w:num>
  <w:num w:numId="16">
    <w:abstractNumId w:val="4"/>
  </w:num>
  <w:num w:numId="17">
    <w:abstractNumId w:val="1"/>
  </w:num>
  <w:num w:numId="18">
    <w:abstractNumId w:val="13"/>
  </w:num>
  <w:num w:numId="19">
    <w:abstractNumId w:val="15"/>
  </w:num>
  <w:num w:numId="20">
    <w:abstractNumId w:val="5"/>
  </w:num>
  <w:num w:numId="21">
    <w:abstractNumId w:val="11"/>
  </w:num>
  <w:num w:numId="22">
    <w:abstractNumId w:val="7"/>
  </w:num>
  <w:num w:numId="23">
    <w:abstractNumId w:val="24"/>
  </w:num>
  <w:num w:numId="24">
    <w:abstractNumId w:val="12"/>
  </w:num>
  <w:num w:numId="25">
    <w:abstractNumId w:val="23"/>
  </w:num>
  <w:num w:numId="26">
    <w:abstractNumId w:val="1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10F31"/>
    <w:rsid w:val="00026FF8"/>
    <w:rsid w:val="00027E29"/>
    <w:rsid w:val="00034E83"/>
    <w:rsid w:val="000350BE"/>
    <w:rsid w:val="000356C1"/>
    <w:rsid w:val="00043215"/>
    <w:rsid w:val="00071E8D"/>
    <w:rsid w:val="00073059"/>
    <w:rsid w:val="000759F5"/>
    <w:rsid w:val="00081348"/>
    <w:rsid w:val="00092E5A"/>
    <w:rsid w:val="000A33B9"/>
    <w:rsid w:val="000D6AC1"/>
    <w:rsid w:val="000E6F8E"/>
    <w:rsid w:val="000F46E3"/>
    <w:rsid w:val="00110AED"/>
    <w:rsid w:val="00122D0E"/>
    <w:rsid w:val="001261F3"/>
    <w:rsid w:val="001669EB"/>
    <w:rsid w:val="001717B1"/>
    <w:rsid w:val="00171865"/>
    <w:rsid w:val="0017438F"/>
    <w:rsid w:val="00182789"/>
    <w:rsid w:val="00183AC1"/>
    <w:rsid w:val="001A1945"/>
    <w:rsid w:val="001A5587"/>
    <w:rsid w:val="001A63C5"/>
    <w:rsid w:val="001B0740"/>
    <w:rsid w:val="001B732B"/>
    <w:rsid w:val="001C33C8"/>
    <w:rsid w:val="001F61E7"/>
    <w:rsid w:val="00210245"/>
    <w:rsid w:val="00211BDD"/>
    <w:rsid w:val="00227C99"/>
    <w:rsid w:val="00230F17"/>
    <w:rsid w:val="002478D5"/>
    <w:rsid w:val="00252134"/>
    <w:rsid w:val="00252FF1"/>
    <w:rsid w:val="002545D0"/>
    <w:rsid w:val="00255B07"/>
    <w:rsid w:val="002602C3"/>
    <w:rsid w:val="00261AD3"/>
    <w:rsid w:val="00261DDB"/>
    <w:rsid w:val="002637A5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E04AD"/>
    <w:rsid w:val="002E3456"/>
    <w:rsid w:val="002E75EA"/>
    <w:rsid w:val="003046BC"/>
    <w:rsid w:val="00315A93"/>
    <w:rsid w:val="00315E5B"/>
    <w:rsid w:val="00317BCA"/>
    <w:rsid w:val="0032546A"/>
    <w:rsid w:val="003261CD"/>
    <w:rsid w:val="00346B04"/>
    <w:rsid w:val="003507E9"/>
    <w:rsid w:val="00363460"/>
    <w:rsid w:val="00381CBD"/>
    <w:rsid w:val="00382B46"/>
    <w:rsid w:val="00387454"/>
    <w:rsid w:val="0039188D"/>
    <w:rsid w:val="003A0CCC"/>
    <w:rsid w:val="003A3F22"/>
    <w:rsid w:val="003A6251"/>
    <w:rsid w:val="003B28A1"/>
    <w:rsid w:val="003C0907"/>
    <w:rsid w:val="003C4446"/>
    <w:rsid w:val="003D5991"/>
    <w:rsid w:val="003E6DD0"/>
    <w:rsid w:val="003F2A15"/>
    <w:rsid w:val="003F64DD"/>
    <w:rsid w:val="004120CA"/>
    <w:rsid w:val="00414033"/>
    <w:rsid w:val="00424648"/>
    <w:rsid w:val="00430ED9"/>
    <w:rsid w:val="00456319"/>
    <w:rsid w:val="00467251"/>
    <w:rsid w:val="00471F7C"/>
    <w:rsid w:val="0047577E"/>
    <w:rsid w:val="00480D3A"/>
    <w:rsid w:val="004846E4"/>
    <w:rsid w:val="00485805"/>
    <w:rsid w:val="00490E05"/>
    <w:rsid w:val="004A0963"/>
    <w:rsid w:val="004D1093"/>
    <w:rsid w:val="004D516F"/>
    <w:rsid w:val="004D5719"/>
    <w:rsid w:val="004E5BB6"/>
    <w:rsid w:val="004E7BAD"/>
    <w:rsid w:val="004F3495"/>
    <w:rsid w:val="004F6B9E"/>
    <w:rsid w:val="00500F6D"/>
    <w:rsid w:val="005047C1"/>
    <w:rsid w:val="00505873"/>
    <w:rsid w:val="00507E0B"/>
    <w:rsid w:val="00511B5E"/>
    <w:rsid w:val="00512EEB"/>
    <w:rsid w:val="00514307"/>
    <w:rsid w:val="005214F3"/>
    <w:rsid w:val="00522A2A"/>
    <w:rsid w:val="00536C1E"/>
    <w:rsid w:val="00547CA0"/>
    <w:rsid w:val="00564167"/>
    <w:rsid w:val="00566BC5"/>
    <w:rsid w:val="00573C96"/>
    <w:rsid w:val="00580280"/>
    <w:rsid w:val="0058782D"/>
    <w:rsid w:val="00597AF5"/>
    <w:rsid w:val="005A391D"/>
    <w:rsid w:val="005A3A70"/>
    <w:rsid w:val="005A7767"/>
    <w:rsid w:val="005B446A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10399"/>
    <w:rsid w:val="00612413"/>
    <w:rsid w:val="00620855"/>
    <w:rsid w:val="006211A2"/>
    <w:rsid w:val="00624D3F"/>
    <w:rsid w:val="006328D3"/>
    <w:rsid w:val="006404AE"/>
    <w:rsid w:val="00661900"/>
    <w:rsid w:val="00661FD0"/>
    <w:rsid w:val="00662747"/>
    <w:rsid w:val="006723D6"/>
    <w:rsid w:val="00695F11"/>
    <w:rsid w:val="006A1F86"/>
    <w:rsid w:val="006A5002"/>
    <w:rsid w:val="006B3643"/>
    <w:rsid w:val="006B5BB6"/>
    <w:rsid w:val="006C2481"/>
    <w:rsid w:val="006D458F"/>
    <w:rsid w:val="006E0467"/>
    <w:rsid w:val="006E2EBB"/>
    <w:rsid w:val="006E56BE"/>
    <w:rsid w:val="006F321F"/>
    <w:rsid w:val="006F3290"/>
    <w:rsid w:val="007209A3"/>
    <w:rsid w:val="0072109C"/>
    <w:rsid w:val="007248CF"/>
    <w:rsid w:val="00724CD1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82C80"/>
    <w:rsid w:val="00783053"/>
    <w:rsid w:val="00786B30"/>
    <w:rsid w:val="007B2385"/>
    <w:rsid w:val="007B7D39"/>
    <w:rsid w:val="007C182E"/>
    <w:rsid w:val="007C316A"/>
    <w:rsid w:val="007C6940"/>
    <w:rsid w:val="007C7E52"/>
    <w:rsid w:val="007D3C7D"/>
    <w:rsid w:val="007D5D3E"/>
    <w:rsid w:val="007D73F6"/>
    <w:rsid w:val="007F28E2"/>
    <w:rsid w:val="007F498A"/>
    <w:rsid w:val="008035FA"/>
    <w:rsid w:val="0082101C"/>
    <w:rsid w:val="00830446"/>
    <w:rsid w:val="00832FE3"/>
    <w:rsid w:val="00835180"/>
    <w:rsid w:val="0083615C"/>
    <w:rsid w:val="00840CC5"/>
    <w:rsid w:val="00844AD5"/>
    <w:rsid w:val="00846D98"/>
    <w:rsid w:val="00852CA1"/>
    <w:rsid w:val="00855BF0"/>
    <w:rsid w:val="00873EC9"/>
    <w:rsid w:val="00894BB1"/>
    <w:rsid w:val="00896850"/>
    <w:rsid w:val="008A1CA9"/>
    <w:rsid w:val="008C4631"/>
    <w:rsid w:val="008F5866"/>
    <w:rsid w:val="008F786F"/>
    <w:rsid w:val="00901092"/>
    <w:rsid w:val="009011E7"/>
    <w:rsid w:val="00926CC8"/>
    <w:rsid w:val="00931862"/>
    <w:rsid w:val="00935221"/>
    <w:rsid w:val="0094671B"/>
    <w:rsid w:val="00950F19"/>
    <w:rsid w:val="00952AF5"/>
    <w:rsid w:val="00957256"/>
    <w:rsid w:val="0096274A"/>
    <w:rsid w:val="00980394"/>
    <w:rsid w:val="009B1963"/>
    <w:rsid w:val="009D2121"/>
    <w:rsid w:val="009E1080"/>
    <w:rsid w:val="009E1146"/>
    <w:rsid w:val="009E374E"/>
    <w:rsid w:val="00A052ED"/>
    <w:rsid w:val="00A153A9"/>
    <w:rsid w:val="00A159EA"/>
    <w:rsid w:val="00A16903"/>
    <w:rsid w:val="00A25695"/>
    <w:rsid w:val="00A344EF"/>
    <w:rsid w:val="00A51CD6"/>
    <w:rsid w:val="00A54AD9"/>
    <w:rsid w:val="00A81147"/>
    <w:rsid w:val="00A848F6"/>
    <w:rsid w:val="00A84FB8"/>
    <w:rsid w:val="00A90597"/>
    <w:rsid w:val="00A95A6B"/>
    <w:rsid w:val="00AA3A1C"/>
    <w:rsid w:val="00AC026A"/>
    <w:rsid w:val="00AF2B00"/>
    <w:rsid w:val="00B05E00"/>
    <w:rsid w:val="00B075C9"/>
    <w:rsid w:val="00B129F1"/>
    <w:rsid w:val="00B15F2B"/>
    <w:rsid w:val="00B16FB6"/>
    <w:rsid w:val="00B31561"/>
    <w:rsid w:val="00B4063E"/>
    <w:rsid w:val="00B707AB"/>
    <w:rsid w:val="00B7147F"/>
    <w:rsid w:val="00B75E7F"/>
    <w:rsid w:val="00B761AF"/>
    <w:rsid w:val="00B764E6"/>
    <w:rsid w:val="00B82891"/>
    <w:rsid w:val="00B83CE7"/>
    <w:rsid w:val="00B85D45"/>
    <w:rsid w:val="00B9500B"/>
    <w:rsid w:val="00BA3E21"/>
    <w:rsid w:val="00BB04B8"/>
    <w:rsid w:val="00BB401E"/>
    <w:rsid w:val="00BC76C0"/>
    <w:rsid w:val="00BD17CC"/>
    <w:rsid w:val="00BD1967"/>
    <w:rsid w:val="00BD4954"/>
    <w:rsid w:val="00BD70D5"/>
    <w:rsid w:val="00BD7CAD"/>
    <w:rsid w:val="00BE7DB5"/>
    <w:rsid w:val="00BF5B70"/>
    <w:rsid w:val="00C010E4"/>
    <w:rsid w:val="00C01616"/>
    <w:rsid w:val="00C12581"/>
    <w:rsid w:val="00C14F48"/>
    <w:rsid w:val="00C1753A"/>
    <w:rsid w:val="00C210C5"/>
    <w:rsid w:val="00C2223C"/>
    <w:rsid w:val="00C27F74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B0736"/>
    <w:rsid w:val="00CB3EAB"/>
    <w:rsid w:val="00CB72B5"/>
    <w:rsid w:val="00CD1D92"/>
    <w:rsid w:val="00CD283B"/>
    <w:rsid w:val="00CD28C5"/>
    <w:rsid w:val="00CE7B58"/>
    <w:rsid w:val="00CF5E1E"/>
    <w:rsid w:val="00CF675B"/>
    <w:rsid w:val="00D006CF"/>
    <w:rsid w:val="00D013EF"/>
    <w:rsid w:val="00D25652"/>
    <w:rsid w:val="00D30598"/>
    <w:rsid w:val="00D359D1"/>
    <w:rsid w:val="00D363F0"/>
    <w:rsid w:val="00D378B8"/>
    <w:rsid w:val="00D44656"/>
    <w:rsid w:val="00D44689"/>
    <w:rsid w:val="00D54053"/>
    <w:rsid w:val="00D62FA2"/>
    <w:rsid w:val="00D664C3"/>
    <w:rsid w:val="00DA29B6"/>
    <w:rsid w:val="00DE4ABF"/>
    <w:rsid w:val="00E026E8"/>
    <w:rsid w:val="00E0718A"/>
    <w:rsid w:val="00E16F63"/>
    <w:rsid w:val="00E31623"/>
    <w:rsid w:val="00E34074"/>
    <w:rsid w:val="00E37413"/>
    <w:rsid w:val="00E41821"/>
    <w:rsid w:val="00E441CC"/>
    <w:rsid w:val="00E47084"/>
    <w:rsid w:val="00E52F5B"/>
    <w:rsid w:val="00E53144"/>
    <w:rsid w:val="00E60EC8"/>
    <w:rsid w:val="00E66B66"/>
    <w:rsid w:val="00E80B44"/>
    <w:rsid w:val="00E83334"/>
    <w:rsid w:val="00E90FB2"/>
    <w:rsid w:val="00EA7DE3"/>
    <w:rsid w:val="00EB068F"/>
    <w:rsid w:val="00EB41A3"/>
    <w:rsid w:val="00EB475B"/>
    <w:rsid w:val="00EB4B92"/>
    <w:rsid w:val="00EB61C7"/>
    <w:rsid w:val="00EF156A"/>
    <w:rsid w:val="00EF1941"/>
    <w:rsid w:val="00EF5A1E"/>
    <w:rsid w:val="00F0426F"/>
    <w:rsid w:val="00F043D4"/>
    <w:rsid w:val="00F1457A"/>
    <w:rsid w:val="00F17C61"/>
    <w:rsid w:val="00F217BE"/>
    <w:rsid w:val="00F2562D"/>
    <w:rsid w:val="00F37407"/>
    <w:rsid w:val="00F3754A"/>
    <w:rsid w:val="00F40406"/>
    <w:rsid w:val="00F50A81"/>
    <w:rsid w:val="00F51B1F"/>
    <w:rsid w:val="00F53475"/>
    <w:rsid w:val="00F60930"/>
    <w:rsid w:val="00F65C81"/>
    <w:rsid w:val="00F733D8"/>
    <w:rsid w:val="00F822A0"/>
    <w:rsid w:val="00F83D85"/>
    <w:rsid w:val="00F96C1B"/>
    <w:rsid w:val="00FB2F1C"/>
    <w:rsid w:val="00FC1828"/>
    <w:rsid w:val="00FC34C8"/>
    <w:rsid w:val="00FC4549"/>
    <w:rsid w:val="00FD0E7E"/>
    <w:rsid w:val="00FD302C"/>
    <w:rsid w:val="00FD3EAC"/>
    <w:rsid w:val="00FF1C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locked/>
    <w:rsid w:val="00BD1967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basedOn w:val="DefaultParagraphFont"/>
    <w:rsid w:val="00B707AB"/>
    <w:rPr>
      <w:rFonts w:cs="Times New Roman"/>
      <w:rtl w:val="0"/>
      <w:cs w:val="0"/>
    </w:rPr>
  </w:style>
  <w:style w:type="character" w:styleId="Hyperlink">
    <w:name w:val="Hyperlink"/>
    <w:uiPriority w:val="99"/>
    <w:unhideWhenUsed/>
    <w:rsid w:val="003A3F22"/>
    <w:rPr>
      <w:color w:val="0000FF"/>
      <w:u w:val="single"/>
    </w:rPr>
  </w:style>
  <w:style w:type="character" w:customStyle="1" w:styleId="Nadpis1Char">
    <w:name w:val="Nadpis 1 Char"/>
    <w:link w:val="Heading1"/>
    <w:locked/>
    <w:rsid w:val="00BD1967"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1a">
    <w:name w:val="h1a"/>
    <w:basedOn w:val="DefaultParagraphFont"/>
    <w:rsid w:val="00BD1967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8F58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TMLVariable">
    <w:name w:val="HTML Variable"/>
    <w:uiPriority w:val="99"/>
    <w:unhideWhenUsed/>
    <w:rsid w:val="00771463"/>
    <w:rPr>
      <w:i/>
    </w:rPr>
  </w:style>
  <w:style w:type="paragraph" w:styleId="ListParagraph">
    <w:name w:val="List Paragraph"/>
    <w:basedOn w:val="Normal"/>
    <w:uiPriority w:val="34"/>
    <w:qFormat/>
    <w:rsid w:val="00FC4549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C4BD8-3F14-465A-8FDD-1FAF5A5E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521</Words>
  <Characters>2976</Characters>
  <Application>Microsoft Office Word</Application>
  <DocSecurity>0</DocSecurity>
  <Lines>0</Lines>
  <Paragraphs>0</Paragraphs>
  <ScaleCrop>false</ScaleCrop>
  <Company>Kancelaria NR SR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Gálisová, Natália</cp:lastModifiedBy>
  <cp:revision>2</cp:revision>
  <dcterms:created xsi:type="dcterms:W3CDTF">2017-08-17T12:57:00Z</dcterms:created>
  <dcterms:modified xsi:type="dcterms:W3CDTF">2017-08-17T12:57:00Z</dcterms:modified>
</cp:coreProperties>
</file>