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1713" w:rsidRPr="00AB3CEF" w:rsidP="003A78BD">
      <w:pPr>
        <w:pBdr>
          <w:bottom w:val="single" w:sz="12" w:space="1" w:color="000001"/>
        </w:pBd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B3CE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2C1713" w:rsidRPr="00AB3CEF" w:rsidP="003A78B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2C1713" w:rsidRPr="00AB3CEF" w:rsidP="003A78B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B3CEF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2C1713" w:rsidRPr="00AB3CEF" w:rsidP="003A78BD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C1713" w:rsidRPr="00AB3CEF" w:rsidP="003A78BD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C1713" w:rsidRPr="00AB3CEF" w:rsidP="003A78B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B3CEF">
        <w:rPr>
          <w:rFonts w:ascii="Book Antiqua" w:hAnsi="Book Antiqua"/>
          <w:spacing w:val="30"/>
          <w:sz w:val="22"/>
          <w:szCs w:val="22"/>
        </w:rPr>
        <w:t xml:space="preserve">Návrh </w:t>
      </w:r>
    </w:p>
    <w:p w:rsidR="002C1713" w:rsidRPr="00AB3CEF" w:rsidP="003A78BD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C1713" w:rsidRPr="00AB3CEF" w:rsidP="003A78B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B3CEF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2C1713" w:rsidRPr="00AB3CEF" w:rsidP="003A78B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2C1713" w:rsidRPr="00AB3CEF" w:rsidP="003A78B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B3CEF">
        <w:rPr>
          <w:rFonts w:ascii="Book Antiqua" w:hAnsi="Book Antiqua"/>
          <w:sz w:val="22"/>
          <w:szCs w:val="22"/>
        </w:rPr>
        <w:t>z ... 201</w:t>
      </w:r>
      <w:r w:rsidRPr="00AB3CEF" w:rsidR="00910616">
        <w:rPr>
          <w:rFonts w:ascii="Book Antiqua" w:hAnsi="Book Antiqua"/>
          <w:sz w:val="22"/>
          <w:szCs w:val="22"/>
        </w:rPr>
        <w:t>7</w:t>
      </w:r>
      <w:r w:rsidRPr="00AB3CEF">
        <w:rPr>
          <w:rFonts w:ascii="Book Antiqua" w:hAnsi="Book Antiqua"/>
          <w:sz w:val="22"/>
          <w:szCs w:val="22"/>
        </w:rPr>
        <w:t>,</w:t>
      </w:r>
    </w:p>
    <w:p w:rsidR="002C1713" w:rsidRPr="00AB3CEF" w:rsidP="003A78B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2C1713" w:rsidRPr="00AB3CEF" w:rsidP="003A78B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B3CEF">
        <w:rPr>
          <w:rFonts w:ascii="Book Antiqua" w:hAnsi="Book Antiqua"/>
          <w:b/>
          <w:sz w:val="22"/>
          <w:szCs w:val="22"/>
        </w:rPr>
        <w:t xml:space="preserve">ktorým sa mení </w:t>
      </w:r>
      <w:r w:rsidRPr="00AB3CEF" w:rsidR="001F4C1A">
        <w:rPr>
          <w:rFonts w:ascii="Book Antiqua" w:hAnsi="Book Antiqua"/>
          <w:b/>
          <w:sz w:val="22"/>
          <w:szCs w:val="22"/>
        </w:rPr>
        <w:t xml:space="preserve">a dopĺňa </w:t>
      </w:r>
      <w:r w:rsidRPr="00AB3CEF">
        <w:rPr>
          <w:rFonts w:ascii="Book Antiqua" w:hAnsi="Book Antiqua"/>
          <w:b/>
          <w:sz w:val="22"/>
          <w:szCs w:val="22"/>
        </w:rPr>
        <w:t>zákon</w:t>
      </w:r>
      <w:r w:rsidRPr="00AB3CEF" w:rsidR="001F4C1A">
        <w:rPr>
          <w:rFonts w:ascii="Book Antiqua" w:hAnsi="Book Antiqua"/>
          <w:b/>
          <w:sz w:val="22"/>
          <w:szCs w:val="22"/>
        </w:rPr>
        <w:t xml:space="preserve"> </w:t>
      </w:r>
      <w:r w:rsidRPr="00AB3CEF">
        <w:rPr>
          <w:rFonts w:ascii="Book Antiqua" w:hAnsi="Book Antiqua"/>
          <w:b/>
          <w:sz w:val="22"/>
          <w:szCs w:val="22"/>
        </w:rPr>
        <w:t>č</w:t>
      </w:r>
      <w:r w:rsidRPr="00AB3CEF" w:rsidR="001F4C1A">
        <w:rPr>
          <w:rFonts w:ascii="Book Antiqua" w:hAnsi="Book Antiqua"/>
          <w:b/>
          <w:sz w:val="22"/>
          <w:szCs w:val="22"/>
        </w:rPr>
        <w:t xml:space="preserve">. </w:t>
      </w:r>
      <w:r w:rsidRPr="00AB3CEF" w:rsidR="004211F2">
        <w:rPr>
          <w:rFonts w:ascii="Book Antiqua" w:hAnsi="Book Antiqua"/>
          <w:b/>
          <w:sz w:val="22"/>
          <w:szCs w:val="22"/>
        </w:rPr>
        <w:t>461/2003</w:t>
      </w:r>
      <w:r w:rsidRPr="00AB3CEF">
        <w:rPr>
          <w:rFonts w:ascii="Book Antiqua" w:hAnsi="Book Antiqua"/>
          <w:b/>
          <w:sz w:val="22"/>
          <w:szCs w:val="22"/>
        </w:rPr>
        <w:t xml:space="preserve"> Z. z. o</w:t>
      </w:r>
      <w:r w:rsidRPr="00AB3CEF" w:rsidR="004211F2">
        <w:rPr>
          <w:rFonts w:ascii="Book Antiqua" w:hAnsi="Book Antiqua"/>
          <w:b/>
          <w:sz w:val="22"/>
          <w:szCs w:val="22"/>
        </w:rPr>
        <w:t> sociálnom poistení</w:t>
      </w:r>
      <w:r w:rsidRPr="00AB3CEF">
        <w:rPr>
          <w:rFonts w:ascii="Book Antiqua" w:hAnsi="Book Antiqua"/>
          <w:b/>
          <w:sz w:val="22"/>
          <w:szCs w:val="22"/>
        </w:rPr>
        <w:t xml:space="preserve"> v znení neskorších</w:t>
      </w:r>
      <w:r w:rsidRPr="00AB3CEF" w:rsidR="006B61A8">
        <w:rPr>
          <w:rFonts w:ascii="Book Antiqua" w:hAnsi="Book Antiqua"/>
          <w:b/>
          <w:sz w:val="22"/>
          <w:szCs w:val="22"/>
        </w:rPr>
        <w:t xml:space="preserve"> predpisov</w:t>
      </w:r>
      <w:r w:rsidRPr="00AB3CEF" w:rsidR="00767BAC">
        <w:rPr>
          <w:rFonts w:ascii="Book Antiqua" w:hAnsi="Book Antiqua"/>
          <w:b/>
          <w:sz w:val="22"/>
          <w:szCs w:val="22"/>
        </w:rPr>
        <w:t xml:space="preserve"> a ktorým sa dopĺňa zákon č. 447/2008 Z. z. o peňažných príspevkoch na kompenzáciu ťažkého zdravotného postihnutia a o zmene a doplnení niektorých zákonov v znení neskorších predpisov</w:t>
      </w:r>
      <w:r w:rsidRPr="00AB3CEF" w:rsidR="006B61A8">
        <w:rPr>
          <w:rFonts w:ascii="Book Antiqua" w:hAnsi="Book Antiqua"/>
          <w:vanish/>
          <w:sz w:val="22"/>
          <w:szCs w:val="22"/>
        </w:rPr>
        <w:t>privšak týka len:forým sa  na oopatoré:ecí a rodiny nie do Sociálnej poisťovne. odiny. a preniesť mu úradu práce, sociálnych ve</w:t>
      </w:r>
    </w:p>
    <w:p w:rsidR="002C1713" w:rsidRPr="00AB3CEF" w:rsidP="003A78B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C1713" w:rsidRPr="00AB3CEF" w:rsidP="003A78B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B3CEF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2C1713" w:rsidRPr="00AB3CEF" w:rsidP="003A78B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5A1FDC" w:rsidRPr="00AB3CEF" w:rsidP="003A78BD">
      <w:pPr>
        <w:pStyle w:val="Nadpis3Podcfloha"/>
        <w:numPr>
          <w:ilvl w:val="2"/>
          <w:numId w:val="1"/>
        </w:numPr>
        <w:bidi w:val="0"/>
        <w:spacing w:line="276" w:lineRule="auto"/>
        <w:ind w:left="0" w:firstLine="0"/>
        <w:jc w:val="center"/>
        <w:rPr>
          <w:rFonts w:ascii="Book Antiqua" w:hAnsi="Book Antiqua"/>
          <w:sz w:val="22"/>
          <w:szCs w:val="22"/>
        </w:rPr>
      </w:pPr>
      <w:r w:rsidRPr="00AB3CEF" w:rsidR="002C1713">
        <w:rPr>
          <w:rFonts w:ascii="Book Antiqua" w:hAnsi="Book Antiqua"/>
          <w:b/>
          <w:sz w:val="22"/>
          <w:szCs w:val="22"/>
        </w:rPr>
        <w:t>Čl. I</w:t>
      </w:r>
    </w:p>
    <w:p w:rsidR="00406656" w:rsidRPr="00AB3CEF" w:rsidP="003A78BD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bookmarkStart w:id="0" w:name="f_5915632"/>
      <w:bookmarkStart w:id="1" w:name="f_5915633"/>
      <w:bookmarkStart w:id="2" w:name="f_5915634"/>
      <w:bookmarkStart w:id="3" w:name="f_5915635"/>
      <w:bookmarkStart w:id="4" w:name="f_5752386"/>
      <w:bookmarkStart w:id="5" w:name="f_4423984"/>
      <w:bookmarkStart w:id="6" w:name="f_4615123"/>
      <w:bookmarkStart w:id="7" w:name="f_4423153"/>
      <w:bookmarkStart w:id="8" w:name="f_594146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B3CEF" w:rsidR="005A1FDC">
        <w:rPr>
          <w:rFonts w:ascii="Book Antiqua" w:hAnsi="Book Antiqua"/>
          <w:sz w:val="22"/>
          <w:szCs w:val="22"/>
        </w:rPr>
        <w:t>Zákon č. 461/2003 Z. z. o sociálnom poistení v znení zákona č. 551/2003 Z. z., zákona č. 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 592/2006 Z. z., zákona č. 677/2006 Z. z., zákona č. 274/2007 Z. z., zákona č. 519/2007 Z. z., zákona č. 555/2007 Z. z., zákona č. 659/2007 Z. z., nálezu Ústavného súdu Slovenskej republiky č. 204/2008 Z. z.,</w:t>
      </w:r>
      <w:r w:rsidRPr="00AB3CEF" w:rsidR="005A1FDC">
        <w:rPr>
          <w:rFonts w:ascii="Book Antiqua" w:hAnsi="Book Antiqua"/>
          <w:color w:val="505050"/>
          <w:sz w:val="22"/>
          <w:szCs w:val="22"/>
        </w:rPr>
        <w:t xml:space="preserve"> </w:t>
      </w:r>
      <w:r w:rsidRPr="00AB3CEF" w:rsidR="005A1FDC">
        <w:rPr>
          <w:rFonts w:ascii="Book Antiqua" w:hAnsi="Book Antiqua"/>
          <w:sz w:val="22"/>
          <w:szCs w:val="22"/>
        </w:rPr>
        <w:t>zákona č. 434/2008 Z. z., zákona č. 449/2008 Z. z., zákona č. 599/2008 Z. z., zákona č. 108/2009 Z. z., zákona č. 192/2009 Z. z., zákona č. 200/2009 Z. z., zákona č. 285/2009 Z. z., zákona č. 571/2009 Z. z., zákona č. 572/2009 Z. z., zákona č. 52/2010 Z. z., zákona č. 151/2010 Z. z., zákona č. 403/2010 Z. z., zákona č. 543/2010 Z. z., zákona č. 125/2011 Z. z., zákona č. 223/2011 Z. z., zákona č. 250/2011 Z. z., zákona č. 334/2011 Z. z., zákona č. 348/2011 Z. z., zákona č. 521/2011 Z. z., zákona č. 69/2012 Z. z., zákona č. 252/2012 Z. z., zákona č. 413/2012 Z. z., zákona č. 96/2013 Z. z., zákona č. 338/2013 Z. z., zákona č. 352/2013 Z. z., zákona č. 183/2014 Z. z., zákona č. 195/2014 Z. z., zákona č. 204/2014 Z. z., zákona č. 240/2014 Z. z., zákona č. 298/2014 Z. z., zákona č. 25/2015 Z. z., zákona č. 32/2015 Z. z., zákona č. 61/2015 Z. z., zákona č. 77/2015 Z. z., zákona č. 87/2015 Z. z., zákona č. 112/2015 Z. z., zákona č. 140/2015 Z. z., zákona č. 176/2015 Z. z., zákona č. 336/2015 Z. z., zákona č. 378/2015 Z. z., zákona č. 407/2015 Z. z., zákona č. 440/2015 Z. z.,</w:t>
      </w:r>
      <w:r w:rsidRPr="00AB3CEF" w:rsidR="005A1FDC">
        <w:rPr>
          <w:rFonts w:ascii="Book Antiqua" w:hAnsi="Book Antiqua"/>
          <w:color w:val="FF0000"/>
          <w:sz w:val="22"/>
          <w:szCs w:val="22"/>
        </w:rPr>
        <w:t xml:space="preserve"> </w:t>
      </w:r>
      <w:r w:rsidRPr="00AB3CEF" w:rsidR="005A1FDC">
        <w:rPr>
          <w:rFonts w:ascii="Book Antiqua" w:hAnsi="Book Antiqua"/>
          <w:sz w:val="22"/>
          <w:szCs w:val="22"/>
        </w:rPr>
        <w:t>zákona č. 125/2016 Z. z., zákona č. 285/2016 Z. z., zákona č. 310/2016 Z. z., zákona č. 355/2016 Z. z., zákona č. 2/2017 Z. z. a zákona č. 184/2017 Z. z. sa mení a dopĺňa takto:</w:t>
      </w:r>
    </w:p>
    <w:p w:rsidR="003A78BD" w:rsidRPr="00AB3CEF" w:rsidP="003A78BD">
      <w:pPr>
        <w:pStyle w:val="Telotextu"/>
        <w:numPr>
          <w:numId w:val="4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eastAsia="cs-CZ"/>
        </w:rPr>
      </w:pPr>
      <w:r w:rsidRPr="00AB3CEF" w:rsidR="003760CA">
        <w:rPr>
          <w:rFonts w:ascii="Book Antiqua" w:hAnsi="Book Antiqua"/>
          <w:sz w:val="22"/>
          <w:szCs w:val="22"/>
          <w:lang w:eastAsia="cs-CZ"/>
        </w:rPr>
        <w:t>V § 15 ods. 1 písmená d) a e) znejú:</w:t>
      </w:r>
    </w:p>
    <w:p w:rsidR="00CE7C9B" w:rsidRPr="00AB3CEF" w:rsidP="00CE7C9B">
      <w:pPr>
        <w:pStyle w:val="Telotextu"/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  <w:lang w:eastAsia="cs-CZ"/>
        </w:rPr>
      </w:pPr>
      <w:r w:rsidRPr="00AB3CEF" w:rsidR="003760CA">
        <w:rPr>
          <w:rFonts w:ascii="Book Antiqua" w:hAnsi="Book Antiqua"/>
          <w:sz w:val="22"/>
          <w:szCs w:val="22"/>
          <w:lang w:eastAsia="cs-CZ"/>
        </w:rPr>
        <w:t xml:space="preserve">„d) </w:t>
      </w:r>
      <w:r w:rsidRPr="00AB3CEF" w:rsidR="003A78BD">
        <w:rPr>
          <w:rFonts w:ascii="Book Antiqua" w:hAnsi="Book Antiqua"/>
          <w:sz w:val="22"/>
          <w:szCs w:val="22"/>
          <w:lang w:eastAsia="cs-CZ"/>
        </w:rPr>
        <w:tab/>
      </w:r>
      <w:r w:rsidRPr="00AB3CEF" w:rsidR="003760CA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fyzická osoba s trvalým pobytom na území Slovenskej republiky, ktorej sa poskytuje peňažný príspevok na opatrovanie podľa osobitného predpisu</w:t>
      </w:r>
      <w:r w:rsidRPr="00AB3CEF" w:rsidR="003760CA">
        <w:rPr>
          <w:rFonts w:ascii="Book Antiqua" w:hAnsi="Book Antiqua"/>
          <w:sz w:val="22"/>
          <w:szCs w:val="22"/>
          <w:vertAlign w:val="superscript"/>
          <w:lang w:eastAsia="en-US"/>
        </w:rPr>
        <w:t>35)</w:t>
      </w:r>
      <w:r w:rsidRPr="00AB3CEF" w:rsidR="003760CA">
        <w:rPr>
          <w:rFonts w:ascii="Book Antiqua" w:hAnsi="Book Antiqua"/>
          <w:sz w:val="22"/>
          <w:szCs w:val="22"/>
          <w:lang w:eastAsia="en-US"/>
        </w:rPr>
        <w:t xml:space="preserve"> </w:t>
      </w:r>
      <w:r w:rsidRPr="00AB3CEF" w:rsidR="003760CA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a fyzická osoba, ktorá má podľa zmluvy o výkone osobnej asistencie vykonávať osobnú asistenciu fyzickej osobe s ťažkým zdravotným postihnutím najmenej 140 hodín mesačne podľa osobitného predpisu</w:t>
      </w:r>
      <w:r w:rsidRPr="00AB3CEF" w:rsidR="003760CA">
        <w:rPr>
          <w:rFonts w:ascii="Book Antiqua" w:hAnsi="Book Antiqua"/>
          <w:sz w:val="22"/>
          <w:szCs w:val="22"/>
          <w:vertAlign w:val="superscript"/>
          <w:lang w:eastAsia="en-US"/>
        </w:rPr>
        <w:t>35a)</w:t>
      </w:r>
      <w:r w:rsidRPr="00AB3CEF" w:rsidR="003760CA">
        <w:rPr>
          <w:rFonts w:ascii="Book Antiqua" w:hAnsi="Book Antiqua"/>
          <w:sz w:val="22"/>
          <w:szCs w:val="22"/>
          <w:lang w:eastAsia="en-US"/>
        </w:rPr>
        <w:t>,</w:t>
      </w:r>
      <w:r w:rsidRPr="00AB3CEF" w:rsidR="003760CA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ak nie je dôchodkovo poistená podľa písmen a) až c), nebol jej priznaný predčasný starobný dô</w:t>
      </w:r>
      <w:r w:rsidRPr="00AB3CEF" w:rsidR="004F5D89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chodok alebo invalidný dôchodok a</w:t>
      </w:r>
      <w:r w:rsidRPr="00AB3CEF" w:rsidR="003760CA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nedovŕšila dôchodkový</w:t>
      </w:r>
      <w:r w:rsidRPr="00AB3CEF" w:rsidR="004F5D89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vek</w:t>
      </w:r>
      <w:r w:rsidRPr="00AB3CEF" w:rsidR="003760CA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,</w:t>
      </w:r>
    </w:p>
    <w:p w:rsidR="003760CA" w:rsidRPr="00AB3CEF" w:rsidP="00CE7C9B">
      <w:pPr>
        <w:pStyle w:val="Telotextu"/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  <w:lang w:eastAsia="cs-CZ"/>
        </w:rPr>
      </w:pP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e) </w:t>
      </w:r>
      <w:r w:rsidRPr="00AB3CEF" w:rsidR="00CE7C9B">
        <w:rPr>
          <w:rFonts w:ascii="Book Antiqua" w:hAnsi="Book Antiqua"/>
          <w:sz w:val="22"/>
          <w:szCs w:val="22"/>
          <w:shd w:val="clear" w:color="auto" w:fill="FFFFFF"/>
          <w:lang w:eastAsia="en-US"/>
        </w:rPr>
        <w:tab/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fyzická osoba s trvalým pobytom na území Slovenskej republiky, ktorá sa riadne stará o dieťa s dlhodobo nepriaznivým zdravotným stavom po dovŕšení šiestich rokov jeho veku s trvalým pobytom na území Slovenskej republiky najdlhšie do 18 rokov jeho veku, ak nie je dôchodkovo poistená podľa písmen a) až d), nebol jej priznaný predčasný starobný dôc</w:t>
      </w:r>
      <w:r w:rsidRPr="00AB3CEF" w:rsidR="004F5D89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h</w:t>
      </w:r>
      <w:r w:rsidRPr="00AB3CEF" w:rsidR="00325382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odok alebo invalidný dôchodok, </w:t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nedovŕšila dôchodkový vek</w:t>
      </w:r>
      <w:r w:rsidRPr="00AB3CEF" w:rsidR="00325382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a podala si prihlášku na dôchodkové poistenie z dôvodu tejto starostlivosti,</w:t>
      </w:r>
      <w:r w:rsidRPr="00AB3CEF" w:rsidR="00F755E0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“.</w:t>
      </w:r>
    </w:p>
    <w:p w:rsidR="003760CA" w:rsidRPr="00AB3CEF" w:rsidP="00CE7C9B">
      <w:pPr>
        <w:pStyle w:val="Telotextu"/>
        <w:numPr>
          <w:numId w:val="4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  <w:lang w:eastAsia="cs-CZ"/>
        </w:rPr>
      </w:pPr>
      <w:r w:rsidRPr="00AB3CEF">
        <w:rPr>
          <w:rFonts w:ascii="Book Antiqua" w:hAnsi="Book Antiqua"/>
          <w:sz w:val="22"/>
          <w:szCs w:val="22"/>
          <w:lang w:eastAsia="cs-CZ"/>
        </w:rPr>
        <w:t>V</w:t>
      </w:r>
      <w:r w:rsidRPr="00AB3CEF" w:rsidR="000D710E">
        <w:rPr>
          <w:rFonts w:ascii="Book Antiqua" w:hAnsi="Book Antiqua"/>
          <w:sz w:val="22"/>
          <w:szCs w:val="22"/>
          <w:lang w:eastAsia="cs-CZ"/>
        </w:rPr>
        <w:t xml:space="preserve"> § 15 ods. 2 a 3 sa slová „odseku 1 písm. c) a d)“ nahrádzajú slovami „odseku 1 písm. c) a e)“.</w:t>
      </w:r>
    </w:p>
    <w:p w:rsidR="00CE7C9B" w:rsidRPr="00AB3CEF" w:rsidP="00CE7C9B">
      <w:pPr>
        <w:pStyle w:val="Telotextu"/>
        <w:numPr>
          <w:numId w:val="4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AB3CEF">
        <w:rPr>
          <w:rFonts w:ascii="Book Antiqua" w:hAnsi="Book Antiqua"/>
          <w:sz w:val="22"/>
          <w:szCs w:val="22"/>
          <w:lang w:eastAsia="cs-CZ"/>
        </w:rPr>
        <w:t>V § 22 odsek 1 znie:</w:t>
      </w:r>
    </w:p>
    <w:p w:rsidR="00455436" w:rsidRPr="00AB3CEF" w:rsidP="00CE7C9B">
      <w:pPr>
        <w:pStyle w:val="Telotextu"/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AB3CEF">
        <w:rPr>
          <w:rFonts w:ascii="Book Antiqua" w:hAnsi="Book Antiqua"/>
          <w:sz w:val="22"/>
          <w:szCs w:val="22"/>
          <w:lang w:eastAsia="cs-CZ"/>
        </w:rPr>
        <w:t xml:space="preserve">„(1) </w:t>
      </w:r>
      <w:r w:rsidRPr="00AB3CEF" w:rsidR="00CE7C9B">
        <w:rPr>
          <w:rFonts w:ascii="Book Antiqua" w:hAnsi="Book Antiqua"/>
          <w:sz w:val="22"/>
          <w:szCs w:val="22"/>
          <w:lang w:eastAsia="cs-CZ"/>
        </w:rPr>
        <w:tab/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Povinné dôchodkové poistenie vzniká fyzickej osobe uvedenej v § 15 ods. 1 písm. c) </w:t>
      </w:r>
      <w:r w:rsidRPr="00AB3CEF" w:rsidR="00325382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a e) </w:t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odo dňa prihlásenia sa na dôchodkové poistenie, najskôr odo dňa podania prihlášky na dôchodkové poistenie</w:t>
      </w:r>
      <w:r w:rsidRPr="00AB3CEF" w:rsidR="00325382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. Fyzickej osobe uvedenej v § 15 ods. 1 písm. c), ktorá </w:t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podala prihlášku na dôchodkové poistenie do 45 dní odo dňa narodenia dieťaťa, vzniká povinné dôchodkové poistenie odo dňa narodenia dieťaťa. </w:t>
      </w:r>
      <w:r w:rsidRPr="00AB3CEF" w:rsidR="00325382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Ak sa o dieťa uvedené v </w:t>
      </w:r>
      <w:r w:rsidRPr="00AB3CEF" w:rsidR="00325382">
        <w:rPr>
          <w:rFonts w:ascii="Book Antiqua" w:hAnsi="Book Antiqua"/>
          <w:sz w:val="22"/>
          <w:szCs w:val="22"/>
          <w:lang w:eastAsia="en-US"/>
        </w:rPr>
        <w:t>§ 15 ods. 1 písm. c) a e)</w:t>
      </w:r>
      <w:r w:rsidRPr="00AB3CEF" w:rsidR="00325382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 v tom istom období riadne stará viac fyzických osôb uvedených v </w:t>
      </w:r>
      <w:r w:rsidRPr="00AB3CEF" w:rsidR="003B52B5">
        <w:rPr>
          <w:rFonts w:ascii="Book Antiqua" w:hAnsi="Book Antiqua"/>
          <w:sz w:val="22"/>
          <w:szCs w:val="22"/>
          <w:lang w:eastAsia="en-US"/>
        </w:rPr>
        <w:t xml:space="preserve">§ 15 ods. 2, </w:t>
      </w:r>
      <w:r w:rsidRPr="00AB3CEF" w:rsidR="00325382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povinné dôchodkové poistenie z dôvodu tejto starostlivosti vznikne fyzickej osobe, ktorá podá prihlášku na dôchodkové poistenie ako prvá</w:t>
      </w:r>
      <w:r w:rsidRPr="00AB3CEF" w:rsidR="00EE4B4A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. </w:t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Povinné dôchodkové poistenie vzniká fyzickej osobe uvedenej</w:t>
      </w:r>
      <w:r w:rsidRPr="00AB3CEF" w:rsidR="00C02496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v § 15 ods. 1 písm. d) </w:t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odo dňa</w:t>
      </w:r>
      <w:r w:rsidRPr="00AB3CEF" w:rsidR="00C02496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začatia poskytovania peňažného príspevku na opatrovanie podľa osobitného predpisu,</w:t>
      </w:r>
      <w:r w:rsidRPr="00AB3CEF" w:rsidR="00C02496">
        <w:rPr>
          <w:rFonts w:ascii="Book Antiqua" w:hAnsi="Book Antiqua"/>
          <w:sz w:val="22"/>
          <w:szCs w:val="22"/>
          <w:shd w:val="clear" w:color="auto" w:fill="FFFFFF"/>
          <w:vertAlign w:val="superscript"/>
          <w:lang w:eastAsia="en-US"/>
        </w:rPr>
        <w:t>35)</w:t>
      </w:r>
      <w:r w:rsidRPr="00AB3CEF" w:rsidR="00C02496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alebo dňom </w:t>
      </w:r>
      <w:r w:rsidRPr="00AB3CEF" w:rsidR="000F0748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nadobudnutia platnosti </w:t>
      </w:r>
      <w:r w:rsidRPr="00AB3CEF" w:rsidR="00432156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zmluvy o výkone osobnej asistencie príslušnému úradu práce, sociálnych vecí a rodiny</w:t>
      </w:r>
      <w:r w:rsidRPr="00AB3CEF" w:rsidR="000E2D34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,</w:t>
      </w:r>
      <w:r w:rsidRPr="00AB3CEF" w:rsidR="00432156">
        <w:rPr>
          <w:rFonts w:ascii="Book Antiqua" w:hAnsi="Book Antiqua"/>
          <w:sz w:val="22"/>
          <w:szCs w:val="22"/>
          <w:shd w:val="clear" w:color="auto" w:fill="FFFFFF"/>
          <w:vertAlign w:val="superscript"/>
          <w:lang w:eastAsia="en-US"/>
        </w:rPr>
        <w:t>35aa)</w:t>
      </w:r>
      <w:r w:rsidRPr="00AB3CEF" w:rsidR="00432156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</w:t>
      </w:r>
      <w:r w:rsidRPr="00AB3CEF" w:rsidR="00C02496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podľa ktorej sa osobná asistencia </w:t>
      </w:r>
      <w:r w:rsidRPr="00AB3CEF" w:rsidR="009F23F9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má </w:t>
      </w:r>
      <w:r w:rsidRPr="00AB3CEF" w:rsidR="00C02496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vykonáva</w:t>
      </w:r>
      <w:r w:rsidRPr="00AB3CEF" w:rsidR="009F23F9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ť</w:t>
      </w:r>
      <w:r w:rsidRPr="00AB3CEF" w:rsidR="00C02496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v rozsahu najmenej 140 hodín mesačne</w:t>
      </w:r>
      <w:r w:rsidRPr="00AB3CEF" w:rsidR="00AE3AB6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podľ</w:t>
      </w:r>
      <w:r w:rsidRPr="00AB3CEF" w:rsidR="000F0748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a osobitného predpisu,</w:t>
      </w:r>
      <w:r w:rsidRPr="00AB3CEF" w:rsidR="00AE3AB6">
        <w:rPr>
          <w:rFonts w:ascii="Book Antiqua" w:hAnsi="Book Antiqua"/>
          <w:sz w:val="22"/>
          <w:szCs w:val="22"/>
          <w:shd w:val="clear" w:color="auto" w:fill="FFFFFF"/>
          <w:vertAlign w:val="superscript"/>
          <w:lang w:eastAsia="en-US"/>
        </w:rPr>
        <w:t>35a)</w:t>
      </w:r>
      <w:r w:rsidRPr="00AB3CEF" w:rsidR="000F0748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najskôr však dňom predloženia tejto zmluvy tomuto úradu.</w:t>
      </w:r>
      <w:r w:rsidRPr="00AB3CEF" w:rsidR="00AE3AB6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</w:t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Povinné dôchodkové poistenie fyzickej osobe uvedenej v </w:t>
      </w:r>
      <w:r w:rsidRPr="00AB3CEF" w:rsidR="00C02496">
        <w:rPr>
          <w:rFonts w:ascii="Book Antiqua" w:hAnsi="Book Antiqua"/>
          <w:sz w:val="22"/>
          <w:szCs w:val="22"/>
          <w:lang w:eastAsia="en-US"/>
        </w:rPr>
        <w:t xml:space="preserve">§ 15 ods. 1 písm. c) </w:t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zaniká dňom skončenia riadnej starostlivosti o dieťa do šiestich rokov jeho veku, najneskôr dňom dovŕšenia šiestich rokov veku dieťaťa. Povinné dôchodkové poistenie fyzickej osobe uvedenej v </w:t>
      </w:r>
      <w:r w:rsidRPr="00AB3CEF">
        <w:rPr>
          <w:rFonts w:ascii="Book Antiqua" w:hAnsi="Book Antiqua"/>
          <w:sz w:val="22"/>
          <w:szCs w:val="22"/>
          <w:lang w:eastAsia="en-US"/>
        </w:rPr>
        <w:t xml:space="preserve">§ 15 ods. 1 písm. d) </w:t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zaniká dňom skončenia poskytovania peňažného príspevku na opatrovanie podľa osobitného predpisu,</w:t>
      </w:r>
      <w:r w:rsidRPr="00AB3CEF">
        <w:rPr>
          <w:rFonts w:ascii="Book Antiqua" w:hAnsi="Book Antiqua"/>
          <w:sz w:val="22"/>
          <w:szCs w:val="22"/>
          <w:vertAlign w:val="superscript"/>
          <w:lang w:eastAsia="en-US"/>
        </w:rPr>
        <w:t>35)</w:t>
      </w:r>
      <w:r w:rsidRPr="00AB3CEF">
        <w:rPr>
          <w:rFonts w:ascii="Book Antiqua" w:hAnsi="Book Antiqua"/>
          <w:sz w:val="22"/>
          <w:szCs w:val="22"/>
          <w:shd w:val="clear" w:color="auto" w:fill="FFFFFF"/>
          <w:vertAlign w:val="superscript"/>
          <w:lang w:eastAsia="en-US"/>
        </w:rPr>
        <w:t> </w:t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alebo dňom, od ktorého podľa zmluvy o výkone osobnej asistencie podľa osobitného predpisu</w:t>
      </w:r>
      <w:r w:rsidRPr="00AB3CEF">
        <w:rPr>
          <w:rFonts w:ascii="Book Antiqua" w:hAnsi="Book Antiqua"/>
          <w:sz w:val="22"/>
          <w:szCs w:val="22"/>
          <w:vertAlign w:val="superscript"/>
          <w:lang w:eastAsia="en-US"/>
        </w:rPr>
        <w:t>35a)</w:t>
      </w:r>
      <w:r w:rsidRPr="00AB3CEF">
        <w:rPr>
          <w:rFonts w:ascii="Book Antiqua" w:hAnsi="Book Antiqua"/>
          <w:sz w:val="22"/>
          <w:szCs w:val="22"/>
          <w:lang w:eastAsia="en-US"/>
        </w:rPr>
        <w:t xml:space="preserve"> </w:t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sa osobná asistencia má vykonávať v rozsahu menej ako 140 hodín mesačne alebo dňom zániku zmluvy o výkone osobnej asistencie.</w:t>
      </w:r>
      <w:r w:rsidRPr="00AB3CEF" w:rsidR="00C02496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</w:t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Povinné dôchodkové poistenie fyzickej osobe uvedenej v </w:t>
      </w:r>
      <w:r w:rsidRPr="00AB3CEF" w:rsidR="00C02496">
        <w:rPr>
          <w:rFonts w:ascii="Book Antiqua" w:hAnsi="Book Antiqua"/>
          <w:sz w:val="22"/>
          <w:szCs w:val="22"/>
          <w:lang w:eastAsia="en-US"/>
        </w:rPr>
        <w:t xml:space="preserve">§ 15 ods. 1 písm. e) </w:t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zaniká dňom skončenia riadnej starostlivosti o dieťa s dlhodobo nepriaznivým zdravotným stavom, najneskôr dňom dovŕšenia 18 rokov veku tohto dieťať</w:t>
      </w:r>
      <w:r w:rsidRPr="00AB3CEF" w:rsidR="00DA3BD8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a.</w:t>
      </w:r>
      <w:r w:rsidRPr="00AB3CEF" w:rsidR="00D83DD9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“.</w:t>
      </w:r>
    </w:p>
    <w:p w:rsidR="00CE7C9B" w:rsidRPr="00AB3CEF" w:rsidP="00CE7C9B">
      <w:pPr>
        <w:pStyle w:val="Telotextu"/>
        <w:bidi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AB3CEF" w:rsidR="00432156">
        <w:rPr>
          <w:rFonts w:ascii="Book Antiqua" w:hAnsi="Book Antiqua"/>
          <w:sz w:val="22"/>
          <w:szCs w:val="22"/>
        </w:rPr>
        <w:t>Poznámka pod č</w:t>
      </w:r>
      <w:r w:rsidRPr="00AB3CEF" w:rsidR="00A360E8">
        <w:rPr>
          <w:rFonts w:ascii="Book Antiqua" w:hAnsi="Book Antiqua"/>
          <w:sz w:val="22"/>
          <w:szCs w:val="22"/>
        </w:rPr>
        <w:t>iarou k odkazu 35aa</w:t>
      </w:r>
      <w:r w:rsidRPr="00AB3CEF" w:rsidR="00432156">
        <w:rPr>
          <w:rFonts w:ascii="Book Antiqua" w:hAnsi="Book Antiqua"/>
          <w:sz w:val="22"/>
          <w:szCs w:val="22"/>
        </w:rPr>
        <w:t>) znie:</w:t>
      </w:r>
    </w:p>
    <w:p w:rsidR="003B52B5" w:rsidRPr="00AB3CEF" w:rsidP="00CE7C9B">
      <w:pPr>
        <w:pStyle w:val="Telotextu"/>
        <w:bidi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AB3CEF" w:rsidR="00432156">
        <w:rPr>
          <w:rFonts w:ascii="Book Antiqua" w:hAnsi="Book Antiqua"/>
          <w:sz w:val="22"/>
          <w:szCs w:val="22"/>
        </w:rPr>
        <w:t>„</w:t>
      </w:r>
      <w:r w:rsidRPr="00AB3CEF" w:rsidR="00432156">
        <w:rPr>
          <w:rFonts w:ascii="Book Antiqua" w:hAnsi="Book Antiqua"/>
          <w:sz w:val="22"/>
          <w:szCs w:val="22"/>
          <w:vertAlign w:val="superscript"/>
        </w:rPr>
        <w:t>35aa)</w:t>
      </w:r>
      <w:r w:rsidRPr="00AB3CEF" w:rsidR="00432156">
        <w:rPr>
          <w:rFonts w:ascii="Book Antiqua" w:hAnsi="Book Antiqua"/>
          <w:sz w:val="22"/>
          <w:szCs w:val="22"/>
        </w:rPr>
        <w:t xml:space="preserve"> § 23 ods. 4 zákona č</w:t>
      </w:r>
      <w:r w:rsidRPr="00AB3CEF" w:rsidR="003A78BD">
        <w:rPr>
          <w:rFonts w:ascii="Book Antiqua" w:hAnsi="Book Antiqua"/>
          <w:sz w:val="22"/>
          <w:szCs w:val="22"/>
        </w:rPr>
        <w:t>. 447/2008 Z. z.“.</w:t>
      </w:r>
    </w:p>
    <w:p w:rsidR="00455436" w:rsidRPr="00AB3CEF" w:rsidP="00860AA3">
      <w:pPr>
        <w:pStyle w:val="Telotextu"/>
        <w:numPr>
          <w:numId w:val="4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AB3CEF" w:rsidR="00EE4B4A">
        <w:rPr>
          <w:rFonts w:ascii="Book Antiqua" w:hAnsi="Book Antiqua"/>
          <w:sz w:val="22"/>
          <w:szCs w:val="22"/>
        </w:rPr>
        <w:t>V § 60 ods. 8 sa slová „§ 15 ods. 1 písm. c) a d)“ nahrádzajú slovami „§</w:t>
      </w:r>
      <w:r w:rsidRPr="00AB3CEF" w:rsidR="001905C1">
        <w:rPr>
          <w:rFonts w:ascii="Book Antiqua" w:hAnsi="Book Antiqua"/>
          <w:sz w:val="22"/>
          <w:szCs w:val="22"/>
        </w:rPr>
        <w:t xml:space="preserve"> 15 ods. 1 písm. </w:t>
      </w:r>
      <w:r w:rsidRPr="00AB3CEF" w:rsidR="00EE4B4A">
        <w:rPr>
          <w:rFonts w:ascii="Book Antiqua" w:hAnsi="Book Antiqua"/>
          <w:sz w:val="22"/>
          <w:szCs w:val="22"/>
        </w:rPr>
        <w:t>c) a e)“.</w:t>
      </w:r>
    </w:p>
    <w:p w:rsidR="00EE4B4A" w:rsidRPr="00AB3CEF" w:rsidP="00D83DD9">
      <w:pPr>
        <w:pStyle w:val="Telotextu"/>
        <w:numPr>
          <w:numId w:val="4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AB3CEF" w:rsidR="00AB5FDE">
        <w:rPr>
          <w:rFonts w:ascii="Book Antiqua" w:hAnsi="Book Antiqua"/>
          <w:sz w:val="22"/>
          <w:szCs w:val="22"/>
        </w:rPr>
        <w:t>V § 138 ods. 13 sa slová „</w:t>
      </w:r>
      <w:r w:rsidRPr="00AB3CEF" w:rsidR="001E029E">
        <w:rPr>
          <w:rFonts w:ascii="Book Antiqua" w:hAnsi="Book Antiqua"/>
          <w:sz w:val="22"/>
          <w:szCs w:val="22"/>
        </w:rPr>
        <w:t>§ 15 ods. 1 písm. c) a d)“ nahrádzajú slovami „§ 15 ods. 1 písm. c) a e)“.</w:t>
      </w:r>
    </w:p>
    <w:p w:rsidR="001E029E" w:rsidRPr="00AB3CEF" w:rsidP="00D83DD9">
      <w:pPr>
        <w:pStyle w:val="Telotextu"/>
        <w:numPr>
          <w:numId w:val="4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AB3CEF">
        <w:rPr>
          <w:rFonts w:ascii="Book Antiqua" w:hAnsi="Book Antiqua"/>
          <w:sz w:val="22"/>
          <w:szCs w:val="22"/>
        </w:rPr>
        <w:t>V § 138 ods. 14 sa slová „§ 15 ods. 1 písm. e), g) a h)“ nahrádzajú slovami „§ 15 ods. 1 písm. d), g) a h)“.</w:t>
      </w:r>
    </w:p>
    <w:p w:rsidR="001E029E" w:rsidRPr="00AB3CEF" w:rsidP="00D83DD9">
      <w:pPr>
        <w:pStyle w:val="Telotextu"/>
        <w:numPr>
          <w:numId w:val="4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AB3CEF" w:rsidR="00BB64A9">
        <w:rPr>
          <w:rFonts w:ascii="Book Antiqua" w:hAnsi="Book Antiqua"/>
          <w:sz w:val="22"/>
          <w:szCs w:val="22"/>
        </w:rPr>
        <w:t>V § 229 ods. 5 sa slovo „až</w:t>
      </w:r>
      <w:r w:rsidRPr="00AB3CEF" w:rsidR="000831FE">
        <w:rPr>
          <w:rFonts w:ascii="Book Antiqua" w:hAnsi="Book Antiqua"/>
          <w:sz w:val="22"/>
          <w:szCs w:val="22"/>
        </w:rPr>
        <w:t>“ nahrádza slovom „a“</w:t>
      </w:r>
      <w:r w:rsidRPr="00AB3CEF" w:rsidR="00AE3AB6">
        <w:rPr>
          <w:rFonts w:ascii="Book Antiqua" w:hAnsi="Book Antiqua"/>
          <w:sz w:val="22"/>
          <w:szCs w:val="22"/>
        </w:rPr>
        <w:t xml:space="preserve"> </w:t>
      </w:r>
      <w:r w:rsidRPr="00AB3CEF" w:rsidR="000831FE">
        <w:rPr>
          <w:rFonts w:ascii="Book Antiqua" w:hAnsi="Book Antiqua"/>
          <w:sz w:val="22"/>
          <w:szCs w:val="22"/>
        </w:rPr>
        <w:t>a na konc</w:t>
      </w:r>
      <w:r w:rsidRPr="00AB3CEF" w:rsidR="000F0748">
        <w:rPr>
          <w:rFonts w:ascii="Book Antiqua" w:hAnsi="Book Antiqua"/>
          <w:sz w:val="22"/>
          <w:szCs w:val="22"/>
        </w:rPr>
        <w:t>i sa pripája táto veta: „</w:t>
      </w:r>
      <w:r w:rsidR="008D4A70">
        <w:rPr>
          <w:rFonts w:ascii="Book Antiqua" w:hAnsi="Book Antiqua"/>
          <w:sz w:val="22"/>
          <w:szCs w:val="22"/>
        </w:rPr>
        <w:t xml:space="preserve">Skutočnosti zakladajúce vznik </w:t>
      </w:r>
      <w:r w:rsidRPr="00AB3CEF" w:rsidR="008D4A70">
        <w:rPr>
          <w:rFonts w:ascii="Book Antiqua" w:hAnsi="Book Antiqua"/>
          <w:sz w:val="22"/>
          <w:szCs w:val="22"/>
        </w:rPr>
        <w:t>povinné</w:t>
      </w:r>
      <w:r w:rsidR="008D4A70">
        <w:rPr>
          <w:rFonts w:ascii="Book Antiqua" w:hAnsi="Book Antiqua"/>
          <w:sz w:val="22"/>
          <w:szCs w:val="22"/>
        </w:rPr>
        <w:t>ho</w:t>
      </w:r>
      <w:r w:rsidRPr="00AB3CEF" w:rsidR="008D4A70">
        <w:rPr>
          <w:rFonts w:ascii="Book Antiqua" w:hAnsi="Book Antiqua"/>
          <w:sz w:val="22"/>
          <w:szCs w:val="22"/>
        </w:rPr>
        <w:t xml:space="preserve"> dôchodkové</w:t>
      </w:r>
      <w:r w:rsidR="008D4A70">
        <w:rPr>
          <w:rFonts w:ascii="Book Antiqua" w:hAnsi="Book Antiqua"/>
          <w:sz w:val="22"/>
          <w:szCs w:val="22"/>
        </w:rPr>
        <w:t>ho poistenia</w:t>
      </w:r>
      <w:r w:rsidRPr="00AB3CEF" w:rsidR="008D4A70">
        <w:rPr>
          <w:rFonts w:ascii="Book Antiqua" w:hAnsi="Book Antiqua"/>
          <w:sz w:val="22"/>
          <w:szCs w:val="22"/>
        </w:rPr>
        <w:t xml:space="preserve"> </w:t>
      </w:r>
      <w:r w:rsidR="008D4A70">
        <w:rPr>
          <w:rFonts w:ascii="Book Antiqua" w:hAnsi="Book Antiqua"/>
          <w:sz w:val="22"/>
          <w:szCs w:val="22"/>
        </w:rPr>
        <w:t>f</w:t>
      </w:r>
      <w:r w:rsidRPr="00AB3CEF" w:rsidR="000F0748">
        <w:rPr>
          <w:rFonts w:ascii="Book Antiqua" w:hAnsi="Book Antiqua"/>
          <w:sz w:val="22"/>
          <w:szCs w:val="22"/>
        </w:rPr>
        <w:t>yzickej osobe</w:t>
      </w:r>
      <w:r w:rsidRPr="00AB3CEF" w:rsidR="000831FE">
        <w:rPr>
          <w:rFonts w:ascii="Book Antiqua" w:hAnsi="Book Antiqua"/>
          <w:sz w:val="22"/>
          <w:szCs w:val="22"/>
        </w:rPr>
        <w:t xml:space="preserve"> podľa § 1</w:t>
      </w:r>
      <w:r w:rsidRPr="00AB3CEF" w:rsidR="000F0748">
        <w:rPr>
          <w:rFonts w:ascii="Book Antiqua" w:hAnsi="Book Antiqua"/>
          <w:sz w:val="22"/>
          <w:szCs w:val="22"/>
        </w:rPr>
        <w:t xml:space="preserve">5 ods. 1 písm. d) </w:t>
      </w:r>
      <w:r w:rsidR="008D4A70">
        <w:rPr>
          <w:rFonts w:ascii="Book Antiqua" w:hAnsi="Book Antiqua"/>
          <w:sz w:val="22"/>
          <w:szCs w:val="22"/>
        </w:rPr>
        <w:t xml:space="preserve">oznamuje </w:t>
      </w:r>
      <w:r w:rsidR="004D2CF3">
        <w:rPr>
          <w:rFonts w:ascii="Book Antiqua" w:hAnsi="Book Antiqua"/>
          <w:sz w:val="22"/>
          <w:szCs w:val="22"/>
        </w:rPr>
        <w:t xml:space="preserve">bezodkladne </w:t>
      </w:r>
      <w:r w:rsidR="008D4A70">
        <w:rPr>
          <w:rFonts w:ascii="Book Antiqua" w:hAnsi="Book Antiqua"/>
          <w:sz w:val="22"/>
          <w:szCs w:val="22"/>
        </w:rPr>
        <w:t>Sociálnej poisťovni príslušný úrad</w:t>
      </w:r>
      <w:r w:rsidRPr="00AB3CEF" w:rsidR="000831FE">
        <w:rPr>
          <w:rFonts w:ascii="Book Antiqua" w:hAnsi="Book Antiqua"/>
          <w:sz w:val="22"/>
          <w:szCs w:val="22"/>
        </w:rPr>
        <w:t xml:space="preserve"> práce, sociálnych vecí a</w:t>
      </w:r>
      <w:r w:rsidRPr="00AB3CEF" w:rsidR="009363D9">
        <w:rPr>
          <w:rFonts w:ascii="Book Antiqua" w:hAnsi="Book Antiqua"/>
          <w:sz w:val="22"/>
          <w:szCs w:val="22"/>
        </w:rPr>
        <w:t> </w:t>
      </w:r>
      <w:r w:rsidRPr="00AB3CEF" w:rsidR="000831FE">
        <w:rPr>
          <w:rFonts w:ascii="Book Antiqua" w:hAnsi="Book Antiqua"/>
          <w:sz w:val="22"/>
          <w:szCs w:val="22"/>
        </w:rPr>
        <w:t>rodiny</w:t>
      </w:r>
      <w:r w:rsidRPr="00AB3CEF" w:rsidR="009363D9">
        <w:rPr>
          <w:rFonts w:ascii="Book Antiqua" w:hAnsi="Book Antiqua"/>
          <w:sz w:val="22"/>
          <w:szCs w:val="22"/>
        </w:rPr>
        <w:t xml:space="preserve"> podľa osobitného predpisu</w:t>
      </w:r>
      <w:r w:rsidRPr="00AB3CEF" w:rsidR="000F0748">
        <w:rPr>
          <w:rFonts w:ascii="Book Antiqua" w:hAnsi="Book Antiqua"/>
          <w:sz w:val="22"/>
          <w:szCs w:val="22"/>
        </w:rPr>
        <w:t>;</w:t>
      </w:r>
      <w:r w:rsidRPr="00AB3CEF" w:rsidR="00955A26">
        <w:rPr>
          <w:rFonts w:ascii="Book Antiqua" w:hAnsi="Book Antiqua"/>
          <w:sz w:val="22"/>
          <w:szCs w:val="22"/>
          <w:vertAlign w:val="superscript"/>
        </w:rPr>
        <w:t>96aa)</w:t>
      </w:r>
      <w:r w:rsidRPr="00AB3CEF" w:rsidR="000F0748">
        <w:rPr>
          <w:rFonts w:ascii="Book Antiqua" w:hAnsi="Book Antiqua"/>
          <w:sz w:val="22"/>
          <w:szCs w:val="22"/>
        </w:rPr>
        <w:t xml:space="preserve"> spôsob zaevidovania poistenia tejto osoby určí Sociálna poisťovňa.</w:t>
      </w:r>
      <w:r w:rsidRPr="00AB3CEF" w:rsidR="000831FE">
        <w:rPr>
          <w:rFonts w:ascii="Book Antiqua" w:hAnsi="Book Antiqua"/>
          <w:sz w:val="22"/>
          <w:szCs w:val="22"/>
        </w:rPr>
        <w:t>“.</w:t>
      </w:r>
    </w:p>
    <w:p w:rsidR="00D83DD9" w:rsidRPr="00AB3CEF" w:rsidP="00D83DD9">
      <w:pPr>
        <w:pStyle w:val="Telotextu"/>
        <w:bidi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AB3CEF" w:rsidR="00955A26">
        <w:rPr>
          <w:rFonts w:ascii="Book Antiqua" w:hAnsi="Book Antiqua"/>
          <w:sz w:val="22"/>
          <w:szCs w:val="22"/>
        </w:rPr>
        <w:t>Poznámka pod čiarou k odkazu 96aa znie:</w:t>
      </w:r>
    </w:p>
    <w:p w:rsidR="00955A26" w:rsidRPr="00AB3CEF" w:rsidP="00D83DD9">
      <w:pPr>
        <w:pStyle w:val="Telotextu"/>
        <w:bidi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AB3CEF">
        <w:rPr>
          <w:rFonts w:ascii="Book Antiqua" w:hAnsi="Book Antiqua"/>
          <w:sz w:val="22"/>
          <w:szCs w:val="22"/>
        </w:rPr>
        <w:t>„</w:t>
      </w:r>
      <w:r w:rsidRPr="00AB3CEF">
        <w:rPr>
          <w:rFonts w:ascii="Book Antiqua" w:hAnsi="Book Antiqua"/>
          <w:sz w:val="22"/>
          <w:szCs w:val="22"/>
          <w:vertAlign w:val="superscript"/>
        </w:rPr>
        <w:t>96aa)</w:t>
      </w:r>
      <w:r w:rsidRPr="00AB3CEF">
        <w:rPr>
          <w:rFonts w:ascii="Book Antiqua" w:hAnsi="Book Antiqua"/>
          <w:sz w:val="22"/>
          <w:szCs w:val="22"/>
        </w:rPr>
        <w:t xml:space="preserve"> § 52 písm. x) zákona č. 447/2008 Z. z.</w:t>
      </w:r>
      <w:r w:rsidRPr="00AB3CEF" w:rsidR="0095726E">
        <w:rPr>
          <w:rFonts w:ascii="Book Antiqua" w:hAnsi="Book Antiqua"/>
          <w:sz w:val="22"/>
          <w:szCs w:val="22"/>
        </w:rPr>
        <w:t xml:space="preserve"> </w:t>
      </w:r>
      <w:r w:rsidRPr="00AB3CEF" w:rsidR="0095726E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v znení zákona č. .../2017 Z. z.</w:t>
      </w:r>
      <w:r w:rsidRPr="00AB3CEF">
        <w:rPr>
          <w:rFonts w:ascii="Book Antiqua" w:hAnsi="Book Antiqua"/>
          <w:sz w:val="22"/>
          <w:szCs w:val="22"/>
        </w:rPr>
        <w:t>“.</w:t>
      </w:r>
    </w:p>
    <w:p w:rsidR="005134C5" w:rsidRPr="00AB3CEF" w:rsidP="005134C5">
      <w:pPr>
        <w:pStyle w:val="Telotextu"/>
        <w:numPr>
          <w:numId w:val="4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AB3CEF" w:rsidR="00EC7766">
        <w:rPr>
          <w:rFonts w:ascii="Book Antiqua" w:hAnsi="Book Antiqua"/>
          <w:sz w:val="22"/>
          <w:szCs w:val="22"/>
        </w:rPr>
        <w:t>Za § 293dr sa vkladá § 293ds, ktorý vrátane nadpisu znie:</w:t>
      </w:r>
    </w:p>
    <w:p w:rsidR="005134C5" w:rsidRPr="00AB3CEF" w:rsidP="005134C5">
      <w:pPr>
        <w:pStyle w:val="Telotextu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AB3CEF" w:rsidR="00EC7766">
        <w:rPr>
          <w:rFonts w:ascii="Book Antiqua" w:hAnsi="Book Antiqua"/>
          <w:b/>
          <w:sz w:val="22"/>
          <w:szCs w:val="22"/>
        </w:rPr>
        <w:t>„§ 293ds</w:t>
      </w:r>
    </w:p>
    <w:p w:rsidR="005134C5" w:rsidRPr="00AB3CEF" w:rsidP="005134C5">
      <w:pPr>
        <w:pStyle w:val="Telotextu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AB3CEF" w:rsidR="00EC7766">
        <w:rPr>
          <w:rFonts w:ascii="Book Antiqua" w:hAnsi="Book Antiqua"/>
          <w:b/>
          <w:sz w:val="22"/>
          <w:szCs w:val="22"/>
        </w:rPr>
        <w:t xml:space="preserve">Prechodné ustanovenia účinné od 1. </w:t>
      </w:r>
      <w:r w:rsidRPr="00AB3CEF" w:rsidR="00085E22">
        <w:rPr>
          <w:rFonts w:ascii="Book Antiqua" w:hAnsi="Book Antiqua"/>
          <w:b/>
          <w:sz w:val="22"/>
          <w:szCs w:val="22"/>
        </w:rPr>
        <w:t>j</w:t>
      </w:r>
      <w:r w:rsidRPr="00AB3CEF" w:rsidR="00C37334">
        <w:rPr>
          <w:rFonts w:ascii="Book Antiqua" w:hAnsi="Book Antiqua"/>
          <w:b/>
          <w:sz w:val="22"/>
          <w:szCs w:val="22"/>
        </w:rPr>
        <w:t>anuára 2018</w:t>
      </w:r>
    </w:p>
    <w:p w:rsidR="005134C5" w:rsidRPr="00AB3CEF" w:rsidP="005134C5">
      <w:pPr>
        <w:pStyle w:val="Telotextu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AB3CEF" w:rsidR="00D80A08">
        <w:rPr>
          <w:rFonts w:ascii="Book Antiqua" w:hAnsi="Book Antiqua"/>
          <w:sz w:val="22"/>
          <w:szCs w:val="22"/>
        </w:rPr>
        <w:t xml:space="preserve">(1) </w:t>
      </w:r>
      <w:r w:rsidRPr="00AB3CEF">
        <w:rPr>
          <w:rFonts w:ascii="Book Antiqua" w:hAnsi="Book Antiqua"/>
          <w:sz w:val="22"/>
          <w:szCs w:val="22"/>
        </w:rPr>
        <w:tab/>
      </w:r>
      <w:r w:rsidRPr="00AB3CEF" w:rsidR="00745F78">
        <w:rPr>
          <w:rFonts w:ascii="Book Antiqua" w:hAnsi="Book Antiqua"/>
          <w:sz w:val="22"/>
          <w:szCs w:val="22"/>
        </w:rPr>
        <w:t>V</w:t>
      </w:r>
      <w:r w:rsidRPr="00AB3CEF" w:rsidR="00D80A08">
        <w:rPr>
          <w:rFonts w:ascii="Book Antiqua" w:hAnsi="Book Antiqua"/>
          <w:sz w:val="22"/>
          <w:szCs w:val="22"/>
        </w:rPr>
        <w:t xml:space="preserve"> konania</w:t>
      </w:r>
      <w:r w:rsidRPr="00AB3CEF" w:rsidR="00745F78">
        <w:rPr>
          <w:rFonts w:ascii="Book Antiqua" w:hAnsi="Book Antiqua"/>
          <w:sz w:val="22"/>
          <w:szCs w:val="22"/>
        </w:rPr>
        <w:t>ch</w:t>
      </w:r>
      <w:r w:rsidRPr="00AB3CEF" w:rsidR="00D80A08">
        <w:rPr>
          <w:rFonts w:ascii="Book Antiqua" w:hAnsi="Book Antiqua"/>
          <w:sz w:val="22"/>
          <w:szCs w:val="22"/>
        </w:rPr>
        <w:t xml:space="preserve"> o starobnom dôchodku a predčasnom starobnom dôchodku</w:t>
      </w:r>
      <w:r w:rsidRPr="00AB3CEF" w:rsidR="00745F78">
        <w:rPr>
          <w:rFonts w:ascii="Book Antiqua" w:hAnsi="Book Antiqua"/>
          <w:sz w:val="22"/>
          <w:szCs w:val="22"/>
        </w:rPr>
        <w:t xml:space="preserve">, ktoré </w:t>
      </w:r>
      <w:r w:rsidRPr="00AB3CEF" w:rsidR="00D80A08">
        <w:rPr>
          <w:rFonts w:ascii="Book Antiqua" w:hAnsi="Book Antiqua"/>
          <w:bCs/>
          <w:sz w:val="22"/>
          <w:szCs w:val="22"/>
        </w:rPr>
        <w:t>neboli právoplatne skončené do 31. decembra 2017, sa rozhodne podľa predpisov úč</w:t>
      </w:r>
      <w:r w:rsidRPr="00AB3CEF">
        <w:rPr>
          <w:rFonts w:ascii="Book Antiqua" w:hAnsi="Book Antiqua"/>
          <w:bCs/>
          <w:sz w:val="22"/>
          <w:szCs w:val="22"/>
        </w:rPr>
        <w:t>inných od 1. januára 2018.</w:t>
      </w:r>
    </w:p>
    <w:p w:rsidR="00670624" w:rsidRPr="00AB3CEF" w:rsidP="005134C5">
      <w:pPr>
        <w:pStyle w:val="Telotextu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AB3CEF" w:rsidR="00D80A08">
        <w:rPr>
          <w:rFonts w:ascii="Book Antiqua" w:hAnsi="Book Antiqua"/>
          <w:sz w:val="22"/>
          <w:szCs w:val="22"/>
        </w:rPr>
        <w:t xml:space="preserve">(2) </w:t>
      </w:r>
      <w:r w:rsidRPr="00AB3CEF" w:rsidR="005134C5">
        <w:rPr>
          <w:rFonts w:ascii="Book Antiqua" w:hAnsi="Book Antiqua"/>
          <w:sz w:val="22"/>
          <w:szCs w:val="22"/>
        </w:rPr>
        <w:tab/>
      </w:r>
      <w:r w:rsidRPr="00AB3CEF" w:rsidR="00075EBB">
        <w:rPr>
          <w:rFonts w:ascii="Book Antiqua" w:hAnsi="Book Antiqua"/>
          <w:sz w:val="22"/>
          <w:szCs w:val="22"/>
        </w:rPr>
        <w:t>Fyzickej osobe</w:t>
      </w:r>
      <w:r w:rsidRPr="00AB3CEF" w:rsidR="00205233">
        <w:rPr>
          <w:rFonts w:ascii="Book Antiqua" w:hAnsi="Book Antiqua"/>
          <w:sz w:val="22"/>
          <w:szCs w:val="22"/>
        </w:rPr>
        <w:t xml:space="preserve"> podľa § 15 ods. 1 písm. d), ktorá sa </w:t>
      </w:r>
      <w:r w:rsidRPr="00AB3CEF" w:rsidR="0047082B">
        <w:rPr>
          <w:rFonts w:ascii="Book Antiqua" w:hAnsi="Book Antiqua"/>
          <w:sz w:val="22"/>
          <w:szCs w:val="22"/>
        </w:rPr>
        <w:t xml:space="preserve">do nadobudnutia účinnosti tohto zákona </w:t>
      </w:r>
      <w:r w:rsidRPr="00AB3CEF" w:rsidR="00205233">
        <w:rPr>
          <w:rFonts w:ascii="Book Antiqua" w:hAnsi="Book Antiqua"/>
          <w:sz w:val="22"/>
          <w:szCs w:val="22"/>
        </w:rPr>
        <w:t xml:space="preserve">neprihlásila na povinné dôchodkové poistenie </w:t>
      </w:r>
      <w:r w:rsidRPr="00AB3CEF" w:rsidR="007A1F6A">
        <w:rPr>
          <w:rFonts w:ascii="Book Antiqua" w:hAnsi="Book Antiqua"/>
          <w:sz w:val="22"/>
          <w:szCs w:val="22"/>
        </w:rPr>
        <w:t>podľa § 229 ods. 5</w:t>
      </w:r>
      <w:r w:rsidRPr="00AB3CEF" w:rsidR="0047082B">
        <w:rPr>
          <w:rFonts w:ascii="Book Antiqua" w:hAnsi="Book Antiqua"/>
          <w:sz w:val="22"/>
          <w:szCs w:val="22"/>
        </w:rPr>
        <w:t xml:space="preserve"> účinného do 31. decembra 2017</w:t>
      </w:r>
      <w:r w:rsidRPr="00AB3CEF" w:rsidR="007A1F6A">
        <w:rPr>
          <w:rFonts w:ascii="Book Antiqua" w:hAnsi="Book Antiqua"/>
          <w:sz w:val="22"/>
          <w:szCs w:val="22"/>
        </w:rPr>
        <w:t xml:space="preserve">, </w:t>
      </w:r>
      <w:r w:rsidRPr="00AB3CEF" w:rsidR="00205233">
        <w:rPr>
          <w:rFonts w:ascii="Book Antiqua" w:hAnsi="Book Antiqua"/>
          <w:sz w:val="22"/>
          <w:szCs w:val="22"/>
        </w:rPr>
        <w:t>a</w:t>
      </w:r>
      <w:r w:rsidRPr="00AB3CEF" w:rsidR="007A1F6A">
        <w:rPr>
          <w:rFonts w:ascii="Book Antiqua" w:hAnsi="Book Antiqua"/>
          <w:sz w:val="22"/>
          <w:szCs w:val="22"/>
        </w:rPr>
        <w:t>le</w:t>
      </w:r>
      <w:r w:rsidRPr="00AB3CEF" w:rsidR="00205233">
        <w:rPr>
          <w:rFonts w:ascii="Book Antiqua" w:hAnsi="Book Antiqua"/>
          <w:sz w:val="22"/>
          <w:szCs w:val="22"/>
        </w:rPr>
        <w:t xml:space="preserve"> poskytoval sa jej peňažný príspevok </w:t>
      </w:r>
      <w:r w:rsidRPr="00AB3CEF" w:rsidR="00205233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na opatrovanie podľa osobitného predpisu,</w:t>
      </w:r>
      <w:r w:rsidRPr="00AB3CEF" w:rsidR="00205233">
        <w:rPr>
          <w:rFonts w:ascii="Book Antiqua" w:hAnsi="Book Antiqua"/>
          <w:sz w:val="22"/>
          <w:szCs w:val="22"/>
          <w:shd w:val="clear" w:color="auto" w:fill="FFFFFF"/>
          <w:vertAlign w:val="superscript"/>
          <w:lang w:eastAsia="en-US"/>
        </w:rPr>
        <w:t>35)</w:t>
      </w:r>
      <w:r w:rsidRPr="00AB3CEF" w:rsidR="00205233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alebo uzavrela zmluvu o výkone osobnej asistencie v rozsahu najmenej 140 hodín mesačne podľ</w:t>
      </w:r>
      <w:r w:rsidRPr="00AB3CEF" w:rsidR="0047082B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a osobitného predpisu,</w:t>
      </w:r>
      <w:r w:rsidRPr="00AB3CEF" w:rsidR="00205233">
        <w:rPr>
          <w:rFonts w:ascii="Book Antiqua" w:hAnsi="Book Antiqua"/>
          <w:sz w:val="22"/>
          <w:szCs w:val="22"/>
          <w:shd w:val="clear" w:color="auto" w:fill="FFFFFF"/>
          <w:vertAlign w:val="superscript"/>
          <w:lang w:eastAsia="en-US"/>
        </w:rPr>
        <w:t>35a)</w:t>
      </w:r>
      <w:r w:rsidRPr="00AB3CEF" w:rsidR="00205233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</w:t>
      </w:r>
      <w:r w:rsidRPr="00AB3CEF" w:rsidR="0047082B">
        <w:rPr>
          <w:rFonts w:ascii="Book Antiqua" w:hAnsi="Book Antiqua"/>
          <w:sz w:val="22"/>
          <w:szCs w:val="22"/>
        </w:rPr>
        <w:t xml:space="preserve">sa obdobie určené podľa odseku 3 </w:t>
      </w:r>
      <w:r w:rsidRPr="00AB3CEF" w:rsidR="006B5DB7">
        <w:rPr>
          <w:rFonts w:ascii="Book Antiqua" w:hAnsi="Book Antiqua"/>
          <w:sz w:val="22"/>
          <w:szCs w:val="22"/>
        </w:rPr>
        <w:t>započít</w:t>
      </w:r>
      <w:r w:rsidRPr="00AB3CEF" w:rsidR="00D80A08">
        <w:rPr>
          <w:rFonts w:ascii="Book Antiqua" w:hAnsi="Book Antiqua"/>
          <w:sz w:val="22"/>
          <w:szCs w:val="22"/>
        </w:rPr>
        <w:t>a na nárok na starobný dôchodok a</w:t>
      </w:r>
      <w:r w:rsidRPr="00AB3CEF" w:rsidR="006B5DB7">
        <w:rPr>
          <w:rFonts w:ascii="Book Antiqua" w:hAnsi="Book Antiqua"/>
          <w:sz w:val="22"/>
          <w:szCs w:val="22"/>
        </w:rPr>
        <w:t xml:space="preserve"> predčasný starobný dôchodok a na urč</w:t>
      </w:r>
      <w:r w:rsidRPr="00AB3CEF" w:rsidR="002A2BDB">
        <w:rPr>
          <w:rFonts w:ascii="Book Antiqua" w:hAnsi="Book Antiqua"/>
          <w:sz w:val="22"/>
          <w:szCs w:val="22"/>
        </w:rPr>
        <w:t xml:space="preserve">enie ich sumy </w:t>
      </w:r>
      <w:r w:rsidRPr="00AB3CEF" w:rsidR="00CA484A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p</w:t>
      </w:r>
      <w:r w:rsidRPr="00AB3CEF" w:rsidR="007A1F6A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odľa predpisov</w:t>
      </w:r>
      <w:r w:rsidRPr="00AB3CEF" w:rsidR="007A1F6A">
        <w:rPr>
          <w:rFonts w:ascii="Book Antiqua" w:hAnsi="Book Antiqua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AB3CEF" w:rsidR="007A1F6A">
        <w:rPr>
          <w:rFonts w:ascii="Book Antiqua" w:hAnsi="Book Antiqua"/>
          <w:sz w:val="22"/>
          <w:szCs w:val="22"/>
        </w:rPr>
        <w:t>účinných od 1. januára 2018.</w:t>
      </w:r>
    </w:p>
    <w:p w:rsidR="00455436" w:rsidRPr="00AB3CEF" w:rsidP="005134C5">
      <w:pPr>
        <w:pStyle w:val="Telotextu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sz w:val="22"/>
          <w:szCs w:val="22"/>
        </w:rPr>
      </w:pPr>
      <w:r w:rsidRPr="00AB3CEF" w:rsidR="00670624">
        <w:rPr>
          <w:rFonts w:ascii="Book Antiqua" w:hAnsi="Book Antiqua"/>
          <w:sz w:val="22"/>
          <w:szCs w:val="22"/>
        </w:rPr>
        <w:t>(3)</w:t>
        <w:tab/>
        <w:t>Obdobie na účely započítania nárokov fyzickej osoby podľa § 15 ods. 1 písm. d)</w:t>
      </w:r>
      <w:r w:rsidRPr="00AB3CEF" w:rsidR="002A2BDB">
        <w:rPr>
          <w:rFonts w:ascii="Book Antiqua" w:hAnsi="Book Antiqua"/>
          <w:sz w:val="22"/>
          <w:szCs w:val="22"/>
        </w:rPr>
        <w:t xml:space="preserve"> v súlade s odsekom 2 </w:t>
      </w:r>
      <w:r w:rsidRPr="00AB3CEF" w:rsidR="00670624">
        <w:rPr>
          <w:rFonts w:ascii="Book Antiqua" w:hAnsi="Book Antiqua"/>
          <w:sz w:val="22"/>
          <w:szCs w:val="22"/>
        </w:rPr>
        <w:t xml:space="preserve">sa začína dňom začatia poskytovania peňažného príspevku </w:t>
      </w:r>
      <w:r w:rsidRPr="00AB3CEF" w:rsidR="00670624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na opatrovanie podľa osobitného predpisu,</w:t>
      </w:r>
      <w:r w:rsidRPr="00AB3CEF" w:rsidR="00670624">
        <w:rPr>
          <w:rFonts w:ascii="Book Antiqua" w:hAnsi="Book Antiqua"/>
          <w:sz w:val="22"/>
          <w:szCs w:val="22"/>
          <w:shd w:val="clear" w:color="auto" w:fill="FFFFFF"/>
          <w:vertAlign w:val="superscript"/>
          <w:lang w:eastAsia="en-US"/>
        </w:rPr>
        <w:t>35)</w:t>
      </w:r>
      <w:r w:rsidRPr="00AB3CEF" w:rsidR="00670624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alebo dňom nadobudnutia platnosti zmluvy o výkone osobnej asistencie príslušnému úradu práce, sociálnych vecí a rodiny,</w:t>
      </w:r>
      <w:r w:rsidRPr="00AB3CEF" w:rsidR="00670624">
        <w:rPr>
          <w:rFonts w:ascii="Book Antiqua" w:hAnsi="Book Antiqua"/>
          <w:sz w:val="22"/>
          <w:szCs w:val="22"/>
          <w:shd w:val="clear" w:color="auto" w:fill="FFFFFF"/>
          <w:vertAlign w:val="superscript"/>
          <w:lang w:eastAsia="en-US"/>
        </w:rPr>
        <w:t>35aa)</w:t>
      </w:r>
      <w:r w:rsidRPr="00AB3CEF" w:rsidR="00670624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podľa ktorej sa osobná asistencia má vykonávať v rozsahu najmenej 140 hodín mesačne podľa osobitného predpisu,</w:t>
      </w:r>
      <w:r w:rsidRPr="00AB3CEF" w:rsidR="00670624">
        <w:rPr>
          <w:rFonts w:ascii="Book Antiqua" w:hAnsi="Book Antiqua"/>
          <w:sz w:val="22"/>
          <w:szCs w:val="22"/>
          <w:shd w:val="clear" w:color="auto" w:fill="FFFFFF"/>
          <w:vertAlign w:val="superscript"/>
          <w:lang w:eastAsia="en-US"/>
        </w:rPr>
        <w:t>35a)</w:t>
      </w:r>
      <w:r w:rsidRPr="00AB3CEF" w:rsidR="00670624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najskôr však dňom predloženia tejto zmluvy tomuto úradu, a končí sa dňom zániku povinného dôchodkového </w:t>
      </w:r>
      <w:r w:rsidRPr="00AB3CEF" w:rsidR="002A2BDB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poistenia tejto fyzickej osoby; takýchto období môže mať fyzická </w:t>
      </w:r>
      <w:r w:rsidRPr="00AB3CEF" w:rsidR="002A2BDB">
        <w:rPr>
          <w:rFonts w:ascii="Book Antiqua" w:hAnsi="Book Antiqua"/>
          <w:sz w:val="22"/>
          <w:szCs w:val="22"/>
        </w:rPr>
        <w:t>osoba podľa § 15 ods. 1 písm. d) aj viac.</w:t>
      </w:r>
      <w:r w:rsidRPr="00AB3CEF" w:rsidR="002A2BDB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Fyzická </w:t>
      </w:r>
      <w:r w:rsidRPr="00AB3CEF" w:rsidR="002A2BDB">
        <w:rPr>
          <w:rFonts w:ascii="Book Antiqua" w:hAnsi="Book Antiqua"/>
          <w:sz w:val="22"/>
          <w:szCs w:val="22"/>
        </w:rPr>
        <w:t xml:space="preserve">osoba podľa § 15 ods. 1 písm. d) je na účely určenia obdobia podľa predchádzajúcej vety povinná dodatočne sa prihlásiť a odhlásiť za každé takéto obdobie do jedného roka od nadobudnutia účinnosti tohto zákona na tlačive alebo inou formou, ktorej obsah a spôsob zasielania určí Sociálna poisťovňa; § 229 ods. 3 a 4 </w:t>
      </w:r>
      <w:r w:rsidR="00BF3D28">
        <w:rPr>
          <w:rFonts w:ascii="Book Antiqua" w:hAnsi="Book Antiqua"/>
          <w:sz w:val="22"/>
          <w:szCs w:val="22"/>
        </w:rPr>
        <w:t xml:space="preserve">s výnimkou lehoty podľa § 229 ods. 1 </w:t>
      </w:r>
      <w:r w:rsidRPr="00AB3CEF" w:rsidR="002A2BDB">
        <w:rPr>
          <w:rFonts w:ascii="Book Antiqua" w:hAnsi="Book Antiqua"/>
          <w:sz w:val="22"/>
          <w:szCs w:val="22"/>
        </w:rPr>
        <w:t>platia rovnako.</w:t>
      </w:r>
      <w:r w:rsidRPr="00AB3CEF" w:rsidR="005134C5">
        <w:rPr>
          <w:rFonts w:ascii="Book Antiqua" w:hAnsi="Book Antiqua"/>
          <w:sz w:val="22"/>
          <w:szCs w:val="22"/>
        </w:rPr>
        <w:t>“.</w:t>
      </w:r>
    </w:p>
    <w:p w:rsidR="000F0748" w:rsidRPr="00AB3CEF" w:rsidP="00860AA3">
      <w:pPr>
        <w:pStyle w:val="Telotextu"/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2C1713" w:rsidRPr="00AB3CEF" w:rsidP="00860AA3">
      <w:pPr>
        <w:pStyle w:val="Telotextu"/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B3CEF">
        <w:rPr>
          <w:rFonts w:ascii="Book Antiqua" w:hAnsi="Book Antiqua"/>
          <w:b/>
          <w:sz w:val="22"/>
          <w:szCs w:val="22"/>
        </w:rPr>
        <w:t>Čl. II</w:t>
      </w:r>
    </w:p>
    <w:p w:rsidR="0097536D" w:rsidRPr="00AB3CEF" w:rsidP="003A78B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B3CEF">
        <w:rPr>
          <w:rFonts w:ascii="Book Antiqua" w:hAnsi="Book Antiqua"/>
          <w:sz w:val="22"/>
          <w:szCs w:val="22"/>
        </w:rPr>
        <w:t xml:space="preserve">Zákon č. 447/2008 Z. z. o peňažných príspevkoch na kompenzáciu ťažkého zdravotného postihnutia a o zmene a doplnení niektorých zákonov v znení zákona                č. 551/2010 Z. z., zákona č. 180/2011 Z. z., zákona č. 468/2011 Z. z., zákona č. 136/2013 Z. z., </w:t>
      </w:r>
      <w:r w:rsidRPr="00AB3CEF">
        <w:rPr>
          <w:rFonts w:ascii="Book Antiqua" w:hAnsi="Book Antiqua"/>
          <w:sz w:val="22"/>
          <w:szCs w:val="22"/>
          <w:lang w:eastAsia="en-US"/>
        </w:rPr>
        <w:t>zákona č. 219/2014 Z. z., zákona č. 263/2014 Z. z., zákona č. 375/2014 Z. z., zákona                 č. 353/2015 Z. z., zákona č</w:t>
      </w:r>
      <w:r w:rsidRPr="00AB3CEF" w:rsidR="00767BAC">
        <w:rPr>
          <w:rFonts w:ascii="Book Antiqua" w:hAnsi="Book Antiqua"/>
          <w:sz w:val="22"/>
          <w:szCs w:val="22"/>
          <w:lang w:eastAsia="en-US"/>
        </w:rPr>
        <w:t>. 378/2015 Z. z., z</w:t>
      </w:r>
      <w:r w:rsidRPr="00AB3CEF">
        <w:rPr>
          <w:rFonts w:ascii="Book Antiqua" w:hAnsi="Book Antiqua"/>
          <w:sz w:val="22"/>
          <w:szCs w:val="22"/>
          <w:lang w:eastAsia="en-US"/>
        </w:rPr>
        <w:t xml:space="preserve">ákona č. 125/2016 Z. z. </w:t>
      </w:r>
      <w:r w:rsidRPr="00AB3CEF" w:rsidR="00767BAC">
        <w:rPr>
          <w:rFonts w:ascii="Book Antiqua" w:hAnsi="Book Antiqua"/>
          <w:sz w:val="22"/>
          <w:szCs w:val="22"/>
          <w:lang w:eastAsia="en-US"/>
        </w:rPr>
        <w:t xml:space="preserve">a zákona č. 355/2016 Z. z. </w:t>
      </w:r>
      <w:r w:rsidRPr="00AB3CEF">
        <w:rPr>
          <w:rFonts w:ascii="Book Antiqua" w:hAnsi="Book Antiqua"/>
          <w:sz w:val="22"/>
          <w:szCs w:val="22"/>
        </w:rPr>
        <w:t>sa dopĺňa takto:</w:t>
      </w:r>
    </w:p>
    <w:p w:rsidR="0097536D" w:rsidRPr="00AB3CEF" w:rsidP="00860AA3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AB3CEF">
        <w:rPr>
          <w:rFonts w:ascii="Book Antiqua" w:hAnsi="Book Antiqua"/>
          <w:sz w:val="22"/>
          <w:szCs w:val="22"/>
        </w:rPr>
        <w:t xml:space="preserve">V § 52 sa za písmeno w) vkladá </w:t>
      </w:r>
      <w:r w:rsidRPr="00AB3CEF" w:rsidR="00767BAC">
        <w:rPr>
          <w:rFonts w:ascii="Book Antiqua" w:hAnsi="Book Antiqua"/>
          <w:sz w:val="22"/>
          <w:szCs w:val="22"/>
        </w:rPr>
        <w:t xml:space="preserve">nové </w:t>
      </w:r>
      <w:r w:rsidRPr="00AB3CEF">
        <w:rPr>
          <w:rFonts w:ascii="Book Antiqua" w:hAnsi="Book Antiqua"/>
          <w:sz w:val="22"/>
          <w:szCs w:val="22"/>
        </w:rPr>
        <w:t>písmeno x), ktoré znie:</w:t>
      </w:r>
    </w:p>
    <w:p w:rsidR="0097536D" w:rsidRPr="00AB3CEF" w:rsidP="00860AA3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shd w:val="clear" w:color="auto" w:fill="FFFFFF"/>
          <w:lang w:eastAsia="en-US"/>
        </w:rPr>
      </w:pPr>
      <w:r w:rsidRPr="00AB3CEF">
        <w:rPr>
          <w:rFonts w:ascii="Book Antiqua" w:hAnsi="Book Antiqua"/>
          <w:sz w:val="22"/>
          <w:szCs w:val="22"/>
        </w:rPr>
        <w:t xml:space="preserve">„x) </w:t>
      </w:r>
      <w:r w:rsidR="00AB3CEF">
        <w:rPr>
          <w:rFonts w:ascii="Book Antiqua" w:hAnsi="Book Antiqua"/>
          <w:sz w:val="22"/>
          <w:szCs w:val="22"/>
        </w:rPr>
        <w:tab/>
      </w:r>
      <w:r w:rsidRPr="00AB3CEF" w:rsidR="000F0748">
        <w:rPr>
          <w:rFonts w:ascii="Book Antiqua" w:hAnsi="Book Antiqua"/>
          <w:sz w:val="22"/>
          <w:szCs w:val="22"/>
        </w:rPr>
        <w:t xml:space="preserve">oznamuje </w:t>
      </w:r>
      <w:r w:rsidRPr="00AB3CEF" w:rsidR="000D0EA6">
        <w:rPr>
          <w:rFonts w:ascii="Book Antiqua" w:hAnsi="Book Antiqua"/>
          <w:sz w:val="22"/>
          <w:szCs w:val="22"/>
        </w:rPr>
        <w:t xml:space="preserve">Sociálnej poisťovni </w:t>
      </w:r>
      <w:r w:rsidRPr="00AB3CEF" w:rsidR="000D0EA6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podľa osobitného predpisu,</w:t>
      </w:r>
      <w:r w:rsidRPr="00AB3CEF" w:rsidR="000D0EA6">
        <w:rPr>
          <w:rFonts w:ascii="Book Antiqua" w:hAnsi="Book Antiqua"/>
          <w:sz w:val="22"/>
          <w:szCs w:val="22"/>
          <w:shd w:val="clear" w:color="auto" w:fill="FFFFFF"/>
          <w:vertAlign w:val="superscript"/>
          <w:lang w:eastAsia="en-US"/>
        </w:rPr>
        <w:t xml:space="preserve">49a) </w:t>
      </w:r>
      <w:r w:rsidRPr="00AB3CEF" w:rsidR="000F0748">
        <w:rPr>
          <w:rFonts w:ascii="Book Antiqua" w:hAnsi="Book Antiqua"/>
          <w:sz w:val="22"/>
          <w:szCs w:val="22"/>
        </w:rPr>
        <w:t>skutočnosti zakladajúce vznik povinného dôchodkového poistenia fyzickej osoby</w:t>
      </w:r>
      <w:r w:rsidRPr="00AB3CEF" w:rsidR="000D0EA6">
        <w:rPr>
          <w:rFonts w:ascii="Book Antiqua" w:hAnsi="Book Antiqua"/>
          <w:sz w:val="22"/>
          <w:szCs w:val="22"/>
        </w:rPr>
        <w:t>,</w:t>
      </w:r>
      <w:r w:rsidRPr="00AB3CEF" w:rsidR="0095726E">
        <w:rPr>
          <w:rFonts w:ascii="Book Antiqua" w:hAnsi="Book Antiqua"/>
          <w:sz w:val="22"/>
          <w:szCs w:val="22"/>
          <w:shd w:val="clear" w:color="auto" w:fill="FFFFFF"/>
          <w:vertAlign w:val="superscript"/>
          <w:lang w:eastAsia="en-US"/>
        </w:rPr>
        <w:t>49</w:t>
      </w:r>
      <w:r w:rsidRPr="00AB3CEF" w:rsidR="000D0EA6">
        <w:rPr>
          <w:rFonts w:ascii="Book Antiqua" w:hAnsi="Book Antiqua"/>
          <w:sz w:val="22"/>
          <w:szCs w:val="22"/>
          <w:shd w:val="clear" w:color="auto" w:fill="FFFFFF"/>
          <w:vertAlign w:val="superscript"/>
          <w:lang w:eastAsia="en-US"/>
        </w:rPr>
        <w:t>b</w:t>
      </w:r>
      <w:r w:rsidRPr="00AB3CEF" w:rsidR="0095726E">
        <w:rPr>
          <w:rFonts w:ascii="Book Antiqua" w:hAnsi="Book Antiqua"/>
          <w:sz w:val="22"/>
          <w:szCs w:val="22"/>
          <w:shd w:val="clear" w:color="auto" w:fill="FFFFFF"/>
          <w:vertAlign w:val="superscript"/>
          <w:lang w:eastAsia="en-US"/>
        </w:rPr>
        <w:t>)</w:t>
      </w:r>
      <w:r w:rsidRPr="00AB3CEF" w:rsidR="000F0748">
        <w:rPr>
          <w:rFonts w:ascii="Book Antiqua" w:hAnsi="Book Antiqua"/>
          <w:sz w:val="22"/>
          <w:szCs w:val="22"/>
        </w:rPr>
        <w:t xml:space="preserve"> </w:t>
      </w:r>
      <w:r w:rsidRPr="00AB3CEF" w:rsidR="000D0EA6">
        <w:rPr>
          <w:rFonts w:ascii="Book Antiqua" w:hAnsi="Book Antiqua"/>
          <w:sz w:val="22"/>
          <w:szCs w:val="22"/>
        </w:rPr>
        <w:t xml:space="preserve">ktorá vykonáva opatrovanie alebo </w:t>
      </w:r>
      <w:r w:rsidRPr="00AB3CEF" w:rsidR="00664091">
        <w:rPr>
          <w:rFonts w:ascii="Book Antiqua" w:hAnsi="Book Antiqua"/>
          <w:sz w:val="22"/>
          <w:szCs w:val="22"/>
        </w:rPr>
        <w:t xml:space="preserve">osobnú </w:t>
      </w:r>
      <w:r w:rsidRPr="00AB3CEF" w:rsidR="000D0EA6">
        <w:rPr>
          <w:rFonts w:ascii="Book Antiqua" w:hAnsi="Book Antiqua"/>
          <w:sz w:val="22"/>
          <w:szCs w:val="22"/>
        </w:rPr>
        <w:t>asistenciu fyzickej osobe s ťažkým zdravotným postihnutím.</w:t>
      </w:r>
      <w:r w:rsidRPr="00AB3CEF" w:rsidR="009363D9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“.</w:t>
      </w:r>
    </w:p>
    <w:p w:rsidR="009363D9" w:rsidRPr="00AB3CEF" w:rsidP="00860AA3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  <w:shd w:val="clear" w:color="auto" w:fill="FFFFFF"/>
          <w:lang w:eastAsia="en-US"/>
        </w:rPr>
      </w:pPr>
      <w:r w:rsidRPr="00AB3CEF" w:rsidR="000F0748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Poznámky</w:t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pod č</w:t>
      </w:r>
      <w:r w:rsidRPr="00AB3CEF" w:rsidR="000F0748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iarou k odkazom</w:t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49a </w:t>
      </w:r>
      <w:r w:rsidRPr="00AB3CEF" w:rsidR="000F0748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a 49b znejú</w:t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:</w:t>
      </w:r>
    </w:p>
    <w:p w:rsidR="000D0EA6" w:rsidRPr="00AB3CEF" w:rsidP="000D0EA6">
      <w:pPr>
        <w:bidi w:val="0"/>
        <w:spacing w:before="120" w:line="276" w:lineRule="auto"/>
        <w:ind w:left="426"/>
        <w:jc w:val="both"/>
        <w:rPr>
          <w:rFonts w:ascii="Book Antiqua" w:hAnsi="Book Antiqua"/>
          <w:sz w:val="22"/>
          <w:szCs w:val="22"/>
          <w:shd w:val="clear" w:color="auto" w:fill="FFFFFF"/>
          <w:lang w:eastAsia="en-US"/>
        </w:rPr>
      </w:pPr>
      <w:r w:rsidRPr="00AB3CEF" w:rsidR="009363D9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„</w:t>
      </w:r>
      <w:r w:rsidRPr="00AB3CEF">
        <w:rPr>
          <w:rFonts w:ascii="Book Antiqua" w:hAnsi="Book Antiqua"/>
          <w:sz w:val="22"/>
          <w:szCs w:val="22"/>
          <w:shd w:val="clear" w:color="auto" w:fill="FFFFFF"/>
          <w:vertAlign w:val="superscript"/>
          <w:lang w:eastAsia="en-US"/>
        </w:rPr>
        <w:t>49a)</w:t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§ 22 ods. 1 štvrtá veta a § 229 ods. 5 zákona č. 461/2003 Z. z. v znení zákona         č. .../2017 Z. z.</w:t>
      </w:r>
    </w:p>
    <w:p w:rsidR="009363D9" w:rsidRPr="00AB3CEF" w:rsidP="000D0EA6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  <w:shd w:val="clear" w:color="auto" w:fill="FFFFFF"/>
          <w:lang w:eastAsia="en-US"/>
        </w:rPr>
      </w:pPr>
      <w:r w:rsidRPr="00AB3CEF" w:rsidR="000D0EA6">
        <w:rPr>
          <w:rFonts w:ascii="Book Antiqua" w:hAnsi="Book Antiqua"/>
          <w:sz w:val="22"/>
          <w:szCs w:val="22"/>
          <w:shd w:val="clear" w:color="auto" w:fill="FFFFFF"/>
          <w:vertAlign w:val="superscript"/>
          <w:lang w:eastAsia="en-US"/>
        </w:rPr>
        <w:t>49b</w:t>
      </w:r>
      <w:r w:rsidRPr="00AB3CEF" w:rsidR="0095726E">
        <w:rPr>
          <w:rFonts w:ascii="Book Antiqua" w:hAnsi="Book Antiqua"/>
          <w:sz w:val="22"/>
          <w:szCs w:val="22"/>
          <w:shd w:val="clear" w:color="auto" w:fill="FFFFFF"/>
          <w:vertAlign w:val="superscript"/>
          <w:lang w:eastAsia="en-US"/>
        </w:rPr>
        <w:t>)</w:t>
      </w:r>
      <w:r w:rsidRPr="00AB3CEF" w:rsidR="000D0EA6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§ 15 ods. 1 písm. d)</w:t>
      </w:r>
      <w:r w:rsidRPr="00AB3CEF" w:rsidR="0095726E">
        <w:rPr>
          <w:rFonts w:ascii="Book Antiqua" w:hAnsi="Book Antiqua"/>
          <w:sz w:val="22"/>
          <w:szCs w:val="22"/>
          <w:shd w:val="clear" w:color="auto" w:fill="FFFFFF"/>
          <w:lang w:eastAsia="en-US"/>
        </w:rPr>
        <w:t xml:space="preserve"> zákona č. 461/2003 Z. z. v znení zákona č. .../2017 Z. z.</w:t>
      </w:r>
      <w:r w:rsidRPr="00AB3CEF">
        <w:rPr>
          <w:rFonts w:ascii="Book Antiqua" w:hAnsi="Book Antiqua"/>
          <w:sz w:val="22"/>
          <w:szCs w:val="22"/>
          <w:shd w:val="clear" w:color="auto" w:fill="FFFFFF"/>
          <w:lang w:eastAsia="en-US"/>
        </w:rPr>
        <w:t>“.</w:t>
      </w:r>
    </w:p>
    <w:p w:rsidR="0097536D" w:rsidRPr="00AB3CEF" w:rsidP="00860AA3">
      <w:pPr>
        <w:bidi w:val="0"/>
        <w:spacing w:before="120"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AB3CEF">
        <w:rPr>
          <w:rFonts w:ascii="Book Antiqua" w:hAnsi="Book Antiqua"/>
          <w:sz w:val="22"/>
          <w:szCs w:val="22"/>
        </w:rPr>
        <w:t>Doterajšie písmeno x) sa označuje ako písmeno y).</w:t>
      </w:r>
    </w:p>
    <w:p w:rsidR="0097536D" w:rsidRPr="00AB3CEF" w:rsidP="003A78B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7536D" w:rsidRPr="00AB3CEF" w:rsidP="003A78BD">
      <w:pPr>
        <w:pStyle w:val="Telotextu"/>
        <w:bidi w:val="0"/>
        <w:spacing w:before="120" w:line="276" w:lineRule="auto"/>
        <w:ind w:left="1060"/>
        <w:jc w:val="center"/>
        <w:rPr>
          <w:rFonts w:ascii="Book Antiqua" w:hAnsi="Book Antiqua"/>
          <w:b/>
          <w:sz w:val="22"/>
          <w:szCs w:val="22"/>
        </w:rPr>
      </w:pPr>
      <w:r w:rsidRPr="00AB3CEF">
        <w:rPr>
          <w:rFonts w:ascii="Book Antiqua" w:hAnsi="Book Antiqua"/>
          <w:b/>
          <w:sz w:val="22"/>
          <w:szCs w:val="22"/>
        </w:rPr>
        <w:t>Čl. III</w:t>
      </w:r>
    </w:p>
    <w:p w:rsidR="002C1713" w:rsidRPr="00AB3CEF" w:rsidP="003A78BD">
      <w:pPr>
        <w:pStyle w:val="Telotextu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AB3CEF">
        <w:rPr>
          <w:rFonts w:ascii="Book Antiqua" w:hAnsi="Book Antiqua"/>
          <w:sz w:val="22"/>
          <w:szCs w:val="22"/>
        </w:rPr>
        <w:t>Tento zákon nadobúda účinnosť 1. januára 201</w:t>
      </w:r>
      <w:r w:rsidRPr="00AB3CEF" w:rsidR="00F01082">
        <w:rPr>
          <w:rFonts w:ascii="Book Antiqua" w:hAnsi="Book Antiqua"/>
          <w:sz w:val="22"/>
          <w:szCs w:val="22"/>
        </w:rPr>
        <w:t>8</w:t>
      </w:r>
      <w:r w:rsidRPr="00AB3CEF">
        <w:rPr>
          <w:rFonts w:ascii="Book Antiqua" w:hAnsi="Book Antiqua"/>
          <w:sz w:val="22"/>
          <w:szCs w:val="22"/>
        </w:rPr>
        <w:t>.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Athelas Ital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1584" w:hanging="1584"/>
      </w:pPr>
      <w:rPr>
        <w:rFonts w:cs="Times New Roman"/>
        <w:rtl w:val="0"/>
        <w:cs w:val="0"/>
      </w:rPr>
    </w:lvl>
  </w:abstractNum>
  <w:abstractNum w:abstractNumId="2">
    <w:nsid w:val="25B30348"/>
    <w:multiLevelType w:val="hybridMultilevel"/>
    <w:tmpl w:val="D4961246"/>
    <w:lvl w:ilvl="0">
      <w:start w:val="1"/>
      <w:numFmt w:val="decimal"/>
      <w:lvlText w:val="%1."/>
      <w:lvlJc w:val="left"/>
      <w:pPr>
        <w:ind w:left="1060" w:hanging="70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B54683E"/>
    <w:multiLevelType w:val="hybridMultilevel"/>
    <w:tmpl w:val="27E845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C256A"/>
    <w:rsid w:val="000649F0"/>
    <w:rsid w:val="00075EBB"/>
    <w:rsid w:val="000831FE"/>
    <w:rsid w:val="00085E22"/>
    <w:rsid w:val="000927DE"/>
    <w:rsid w:val="000A0FE9"/>
    <w:rsid w:val="000B23EE"/>
    <w:rsid w:val="000D0EA6"/>
    <w:rsid w:val="000D710E"/>
    <w:rsid w:val="000E2D34"/>
    <w:rsid w:val="000F0748"/>
    <w:rsid w:val="001437AD"/>
    <w:rsid w:val="00145740"/>
    <w:rsid w:val="00180A50"/>
    <w:rsid w:val="001905C1"/>
    <w:rsid w:val="001A74FA"/>
    <w:rsid w:val="001C24B9"/>
    <w:rsid w:val="001C5DBA"/>
    <w:rsid w:val="001D21AB"/>
    <w:rsid w:val="001E029E"/>
    <w:rsid w:val="001F4C1A"/>
    <w:rsid w:val="00205233"/>
    <w:rsid w:val="00236513"/>
    <w:rsid w:val="00287233"/>
    <w:rsid w:val="002A2BDB"/>
    <w:rsid w:val="002C1713"/>
    <w:rsid w:val="002F0BD2"/>
    <w:rsid w:val="00325382"/>
    <w:rsid w:val="0034408A"/>
    <w:rsid w:val="003760CA"/>
    <w:rsid w:val="00382683"/>
    <w:rsid w:val="003A78BD"/>
    <w:rsid w:val="003B27B0"/>
    <w:rsid w:val="003B52B5"/>
    <w:rsid w:val="00406656"/>
    <w:rsid w:val="004211F2"/>
    <w:rsid w:val="00422F7A"/>
    <w:rsid w:val="00432156"/>
    <w:rsid w:val="00455436"/>
    <w:rsid w:val="0047082B"/>
    <w:rsid w:val="00496194"/>
    <w:rsid w:val="004A0F40"/>
    <w:rsid w:val="004D2CF3"/>
    <w:rsid w:val="004F10DD"/>
    <w:rsid w:val="004F5D89"/>
    <w:rsid w:val="005134C5"/>
    <w:rsid w:val="00570F5A"/>
    <w:rsid w:val="005768DD"/>
    <w:rsid w:val="005A1FDC"/>
    <w:rsid w:val="005D2EBA"/>
    <w:rsid w:val="006352CA"/>
    <w:rsid w:val="00637E2F"/>
    <w:rsid w:val="00664091"/>
    <w:rsid w:val="00670624"/>
    <w:rsid w:val="00692050"/>
    <w:rsid w:val="006B5DB7"/>
    <w:rsid w:val="006B61A8"/>
    <w:rsid w:val="006D3A5C"/>
    <w:rsid w:val="00730CCD"/>
    <w:rsid w:val="00733B56"/>
    <w:rsid w:val="007374F8"/>
    <w:rsid w:val="00745F78"/>
    <w:rsid w:val="00767BAC"/>
    <w:rsid w:val="007A1F6A"/>
    <w:rsid w:val="007F03BE"/>
    <w:rsid w:val="00820A3F"/>
    <w:rsid w:val="00842409"/>
    <w:rsid w:val="00857137"/>
    <w:rsid w:val="00860AA3"/>
    <w:rsid w:val="00875B21"/>
    <w:rsid w:val="008C0324"/>
    <w:rsid w:val="008D4A70"/>
    <w:rsid w:val="00910616"/>
    <w:rsid w:val="00927219"/>
    <w:rsid w:val="009363D9"/>
    <w:rsid w:val="00940F9A"/>
    <w:rsid w:val="00955A26"/>
    <w:rsid w:val="0095726E"/>
    <w:rsid w:val="009678C2"/>
    <w:rsid w:val="0097536D"/>
    <w:rsid w:val="00976196"/>
    <w:rsid w:val="009900F4"/>
    <w:rsid w:val="009C2EC5"/>
    <w:rsid w:val="009E39E0"/>
    <w:rsid w:val="009F1165"/>
    <w:rsid w:val="009F23F9"/>
    <w:rsid w:val="00A360E8"/>
    <w:rsid w:val="00A831CF"/>
    <w:rsid w:val="00A86DE1"/>
    <w:rsid w:val="00AA66C5"/>
    <w:rsid w:val="00AB3CEF"/>
    <w:rsid w:val="00AB5FDE"/>
    <w:rsid w:val="00AC2FE4"/>
    <w:rsid w:val="00AE3AB6"/>
    <w:rsid w:val="00B36342"/>
    <w:rsid w:val="00B41769"/>
    <w:rsid w:val="00B5751A"/>
    <w:rsid w:val="00BB64A9"/>
    <w:rsid w:val="00BC39BC"/>
    <w:rsid w:val="00BF3D28"/>
    <w:rsid w:val="00C02496"/>
    <w:rsid w:val="00C05DA3"/>
    <w:rsid w:val="00C12A47"/>
    <w:rsid w:val="00C37334"/>
    <w:rsid w:val="00C94544"/>
    <w:rsid w:val="00C975B3"/>
    <w:rsid w:val="00CA484A"/>
    <w:rsid w:val="00CC256A"/>
    <w:rsid w:val="00CE7C9B"/>
    <w:rsid w:val="00CE7E1E"/>
    <w:rsid w:val="00D80A08"/>
    <w:rsid w:val="00D83DD9"/>
    <w:rsid w:val="00D972B2"/>
    <w:rsid w:val="00DA2C97"/>
    <w:rsid w:val="00DA3BD8"/>
    <w:rsid w:val="00DF65EB"/>
    <w:rsid w:val="00E1147B"/>
    <w:rsid w:val="00E77063"/>
    <w:rsid w:val="00EA1A74"/>
    <w:rsid w:val="00EC7766"/>
    <w:rsid w:val="00EE4B4A"/>
    <w:rsid w:val="00F01082"/>
    <w:rsid w:val="00F42743"/>
    <w:rsid w:val="00F73C23"/>
    <w:rsid w:val="00F755E0"/>
    <w:rsid w:val="00FC552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9"/>
    <w:qFormat/>
    <w:pPr>
      <w:tabs>
        <w:tab w:val="left" w:pos="6120"/>
      </w:tabs>
      <w:spacing w:before="240" w:after="60"/>
      <w:ind w:left="2880"/>
      <w:jc w:val="left"/>
      <w:outlineLvl w:val="4"/>
    </w:pPr>
    <w:rPr>
      <w:rFonts w:ascii="Calibri" w:cs="Calibri"/>
      <w:b/>
      <w:bCs/>
      <w:i/>
      <w:iCs/>
      <w:kern w:val="0"/>
      <w:sz w:val="26"/>
      <w:szCs w:val="26"/>
    </w:rPr>
  </w:style>
  <w:style w:type="paragraph" w:styleId="Heading6">
    <w:name w:val="heading 6"/>
    <w:basedOn w:val="Normal"/>
    <w:link w:val="Nadpis6Char"/>
    <w:uiPriority w:val="99"/>
    <w:qFormat/>
    <w:pPr>
      <w:tabs>
        <w:tab w:val="left" w:pos="7560"/>
      </w:tabs>
      <w:spacing w:before="240" w:after="60"/>
      <w:ind w:left="3600"/>
      <w:jc w:val="left"/>
      <w:outlineLvl w:val="5"/>
    </w:pPr>
    <w:rPr>
      <w:rFonts w:ascii="Calibri" w:cs="Calibri"/>
      <w:b/>
      <w:bCs/>
      <w:kern w:val="0"/>
    </w:rPr>
  </w:style>
  <w:style w:type="paragraph" w:styleId="Heading7">
    <w:name w:val="heading 7"/>
    <w:basedOn w:val="Normal"/>
    <w:link w:val="Nadpis7Char"/>
    <w:uiPriority w:val="99"/>
    <w:qFormat/>
    <w:pPr>
      <w:tabs>
        <w:tab w:val="left" w:pos="9000"/>
      </w:tabs>
      <w:spacing w:before="240" w:after="60"/>
      <w:ind w:left="4320"/>
      <w:jc w:val="left"/>
      <w:outlineLvl w:val="6"/>
    </w:pPr>
    <w:rPr>
      <w:rFonts w:ascii="Calibri" w:cs="Calibri"/>
      <w:kern w:val="0"/>
      <w:sz w:val="24"/>
      <w:szCs w:val="24"/>
    </w:rPr>
  </w:style>
  <w:style w:type="paragraph" w:styleId="Heading8">
    <w:name w:val="heading 8"/>
    <w:basedOn w:val="Normal"/>
    <w:link w:val="Nadpis8Char"/>
    <w:uiPriority w:val="99"/>
    <w:qFormat/>
    <w:pPr>
      <w:tabs>
        <w:tab w:val="left" w:pos="10440"/>
      </w:tabs>
      <w:spacing w:before="240" w:after="60"/>
      <w:ind w:left="5040"/>
      <w:jc w:val="left"/>
      <w:outlineLvl w:val="7"/>
    </w:pPr>
    <w:rPr>
      <w:rFonts w:ascii="Calibri" w:cs="Calibri"/>
      <w:i/>
      <w:iCs/>
      <w:kern w:val="0"/>
      <w:sz w:val="24"/>
      <w:szCs w:val="24"/>
    </w:rPr>
  </w:style>
  <w:style w:type="paragraph" w:styleId="Heading9">
    <w:name w:val="heading 9"/>
    <w:basedOn w:val="Normal"/>
    <w:link w:val="Nadpis9Char"/>
    <w:uiPriority w:val="99"/>
    <w:qFormat/>
    <w:pPr>
      <w:tabs>
        <w:tab w:val="left" w:pos="11880"/>
      </w:tabs>
      <w:spacing w:before="240" w:after="60"/>
      <w:ind w:left="5760"/>
      <w:jc w:val="left"/>
      <w:outlineLvl w:val="8"/>
    </w:pPr>
    <w:rPr>
      <w:rFonts w:ascii="Calibri" w:cs="Calibri"/>
      <w:kern w:val="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kern w:val="1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cs="Times New Roman"/>
      <w:b/>
      <w:bCs/>
      <w:kern w:val="1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kern w:val="1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cs="Times New Roman"/>
      <w:i/>
      <w:iCs/>
      <w:kern w:val="1"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kern w:val="1"/>
      <w:rtl w:val="0"/>
      <w:cs w:val="0"/>
    </w:rPr>
  </w:style>
  <w:style w:type="character" w:customStyle="1" w:styleId="CommentTextChar">
    <w:name w:val="Comment Text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rPr>
      <w:rFonts w:eastAsia="Times New Roman" w:cs="Times New Roman"/>
      <w:sz w:val="16"/>
      <w:szCs w:val="16"/>
      <w:rtl w:val="0"/>
      <w:cs w:val="0"/>
    </w:rPr>
  </w:style>
  <w:style w:type="character" w:customStyle="1" w:styleId="ZkladntextChar1">
    <w:name w:val="Základný text Char1"/>
    <w:basedOn w:val="DefaultParagraphFont"/>
    <w:link w:val="BodyText"/>
    <w:uiPriority w:val="99"/>
    <w:locked/>
    <w:rPr>
      <w:rFonts w:ascii="Times New Roman" w:eastAsia="Times New Roman" w:cs="Times New Roman"/>
      <w:sz w:val="20"/>
      <w:szCs w:val="20"/>
      <w:rtl w:val="0"/>
      <w:cs w:val="0"/>
    </w:rPr>
  </w:style>
  <w:style w:type="character" w:customStyle="1" w:styleId="Heading1Char3forob3f8fasChar">
    <w:name w:val="Heading 1 Char.Č3fo robŐ3f (8fas_) Char"/>
    <w:uiPriority w:val="99"/>
    <w:rPr>
      <w:rFonts w:ascii="Times New Roman"/>
      <w:b/>
      <w:kern w:val="1"/>
      <w:sz w:val="28"/>
    </w:rPr>
  </w:style>
  <w:style w:type="character" w:customStyle="1" w:styleId="CommentSubjectChar">
    <w:name w:val="Comment Subject Char"/>
    <w:basedOn w:val="CommentTextChar"/>
    <w:uiPriority w:val="99"/>
    <w:rPr>
      <w:b/>
      <w:bCs/>
    </w:rPr>
  </w:style>
  <w:style w:type="character" w:customStyle="1" w:styleId="BalloonTextChar">
    <w:name w:val="Balloon Text Char"/>
    <w:basedOn w:val="DefaultParagraphFont"/>
    <w:uiPriority w:val="99"/>
    <w:rPr>
      <w:rFonts w:ascii="Tahoma" w:eastAsia="Times New Roman" w:cs="Tahoma"/>
      <w:sz w:val="16"/>
      <w:szCs w:val="16"/>
      <w:rtl w:val="0"/>
      <w:cs w:val="0"/>
    </w:rPr>
  </w:style>
  <w:style w:type="character" w:styleId="HTMLVariable">
    <w:name w:val="HTML Variable"/>
    <w:basedOn w:val="DefaultParagraphFont"/>
    <w:uiPriority w:val="99"/>
    <w:rPr>
      <w:rFonts w:eastAsia="Times New Roman" w:cs="Times New Roman"/>
      <w:i/>
      <w:iCs/>
      <w:rtl w:val="0"/>
      <w:cs w:val="0"/>
    </w:rPr>
  </w:style>
  <w:style w:type="character" w:customStyle="1" w:styleId="apple-converted-space">
    <w:name w:val="apple-converted-space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BodyTextIndentChar">
    <w:name w:val="Body Text Indent Char"/>
    <w:basedOn w:val="DefaultParagraphFont"/>
    <w:uiPriority w:val="99"/>
    <w:rPr>
      <w:rFonts w:ascii="Times New Roman" w:eastAsia="Times New Roman" w:cs="Times New Roman"/>
      <w:rtl w:val="0"/>
      <w:cs w:val="0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line="288" w:lineRule="auto"/>
      <w:jc w:val="both"/>
    </w:pPr>
    <w:rPr>
      <w:kern w:val="0"/>
    </w:rPr>
  </w:style>
  <w:style w:type="paragraph" w:styleId="List">
    <w:name w:val="List"/>
    <w:basedOn w:val="Telotextu"/>
    <w:uiPriority w:val="99"/>
    <w:pPr>
      <w:jc w:val="both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  <w:jc w:val="left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al"/>
    <w:uiPriority w:val="99"/>
    <w:pPr>
      <w:suppressLineNumbers/>
      <w:jc w:val="left"/>
    </w:pPr>
    <w:rPr>
      <w:kern w:val="0"/>
    </w:rPr>
  </w:style>
  <w:style w:type="paragraph" w:customStyle="1" w:styleId="Nadpis23floha">
    <w:name w:val="Nadpis 2.3floha"/>
    <w:basedOn w:val="Normal"/>
    <w:uiPriority w:val="99"/>
    <w:pPr>
      <w:tabs>
        <w:tab w:val="left" w:pos="2836"/>
      </w:tabs>
      <w:spacing w:before="120"/>
      <w:ind w:left="1418" w:hanging="851"/>
      <w:jc w:val="both"/>
    </w:pPr>
    <w:rPr>
      <w:kern w:val="0"/>
      <w:sz w:val="24"/>
      <w:szCs w:val="24"/>
    </w:rPr>
  </w:style>
  <w:style w:type="paragraph" w:customStyle="1" w:styleId="Nadpis1bborob928fas">
    <w:name w:val="Nadpis 1.Èbbo robÕ92 (_8fas_)"/>
    <w:basedOn w:val="Normal"/>
    <w:uiPriority w:val="99"/>
    <w:pPr>
      <w:keepNext/>
      <w:tabs>
        <w:tab w:val="left" w:pos="1134"/>
      </w:tabs>
      <w:spacing w:before="360"/>
      <w:ind w:left="567" w:hanging="567"/>
      <w:jc w:val="left"/>
    </w:pPr>
    <w:rPr>
      <w:b/>
      <w:bCs/>
      <w:sz w:val="28"/>
      <w:szCs w:val="28"/>
    </w:rPr>
  </w:style>
  <w:style w:type="paragraph" w:customStyle="1" w:styleId="Nadpis3Podcfloha">
    <w:name w:val="Nadpis 3.Pod“cfloha"/>
    <w:basedOn w:val="Normal"/>
    <w:uiPriority w:val="99"/>
    <w:pPr>
      <w:keepNext/>
      <w:tabs>
        <w:tab w:val="left" w:pos="3687"/>
      </w:tabs>
      <w:spacing w:before="120"/>
      <w:ind w:left="2269" w:hanging="851"/>
      <w:jc w:val="left"/>
    </w:pPr>
    <w:rPr>
      <w:kern w:val="0"/>
      <w:sz w:val="24"/>
      <w:szCs w:val="24"/>
    </w:rPr>
  </w:style>
  <w:style w:type="paragraph" w:customStyle="1" w:styleId="Nadpis4Termd5n">
    <w:name w:val="Nadpis 4.Term’d5n"/>
    <w:basedOn w:val="Normal"/>
    <w:uiPriority w:val="99"/>
    <w:pPr>
      <w:tabs>
        <w:tab w:val="left" w:pos="2836"/>
      </w:tabs>
      <w:spacing w:before="120" w:after="120"/>
      <w:ind w:left="1418" w:hanging="1418"/>
      <w:jc w:val="left"/>
    </w:pPr>
    <w:rPr>
      <w:i/>
      <w:iCs/>
      <w:kern w:val="0"/>
      <w:sz w:val="24"/>
      <w:szCs w:val="24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kern w:val="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paragraph" w:styleId="BodyText">
    <w:name w:val="Body Text"/>
    <w:basedOn w:val="Normal"/>
    <w:link w:val="ZkladntextChar1"/>
    <w:uiPriority w:val="99"/>
    <w:rsid w:val="006D3A5C"/>
    <w:pPr>
      <w:adjustRightInd/>
      <w:jc w:val="both"/>
    </w:pPr>
    <w:rPr>
      <w:rFonts w:hAnsiTheme="minorHAnsi"/>
      <w:kern w:val="0"/>
      <w:lang w:val="en-US" w:eastAsia="en-US"/>
    </w:rPr>
  </w:style>
  <w:style w:type="character" w:customStyle="1" w:styleId="ZkladntextChar">
    <w:name w:val="Základný text Char"/>
    <w:basedOn w:val="DefaultParagraphFont"/>
    <w:uiPriority w:val="99"/>
    <w:semiHidden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cs="Tahoma"/>
      <w:kern w:val="0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kern w:val="1"/>
      <w:sz w:val="18"/>
      <w:szCs w:val="18"/>
      <w:rtl w:val="0"/>
      <w:cs w:val="0"/>
    </w:rPr>
  </w:style>
  <w:style w:type="character" w:customStyle="1" w:styleId="BodyTextChar">
    <w:name w:val="Body Text Char"/>
    <w:basedOn w:val="DefaultParagraphFont"/>
    <w:uiPriority w:val="99"/>
    <w:semiHidden/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/>
    </w:rPr>
  </w:style>
  <w:style w:type="paragraph" w:styleId="CommentSubject">
    <w:name w:val="annotation subject"/>
    <w:basedOn w:val="CommentText"/>
    <w:link w:val="PredmetkomentraChar"/>
    <w:uiPriority w:val="99"/>
    <w:pPr>
      <w:jc w:val="left"/>
    </w:pPr>
    <w:rPr>
      <w:b/>
      <w:bCs/>
      <w:kern w:val="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customStyle="1" w:styleId="Odsadenietelatextu">
    <w:name w:val="Odsadenie tela textu"/>
    <w:basedOn w:val="Normal"/>
    <w:uiPriority w:val="99"/>
    <w:pPr>
      <w:spacing w:after="120"/>
      <w:ind w:left="283"/>
      <w:jc w:val="left"/>
    </w:pPr>
    <w:rPr>
      <w:kern w:val="0"/>
    </w:rPr>
  </w:style>
  <w:style w:type="character" w:customStyle="1" w:styleId="ZkladntextChar2">
    <w:name w:val="Základný text Char2"/>
    <w:basedOn w:val="DefaultParagraphFont"/>
    <w:uiPriority w:val="99"/>
    <w:semiHidden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character" w:customStyle="1" w:styleId="ZkladnytextChar">
    <w:name w:val="Z‡kladny text Char"/>
    <w:basedOn w:val="DefaultParagraphFont"/>
    <w:uiPriority w:val="99"/>
    <w:semiHidden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character" w:customStyle="1" w:styleId="BodyTextChar1">
    <w:name w:val="Body Text Char1"/>
    <w:basedOn w:val="DefaultParagraphFont"/>
    <w:uiPriority w:val="99"/>
    <w:semiHidden/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/>
    </w:rPr>
  </w:style>
  <w:style w:type="character" w:customStyle="1" w:styleId="BodyTextChar15">
    <w:name w:val="Body Text Char15"/>
    <w:basedOn w:val="DefaultParagraphFont"/>
    <w:uiPriority w:val="99"/>
    <w:semiHidden/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/>
    </w:rPr>
  </w:style>
  <w:style w:type="character" w:customStyle="1" w:styleId="BodyTextChar14">
    <w:name w:val="Body Text Char14"/>
    <w:basedOn w:val="DefaultParagraphFont"/>
    <w:uiPriority w:val="99"/>
    <w:semiHidden/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/>
    </w:rPr>
  </w:style>
  <w:style w:type="character" w:customStyle="1" w:styleId="BodyTextChar13">
    <w:name w:val="Body Text Char13"/>
    <w:basedOn w:val="DefaultParagraphFont"/>
    <w:uiPriority w:val="99"/>
    <w:semiHidden/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/>
    </w:rPr>
  </w:style>
  <w:style w:type="character" w:customStyle="1" w:styleId="BodyTextChar12">
    <w:name w:val="Body Text Char12"/>
    <w:basedOn w:val="DefaultParagraphFont"/>
    <w:uiPriority w:val="99"/>
    <w:semiHidden/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/>
    </w:rPr>
  </w:style>
  <w:style w:type="character" w:customStyle="1" w:styleId="BodyTextChar11">
    <w:name w:val="Body Text Char11"/>
    <w:basedOn w:val="DefaultParagraphFont"/>
    <w:uiPriority w:val="99"/>
    <w:semiHidden/>
    <w:rsid w:val="006D3A5C"/>
    <w:rPr>
      <w:rFonts w:ascii="Times New Roman" w:eastAsia="Times New Roman" w:hAnsi="Liberation Serif" w:cs="Times New Roman"/>
      <w:kern w:val="1"/>
      <w:sz w:val="20"/>
      <w:szCs w:val="20"/>
      <w:rtl w:val="0"/>
      <w:cs w:val="0"/>
      <w:lang w:val="sk-SK" w:eastAsia="sk-SK"/>
    </w:rPr>
  </w:style>
  <w:style w:type="character" w:styleId="Hyperlink">
    <w:name w:val="Hyperlink"/>
    <w:basedOn w:val="DefaultParagraphFont"/>
    <w:uiPriority w:val="99"/>
    <w:semiHidden/>
    <w:unhideWhenUsed/>
    <w:rsid w:val="003760CA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1450</Words>
  <Characters>8267</Characters>
  <Application>Microsoft Office Word</Application>
  <DocSecurity>0</DocSecurity>
  <Lines>0</Lines>
  <Paragraphs>0</Paragraphs>
  <ScaleCrop>false</ScaleCrop>
  <Company/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Kadúc</dc:creator>
  <cp:lastModifiedBy>Gálisová, Natália</cp:lastModifiedBy>
  <cp:revision>2</cp:revision>
  <cp:lastPrinted>2015-08-18T18:37:00Z</cp:lastPrinted>
  <dcterms:created xsi:type="dcterms:W3CDTF">2017-08-15T11:09:00Z</dcterms:created>
  <dcterms:modified xsi:type="dcterms:W3CDTF">2017-08-15T11:09:00Z</dcterms:modified>
</cp:coreProperties>
</file>