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75" w:type="dxa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610"/>
        <w:gridCol w:w="425"/>
        <w:gridCol w:w="709"/>
        <w:gridCol w:w="567"/>
        <w:gridCol w:w="4961"/>
        <w:gridCol w:w="425"/>
        <w:gridCol w:w="1958"/>
      </w:tblGrid>
      <w:tr>
        <w:tblPrEx>
          <w:tblW w:w="16275" w:type="dxa"/>
          <w:tblInd w:w="-5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7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3B46E5" w:rsidP="001750A1">
            <w:pPr>
              <w:pStyle w:val="NoSpacing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B46E5">
              <w:rPr>
                <w:rFonts w:ascii="Times New Roman" w:hAnsi="Times New Roman"/>
                <w:b/>
                <w:sz w:val="24"/>
              </w:rPr>
              <w:t>TABUĽKA  ZHODY</w:t>
            </w:r>
          </w:p>
          <w:p w:rsidR="008C54C3" w:rsidRPr="003B46E5" w:rsidP="001750A1">
            <w:pPr>
              <w:pStyle w:val="NoSpacing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B46E5" w:rsidR="004577EC">
              <w:rPr>
                <w:rFonts w:ascii="Times New Roman" w:hAnsi="Times New Roman"/>
                <w:b/>
                <w:sz w:val="24"/>
              </w:rPr>
              <w:t>k </w:t>
            </w:r>
            <w:r w:rsidRPr="003B46E5" w:rsidR="0078287E">
              <w:rPr>
                <w:rFonts w:ascii="Times New Roman" w:hAnsi="Times New Roman"/>
                <w:b/>
                <w:sz w:val="24"/>
              </w:rPr>
              <w:t>n</w:t>
            </w:r>
            <w:r w:rsidRPr="003B46E5" w:rsidR="0091636B">
              <w:rPr>
                <w:rFonts w:ascii="Times New Roman" w:hAnsi="Times New Roman"/>
                <w:b/>
                <w:sz w:val="24"/>
              </w:rPr>
              <w:t>ávrh</w:t>
            </w:r>
            <w:r w:rsidRPr="003B46E5" w:rsidR="00AB7D27">
              <w:rPr>
                <w:rFonts w:ascii="Times New Roman" w:hAnsi="Times New Roman"/>
                <w:b/>
                <w:sz w:val="24"/>
              </w:rPr>
              <w:t>u</w:t>
            </w:r>
            <w:r w:rsidRPr="003B46E5" w:rsidR="0091636B">
              <w:rPr>
                <w:rFonts w:ascii="Times New Roman" w:hAnsi="Times New Roman"/>
                <w:b/>
                <w:sz w:val="24"/>
              </w:rPr>
              <w:t xml:space="preserve"> zákona</w:t>
            </w:r>
            <w:r w:rsidRPr="003B46E5" w:rsidR="002E1D16">
              <w:rPr>
                <w:rFonts w:ascii="Times New Roman" w:hAnsi="Times New Roman"/>
                <w:b/>
                <w:sz w:val="24"/>
              </w:rPr>
              <w:t xml:space="preserve">, </w:t>
            </w:r>
            <w:r w:rsidRPr="003B46E5" w:rsidR="005B4A2B">
              <w:rPr>
                <w:rFonts w:ascii="Times New Roman" w:hAnsi="Times New Roman"/>
                <w:b/>
                <w:bCs/>
                <w:sz w:val="24"/>
              </w:rPr>
              <w:t xml:space="preserve">ktorým  sa mení a  dopĺňa zákon č. </w:t>
            </w:r>
            <w:r w:rsidRPr="003B46E5" w:rsidR="0099215B">
              <w:rPr>
                <w:rFonts w:ascii="Times New Roman" w:hAnsi="Times New Roman"/>
                <w:b/>
                <w:bCs/>
                <w:sz w:val="24"/>
              </w:rPr>
              <w:t>563</w:t>
            </w:r>
            <w:r w:rsidRPr="003B46E5" w:rsidR="005B4A2B">
              <w:rPr>
                <w:rFonts w:ascii="Times New Roman" w:hAnsi="Times New Roman"/>
                <w:b/>
                <w:bCs/>
                <w:sz w:val="24"/>
              </w:rPr>
              <w:t>/20</w:t>
            </w:r>
            <w:r w:rsidRPr="003B46E5" w:rsidR="0099215B">
              <w:rPr>
                <w:rFonts w:ascii="Times New Roman" w:hAnsi="Times New Roman"/>
                <w:b/>
                <w:bCs/>
                <w:sz w:val="24"/>
              </w:rPr>
              <w:t>09</w:t>
            </w:r>
            <w:r w:rsidRPr="003B46E5" w:rsidR="005B4A2B">
              <w:rPr>
                <w:rFonts w:ascii="Times New Roman" w:hAnsi="Times New Roman"/>
                <w:b/>
                <w:bCs/>
                <w:sz w:val="24"/>
              </w:rPr>
              <w:t xml:space="preserve"> Z. z. </w:t>
            </w:r>
            <w:r w:rsidRPr="003B46E5" w:rsidR="0099215B">
              <w:rPr>
                <w:rFonts w:ascii="Times New Roman" w:hAnsi="Times New Roman"/>
                <w:b/>
                <w:bCs/>
                <w:sz w:val="24"/>
              </w:rPr>
              <w:t>o správe daní (daňový poriadok) a o zmene a doplnení niektorých zákonov v znení neskorších predpisov a ktorým sa menia a dopĺňajú niektoré zákony</w:t>
            </w:r>
          </w:p>
        </w:tc>
      </w:tr>
      <w:tr>
        <w:tblPrEx>
          <w:tblW w:w="16275" w:type="dxa"/>
          <w:tblInd w:w="-524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3B46E5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Názov smernice:</w:t>
            </w:r>
          </w:p>
        </w:tc>
        <w:tc>
          <w:tcPr>
            <w:tcW w:w="14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3B46E5" w:rsidP="001750A1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46E5" w:rsidR="00300751">
              <w:rPr>
                <w:rStyle w:val="Strong"/>
                <w:rFonts w:ascii="Times New Roman" w:hAnsi="Times New Roman"/>
                <w:bCs/>
                <w:sz w:val="24"/>
              </w:rPr>
              <w:t>Smernica Rady (EÚ) 2016/2258 zo 6. decembra 2016, ktorou sa mení smernica 2011/16/EÚ, pokiaľ ide o prístup daňových orgánov k informáciám získaným v rámci boja proti praniu špinavých peňazí</w:t>
            </w:r>
          </w:p>
        </w:tc>
      </w:tr>
      <w:tr>
        <w:tblPrEx>
          <w:tblW w:w="16275" w:type="dxa"/>
          <w:tblInd w:w="-524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3B46E5" w:rsidP="001750A1">
            <w:pPr>
              <w:pStyle w:val="NoSpacing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B46E5" w:rsidR="00DE0F85">
              <w:rPr>
                <w:rFonts w:ascii="Times New Roman" w:hAnsi="Times New Roman"/>
                <w:b/>
                <w:sz w:val="24"/>
              </w:rPr>
              <w:t>Smernica EÚ</w:t>
            </w:r>
          </w:p>
          <w:p w:rsidR="00300751" w:rsidRPr="003B46E5" w:rsidP="001750A1">
            <w:pPr>
              <w:pStyle w:val="NoSpacing"/>
              <w:bidi w:val="0"/>
              <w:spacing w:after="0" w:line="240" w:lineRule="auto"/>
              <w:rPr>
                <w:rStyle w:val="Strong"/>
                <w:rFonts w:ascii="Times New Roman" w:hAnsi="Times New Roman"/>
                <w:bCs/>
                <w:sz w:val="24"/>
              </w:rPr>
            </w:pPr>
          </w:p>
          <w:p w:rsidR="00EE7DD6" w:rsidRPr="003B46E5" w:rsidP="001750A1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B46E5" w:rsidR="00300751">
              <w:rPr>
                <w:rStyle w:val="Strong"/>
                <w:rFonts w:ascii="Times New Roman" w:hAnsi="Times New Roman"/>
                <w:bCs/>
                <w:sz w:val="24"/>
              </w:rPr>
              <w:t>Smernica Rady (EÚ) 2016/2258 zo 6. decembra 2016, ktorou sa mení smernica 2011/16/EÚ, pokiaľ ide o prístup daňových orgánov k informáciám získaným v rámci boja proti praniu špinavých peňazí</w:t>
            </w:r>
          </w:p>
        </w:tc>
        <w:tc>
          <w:tcPr>
            <w:tcW w:w="8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3B46E5" w:rsidP="001750A1">
            <w:pPr>
              <w:pStyle w:val="NoSpacing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B46E5">
              <w:rPr>
                <w:rFonts w:ascii="Times New Roman" w:hAnsi="Times New Roman"/>
                <w:b/>
                <w:sz w:val="24"/>
              </w:rPr>
              <w:t>Všeobecne záväzné právne predpisy Slovenskej republiky</w:t>
            </w:r>
          </w:p>
          <w:p w:rsidR="00450F87" w:rsidRPr="003B46E5" w:rsidP="001750A1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00751" w:rsidRPr="003B46E5" w:rsidP="001750A1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B46E5">
              <w:rPr>
                <w:rFonts w:ascii="Times New Roman" w:hAnsi="Times New Roman"/>
                <w:b/>
                <w:sz w:val="24"/>
              </w:rPr>
              <w:t>Návrh zákona, ktorým  sa mení a  dopĺňa zákon č. 563/2009 Z. z. o správe daní (daňový poriadok) a o zmene a doplnení niektorých zákonov v znení neskorších predpisov a ktorým sa m</w:t>
            </w:r>
            <w:r w:rsidRPr="003B46E5" w:rsidR="003446AF">
              <w:rPr>
                <w:rFonts w:ascii="Times New Roman" w:hAnsi="Times New Roman"/>
                <w:b/>
                <w:sz w:val="24"/>
              </w:rPr>
              <w:t>enia a dopĺňajú niektoré zákony</w:t>
            </w:r>
            <w:r w:rsidRPr="003B46E5" w:rsidR="002E79D2">
              <w:rPr>
                <w:rFonts w:ascii="Times New Roman" w:hAnsi="Times New Roman"/>
                <w:b/>
                <w:sz w:val="24"/>
              </w:rPr>
              <w:t xml:space="preserve"> (ďalej len „Návrh zákona“)</w:t>
            </w:r>
          </w:p>
          <w:p w:rsidR="002E1D16" w:rsidRPr="003B46E5" w:rsidP="00752D91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D602D" w:rsidRPr="003B46E5" w:rsidP="00752D91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46E5">
              <w:rPr>
                <w:rFonts w:ascii="Times New Roman" w:hAnsi="Times New Roman"/>
                <w:sz w:val="24"/>
              </w:rPr>
              <w:t>Zákon č. 563/2009 Z. z. o správe daní (daňový poriadok) a o zmene a doplnení niektorých zákonov v znení neskorších predpisov (ďalej len „563/2009“)</w:t>
            </w:r>
          </w:p>
          <w:p w:rsidR="00CB3A63" w:rsidRPr="003B46E5" w:rsidP="00752D91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B3A63" w:rsidRPr="003B46E5" w:rsidP="00CB3A63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46E5">
              <w:rPr>
                <w:rFonts w:ascii="Times New Roman" w:hAnsi="Times New Roman"/>
                <w:sz w:val="24"/>
                <w:lang w:eastAsia="cs-CZ"/>
              </w:rPr>
              <w:t>Zákon č. 297/2008 Z.</w:t>
            </w:r>
            <w:r w:rsidR="00226525">
              <w:rPr>
                <w:rFonts w:ascii="Times New Roman" w:hAnsi="Times New Roman"/>
                <w:sz w:val="24"/>
                <w:lang w:eastAsia="cs-CZ"/>
              </w:rPr>
              <w:t xml:space="preserve"> </w:t>
            </w:r>
            <w:r w:rsidRPr="003B46E5">
              <w:rPr>
                <w:rFonts w:ascii="Times New Roman" w:hAnsi="Times New Roman"/>
                <w:sz w:val="24"/>
                <w:lang w:eastAsia="cs-CZ"/>
              </w:rPr>
              <w:t xml:space="preserve">z. o ochrane pred legalizáciou príjmov z trestnej činnosti a o ochrane pred financovaním terorizmu a o zmene a doplnení niektorých zákonov v znení neskorších predpisov </w:t>
            </w:r>
            <w:r w:rsidRPr="003B46E5">
              <w:rPr>
                <w:rFonts w:ascii="Times New Roman" w:hAnsi="Times New Roman"/>
                <w:sz w:val="24"/>
              </w:rPr>
              <w:t>(ďalej len „297/2008“)</w:t>
            </w:r>
          </w:p>
          <w:p w:rsidR="00CB3A63" w:rsidRPr="003B46E5" w:rsidP="00CB3A63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16275" w:type="dxa"/>
          <w:tblInd w:w="-524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1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B46E5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B46E5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 w:rsidR="005170A9">
              <w:rPr>
                <w:rFonts w:ascii="Times New Roman" w:hAnsi="Times New Roman"/>
              </w:rPr>
              <w:t>8</w:t>
            </w:r>
          </w:p>
        </w:tc>
      </w:tr>
      <w:tr>
        <w:tblPrEx>
          <w:tblW w:w="16275" w:type="dxa"/>
          <w:tblInd w:w="-524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B46E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Článok</w:t>
            </w:r>
          </w:p>
          <w:p w:rsidR="00A9063F" w:rsidRPr="003B46E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(Č, O,</w:t>
            </w:r>
          </w:p>
          <w:p w:rsidR="00A9063F" w:rsidRPr="003B46E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V, P)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B46E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B46E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Spôsob transp.</w:t>
            </w:r>
          </w:p>
          <w:p w:rsidR="00A9063F" w:rsidRPr="003B46E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(N, O, D, n.a.)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B46E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Číslo</w:t>
            </w:r>
          </w:p>
          <w:p w:rsidR="00A9063F" w:rsidRPr="003B46E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predpisu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B46E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Článok (Č, §, O, V, P)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B46E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B46E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Zhoda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B46E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Poznámky</w:t>
            </w:r>
          </w:p>
        </w:tc>
      </w:tr>
      <w:tr>
        <w:tblPrEx>
          <w:tblW w:w="16275" w:type="dxa"/>
          <w:tblInd w:w="-524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B46E5" w:rsidP="005A42B8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 w:rsidR="005A42B8">
              <w:rPr>
                <w:rFonts w:ascii="Times New Roman" w:hAnsi="Times New Roman"/>
              </w:rPr>
              <w:t>Č</w:t>
            </w:r>
            <w:r w:rsidRPr="003B46E5" w:rsidR="0078287E">
              <w:rPr>
                <w:rFonts w:ascii="Times New Roman" w:hAnsi="Times New Roman"/>
              </w:rPr>
              <w:t>l. 1</w:t>
            </w:r>
            <w:r w:rsidRPr="003B46E5" w:rsidR="00017FC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12541" w:type="dxa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497"/>
              <w:gridCol w:w="6044"/>
            </w:tblGrid>
            <w:tr>
              <w:tblPrEx>
                <w:tblW w:w="12541" w:type="dxa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649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center"/>
                  <w:hideMark/>
                </w:tcPr>
                <w:p w:rsidR="00EA7A44" w:rsidRPr="003B46E5" w:rsidP="00C02F54">
                  <w:pPr>
                    <w:pStyle w:val="NoSpacing"/>
                    <w:bidi w:val="0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3B46E5">
                    <w:rPr>
                      <w:rFonts w:ascii="Times New Roman" w:hAnsi="Times New Roman"/>
                      <w:sz w:val="24"/>
                    </w:rPr>
                    <w:t xml:space="preserve">V článku 22 smernice 2011/16/EÚ sa vkladá tento odsek: </w:t>
                  </w:r>
                </w:p>
                <w:p w:rsidR="00C02F54" w:rsidRPr="003B46E5" w:rsidP="00C02F54">
                  <w:pPr>
                    <w:pStyle w:val="NoSpacing"/>
                    <w:bidi w:val="0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:rsidR="00EA7A44" w:rsidRPr="003B46E5" w:rsidP="00C02F54">
                  <w:pPr>
                    <w:pStyle w:val="NoSpacing"/>
                    <w:bidi w:val="0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3B46E5">
                    <w:rPr>
                      <w:rFonts w:ascii="Times New Roman" w:hAnsi="Times New Roman"/>
                      <w:sz w:val="24"/>
                    </w:rPr>
                    <w:t xml:space="preserve">„1a. Na účely vykonávania a presadzovania právnych predpisov členských štátov, ktorými sa uvádza do účinnosti táto smernica, a na zabezpečenie fungovania administratívnej spolupráce v nej stanovenej, členské štáty v právnom predpise stanovia prístup daňových orgánov k mechanizmom, postupom, dokumentom a informáciám uvedeným v článkoch 13, 30, 31 a 40 smernice Európskeho parlamentu a Rady (EÚ) 2015/849 (*). </w:t>
                  </w:r>
                </w:p>
                <w:p w:rsidR="00C02F54" w:rsidRPr="003B46E5" w:rsidP="00C02F54">
                  <w:pPr>
                    <w:pStyle w:val="NoSpacing"/>
                    <w:bidi w:val="0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:rsidR="00EA7A44" w:rsidRPr="003B46E5" w:rsidP="00C02F54">
                  <w:pPr>
                    <w:pStyle w:val="NoSpacing"/>
                    <w:bidi w:val="0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3B46E5">
                    <w:rPr>
                      <w:rFonts w:ascii="Times New Roman" w:hAnsi="Times New Roman"/>
                      <w:sz w:val="24"/>
                    </w:rPr>
                    <w:t>(*)Smernica Európskeho parlamentu a Rady (EÚ) 2015/849 z 20. mája 2015 o predchádzaní využívaniu finančného systému na účely prania špinavých peňazí alebo financovania terorizmu, ktorou sa mení nariadenie Európskeho parlamentu a Rady (EÚ) č. 648/2012 a zrušuje smernica Európskeho parlamentu a Rady 2005/60/ES a smernica Komisie 2006/70/ES (Ú. v. EÚ L 141, 5.6.2015, s. 73).“</w:t>
                  </w:r>
                </w:p>
                <w:tbl>
                  <w:tblPr>
                    <w:tblStyle w:val="TableNormal"/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"/>
                    <w:gridCol w:w="6109"/>
                  </w:tblGrid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017FC1" w:rsidRPr="003B46E5" w:rsidP="00EA7A44">
                        <w:pPr>
                          <w:bidi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3B46E5" w:rsidR="00D9447A">
                          <w:rPr>
                            <w:rFonts w:ascii="Times New Roman" w:hAnsi="Times New Roman"/>
                            <w:color w:val="00000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6490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017FC1" w:rsidRPr="003B46E5" w:rsidP="00EA7A44">
                        <w:pPr>
                          <w:bidi w:val="0"/>
                          <w:spacing w:before="0"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</w:p>
                    </w:tc>
                  </w:tr>
                </w:tbl>
                <w:p w:rsidR="00017FC1" w:rsidRPr="003B46E5" w:rsidP="00EA7A44">
                  <w:pPr>
                    <w:bidi w:val="0"/>
                    <w:spacing w:after="0" w:line="312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0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</w:tcPr>
                <w:p w:rsidR="00017FC1" w:rsidRPr="003B46E5" w:rsidP="00017FC1">
                  <w:pPr>
                    <w:bidi w:val="0"/>
                    <w:spacing w:after="0" w:line="312" w:lineRule="atLeas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E1D16" w:rsidRPr="003B46E5" w:rsidP="00217BF4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030B3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N</w:t>
            </w:r>
          </w:p>
          <w:p w:rsidR="00E030B3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  <w:p w:rsidR="00A9063F" w:rsidRPr="003B46E5" w:rsidP="00A47BED">
            <w:pPr>
              <w:autoSpaceDE w:val="0"/>
              <w:autoSpaceDN w:val="0"/>
              <w:bidi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  <w:p w:rsidR="00E030B3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  <w:p w:rsidR="00E030B3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5CA6" w:rsidRPr="003B46E5" w:rsidP="00CB3A63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46E5">
              <w:rPr>
                <w:rFonts w:ascii="Times New Roman" w:hAnsi="Times New Roman"/>
                <w:b/>
              </w:rPr>
              <w:t>Návrh zákona</w:t>
            </w:r>
            <w:r w:rsidRPr="003B46E5" w:rsidR="00CB3A63">
              <w:rPr>
                <w:rFonts w:ascii="Times New Roman" w:hAnsi="Times New Roman"/>
                <w:b/>
              </w:rPr>
              <w:t xml:space="preserve"> čl.</w:t>
            </w:r>
            <w:r w:rsidR="00226525">
              <w:rPr>
                <w:rFonts w:ascii="Times New Roman" w:hAnsi="Times New Roman"/>
                <w:b/>
              </w:rPr>
              <w:t xml:space="preserve"> </w:t>
            </w:r>
            <w:r w:rsidRPr="003B46E5" w:rsidR="00CB3A63">
              <w:rPr>
                <w:rFonts w:ascii="Times New Roman" w:hAnsi="Times New Roman"/>
                <w:b/>
              </w:rPr>
              <w:t>I</w:t>
            </w:r>
          </w:p>
          <w:p w:rsidR="00CB3A63" w:rsidRPr="003B46E5" w:rsidP="002E79D2">
            <w:pPr>
              <w:autoSpaceDE w:val="0"/>
              <w:autoSpaceDN w:val="0"/>
              <w:bidi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  <w:p w:rsidR="00CB3A63" w:rsidRPr="003B46E5" w:rsidP="002E79D2">
            <w:pPr>
              <w:autoSpaceDE w:val="0"/>
              <w:autoSpaceDN w:val="0"/>
              <w:bidi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  <w:p w:rsidR="00CB3A63" w:rsidRPr="003B46E5" w:rsidP="002E79D2">
            <w:pPr>
              <w:autoSpaceDE w:val="0"/>
              <w:autoSpaceDN w:val="0"/>
              <w:bidi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  <w:p w:rsidR="00CB3A63" w:rsidRPr="003B46E5" w:rsidP="002E79D2">
            <w:pPr>
              <w:autoSpaceDE w:val="0"/>
              <w:autoSpaceDN w:val="0"/>
              <w:bidi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  <w:p w:rsidR="00CB3A63" w:rsidRPr="003B46E5" w:rsidP="002E79D2">
            <w:pPr>
              <w:autoSpaceDE w:val="0"/>
              <w:autoSpaceDN w:val="0"/>
              <w:bidi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  <w:p w:rsidR="00CB3A63" w:rsidRPr="003B46E5" w:rsidP="002E79D2">
            <w:pPr>
              <w:autoSpaceDE w:val="0"/>
              <w:autoSpaceDN w:val="0"/>
              <w:bidi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  <w:p w:rsidR="00CB3A63" w:rsidRPr="003B46E5" w:rsidP="002E79D2">
            <w:pPr>
              <w:autoSpaceDE w:val="0"/>
              <w:autoSpaceDN w:val="0"/>
              <w:bidi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  <w:p w:rsidR="00CB3A63" w:rsidRPr="003B46E5" w:rsidP="002E79D2">
            <w:pPr>
              <w:autoSpaceDE w:val="0"/>
              <w:autoSpaceDN w:val="0"/>
              <w:bidi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  <w:p w:rsidR="00CB3A63" w:rsidRPr="003B46E5" w:rsidP="002E79D2">
            <w:pPr>
              <w:autoSpaceDE w:val="0"/>
              <w:autoSpaceDN w:val="0"/>
              <w:bidi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  <w:p w:rsidR="00844C48" w:rsidP="00CB3A63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  <w:p w:rsidR="00844C48" w:rsidP="00CB3A63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  <w:p w:rsidR="00AA7984" w:rsidRPr="003B46E5" w:rsidP="00CB3A63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46E5" w:rsidR="00CB3A63">
              <w:rPr>
                <w:rFonts w:ascii="Times New Roman" w:hAnsi="Times New Roman"/>
              </w:rPr>
              <w:t>297/</w:t>
            </w:r>
            <w:r w:rsidRPr="003B46E5">
              <w:rPr>
                <w:rFonts w:ascii="Times New Roman" w:hAnsi="Times New Roman"/>
              </w:rPr>
              <w:t xml:space="preserve"> </w:t>
            </w:r>
            <w:r w:rsidRPr="003B46E5" w:rsidR="00CB3A63">
              <w:rPr>
                <w:rFonts w:ascii="Times New Roman" w:hAnsi="Times New Roman"/>
              </w:rPr>
              <w:t>2008 a</w:t>
            </w:r>
            <w:r w:rsidRPr="003B46E5" w:rsidR="00CB3A63">
              <w:rPr>
                <w:rFonts w:ascii="Times New Roman" w:hAnsi="Times New Roman"/>
                <w:b/>
              </w:rPr>
              <w:t> </w:t>
            </w:r>
          </w:p>
          <w:p w:rsidR="00CB3A63" w:rsidRPr="003B46E5" w:rsidP="00CB3A63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46E5">
              <w:rPr>
                <w:rFonts w:ascii="Times New Roman" w:hAnsi="Times New Roman"/>
                <w:b/>
              </w:rPr>
              <w:t>návrh zákona čl.II</w:t>
            </w:r>
          </w:p>
          <w:p w:rsidR="00450F87" w:rsidRPr="003B46E5" w:rsidP="000A0A97">
            <w:pPr>
              <w:autoSpaceDE w:val="0"/>
              <w:autoSpaceDN w:val="0"/>
              <w:bidi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72D0" w:rsidRPr="003B46E5" w:rsidP="003446A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E5" w:rsidR="00FF6AF3">
              <w:rPr>
                <w:rFonts w:ascii="Times New Roman" w:hAnsi="Times New Roman"/>
                <w:sz w:val="24"/>
                <w:szCs w:val="24"/>
              </w:rPr>
              <w:t>§ 26</w:t>
            </w:r>
            <w:r w:rsidRPr="003B46E5" w:rsidR="003446AF">
              <w:rPr>
                <w:rFonts w:ascii="Times New Roman" w:hAnsi="Times New Roman"/>
                <w:sz w:val="24"/>
                <w:szCs w:val="24"/>
              </w:rPr>
              <w:t xml:space="preserve"> ods. 17</w:t>
            </w:r>
          </w:p>
          <w:p w:rsidR="00CB3A63" w:rsidRPr="003B46E5" w:rsidP="003446A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A63" w:rsidRPr="003B46E5" w:rsidP="003446A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A63" w:rsidRPr="003B46E5" w:rsidP="003446A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A63" w:rsidRPr="003B46E5" w:rsidP="003446A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A63" w:rsidRPr="003B46E5" w:rsidP="003446A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A63" w:rsidRPr="003B46E5" w:rsidP="003446A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A63" w:rsidRPr="003B46E5" w:rsidP="003446A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A63" w:rsidRPr="003B46E5" w:rsidP="003446A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A63" w:rsidRPr="003B46E5" w:rsidP="003446A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A63" w:rsidRPr="003B46E5" w:rsidP="003446A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C48" w:rsidP="003446A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C48" w:rsidP="003446A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A63" w:rsidRPr="003B46E5" w:rsidP="003446A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§ 26 ods.2 pís.</w:t>
            </w:r>
            <w:r w:rsidR="00742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6E5">
              <w:rPr>
                <w:rFonts w:ascii="Times New Roman" w:hAnsi="Times New Roman"/>
                <w:sz w:val="24"/>
                <w:szCs w:val="24"/>
              </w:rPr>
              <w:t>j)</w:t>
            </w:r>
          </w:p>
          <w:p w:rsidR="00450F87" w:rsidRPr="003B46E5" w:rsidP="00450F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31D" w:rsidRPr="003B46E5" w:rsidP="00450F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0B3" w:rsidRPr="003B46E5" w:rsidP="00450F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F87" w:rsidRPr="003B46E5" w:rsidP="00AA7984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600" w:rsidRPr="003B46E5" w:rsidP="00C02F54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B46E5">
              <w:rPr>
                <w:rFonts w:ascii="Times New Roman" w:hAnsi="Times New Roman"/>
                <w:b/>
                <w:sz w:val="24"/>
                <w:lang w:eastAsia="en-US"/>
              </w:rPr>
              <w:t>Povinná osoba</w:t>
            </w:r>
            <w:r w:rsidR="00BF70B0">
              <w:rPr>
                <w:rFonts w:ascii="Times New Roman" w:hAnsi="Times New Roman"/>
                <w:b/>
                <w:sz w:val="24"/>
                <w:vertAlign w:val="superscript"/>
                <w:lang w:eastAsia="en-US"/>
              </w:rPr>
              <w:t>27b</w:t>
            </w:r>
            <w:r w:rsidRPr="003B46E5">
              <w:rPr>
                <w:rFonts w:ascii="Times New Roman" w:hAnsi="Times New Roman"/>
                <w:b/>
                <w:sz w:val="24"/>
                <w:lang w:eastAsia="en-US"/>
              </w:rPr>
              <w:t xml:space="preserve">) je povinná na účely správy daní poskytnúť finančnej správe </w:t>
            </w:r>
            <w:r w:rsidRPr="003B46E5" w:rsidR="0018439A">
              <w:rPr>
                <w:rFonts w:ascii="Times New Roman" w:hAnsi="Times New Roman"/>
                <w:b/>
                <w:sz w:val="24"/>
                <w:lang w:eastAsia="en-US"/>
              </w:rPr>
              <w:t xml:space="preserve">na výzvu </w:t>
            </w:r>
            <w:r w:rsidRPr="003B46E5">
              <w:rPr>
                <w:rFonts w:ascii="Times New Roman" w:hAnsi="Times New Roman"/>
                <w:b/>
                <w:sz w:val="24"/>
                <w:lang w:eastAsia="en-US"/>
              </w:rPr>
              <w:t>údaje získané pri plnení povinností podľa osobitného predpisu</w:t>
            </w:r>
            <w:r w:rsidR="00BF70B0">
              <w:rPr>
                <w:rFonts w:ascii="Times New Roman" w:hAnsi="Times New Roman"/>
                <w:b/>
                <w:sz w:val="24"/>
                <w:vertAlign w:val="superscript"/>
                <w:lang w:eastAsia="en-US"/>
              </w:rPr>
              <w:t>27c</w:t>
            </w:r>
            <w:r w:rsidRPr="003B46E5">
              <w:rPr>
                <w:rFonts w:ascii="Times New Roman" w:hAnsi="Times New Roman"/>
                <w:b/>
                <w:sz w:val="24"/>
                <w:lang w:eastAsia="en-US"/>
              </w:rPr>
              <w:t>).</w:t>
            </w:r>
          </w:p>
          <w:p w:rsidR="00C02F54" w:rsidRPr="003B46E5" w:rsidP="00C02F54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635600" w:rsidRPr="003B46E5" w:rsidP="00C02F54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46E5">
              <w:rPr>
                <w:rFonts w:ascii="Times New Roman" w:hAnsi="Times New Roman"/>
                <w:sz w:val="24"/>
              </w:rPr>
              <w:t xml:space="preserve">Poznámky pod čiarou k odkazom </w:t>
            </w:r>
            <w:r w:rsidR="00CA3C03">
              <w:rPr>
                <w:rFonts w:ascii="Times New Roman" w:hAnsi="Times New Roman"/>
                <w:sz w:val="24"/>
              </w:rPr>
              <w:t xml:space="preserve">27b </w:t>
            </w:r>
            <w:r w:rsidRPr="003B46E5">
              <w:rPr>
                <w:rFonts w:ascii="Times New Roman" w:hAnsi="Times New Roman"/>
                <w:sz w:val="24"/>
              </w:rPr>
              <w:t>a</w:t>
            </w:r>
            <w:r w:rsidR="00CA3C03">
              <w:rPr>
                <w:rFonts w:ascii="Times New Roman" w:hAnsi="Times New Roman"/>
                <w:sz w:val="24"/>
              </w:rPr>
              <w:t> 27c</w:t>
            </w:r>
            <w:r w:rsidRPr="003B46E5">
              <w:rPr>
                <w:rFonts w:ascii="Times New Roman" w:hAnsi="Times New Roman"/>
                <w:sz w:val="24"/>
              </w:rPr>
              <w:t xml:space="preserve"> znejú:</w:t>
            </w:r>
          </w:p>
          <w:p w:rsidR="003446AF" w:rsidRPr="003B46E5" w:rsidP="00C02F54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vertAlign w:val="superscript"/>
                <w:lang w:eastAsia="en-US"/>
              </w:rPr>
            </w:pPr>
          </w:p>
          <w:p w:rsidR="00635600" w:rsidRPr="003B46E5" w:rsidP="00C02F54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="00CA3C03">
              <w:rPr>
                <w:rFonts w:ascii="Times New Roman" w:hAnsi="Times New Roman"/>
                <w:b/>
                <w:sz w:val="24"/>
                <w:vertAlign w:val="superscript"/>
                <w:lang w:eastAsia="en-US"/>
              </w:rPr>
              <w:t>27b</w:t>
            </w:r>
            <w:r w:rsidRPr="003B46E5">
              <w:rPr>
                <w:rFonts w:ascii="Times New Roman" w:hAnsi="Times New Roman"/>
                <w:b/>
                <w:sz w:val="24"/>
                <w:lang w:eastAsia="en-US"/>
              </w:rPr>
              <w:t>) § 5 zákona č. 297/2008 Z. z. o ochrane pred legalizáciou príjmov z trestnej činnosti a o ochrane pred financovaním terorizmu a o zmene a doplnení niektorých zákonov v znení neskorších predpisov.</w:t>
            </w:r>
          </w:p>
          <w:p w:rsidR="002C3062" w:rsidRPr="003B46E5" w:rsidP="003446AF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="00CA3C03">
              <w:rPr>
                <w:rFonts w:ascii="Times New Roman" w:hAnsi="Times New Roman"/>
                <w:b/>
                <w:sz w:val="24"/>
                <w:vertAlign w:val="superscript"/>
                <w:lang w:eastAsia="en-US"/>
              </w:rPr>
              <w:t>27c</w:t>
            </w:r>
            <w:r w:rsidRPr="003B46E5" w:rsidR="00635600">
              <w:rPr>
                <w:rFonts w:ascii="Times New Roman" w:hAnsi="Times New Roman"/>
                <w:b/>
                <w:sz w:val="24"/>
                <w:lang w:eastAsia="en-US"/>
              </w:rPr>
              <w:t xml:space="preserve">) </w:t>
            </w:r>
            <w:r w:rsidRPr="000E5722" w:rsidR="000E5722">
              <w:rPr>
                <w:rFonts w:ascii="Times New Roman" w:hAnsi="Times New Roman"/>
                <w:b/>
                <w:sz w:val="24"/>
                <w:lang w:eastAsia="en-US"/>
              </w:rPr>
              <w:t>§ 8, § 10 až 12 a § 19 zákona č. 297/2008 Z. z. v znení neskorších predpisov</w:t>
            </w:r>
            <w:r w:rsidRPr="003B46E5" w:rsidR="00635600">
              <w:rPr>
                <w:rFonts w:ascii="Times New Roman" w:hAnsi="Times New Roman"/>
                <w:b/>
                <w:sz w:val="24"/>
                <w:lang w:eastAsia="en-US"/>
              </w:rPr>
              <w:t>.</w:t>
            </w:r>
          </w:p>
          <w:p w:rsidR="00CB3A63" w:rsidRPr="003B46E5" w:rsidP="003446AF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CB3A63" w:rsidRPr="003B46E5" w:rsidP="003446AF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3B46E5">
              <w:rPr>
                <w:rFonts w:ascii="Times New Roman" w:hAnsi="Times New Roman"/>
                <w:sz w:val="24"/>
                <w:lang w:eastAsia="en-US"/>
              </w:rPr>
              <w:t>Finančná spravodajská jednotka</w:t>
            </w:r>
          </w:p>
          <w:p w:rsidR="00CB3A63" w:rsidRPr="003B46E5" w:rsidP="003446AF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CB3A63" w:rsidRPr="003B46E5" w:rsidP="003446AF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82ED1" w:rsidR="00782ED1">
              <w:rPr>
                <w:rFonts w:ascii="Times New Roman" w:hAnsi="Times New Roman"/>
                <w:b/>
                <w:sz w:val="24"/>
              </w:rPr>
              <w:t>poskytuje informácie získané pri svojej činnosti na základe tohto zákona správcovi dane a orgánom štátnej správy v oblasti daní, poplatkov a colníctva, ak majú význam pre správu daní a takéto poskytnutie neohrozí plnenie úloh finančnej spravodajskej jednot</w:t>
            </w:r>
            <w:r w:rsidR="00782ED1">
              <w:rPr>
                <w:rFonts w:ascii="Times New Roman" w:hAnsi="Times New Roman"/>
                <w:b/>
                <w:sz w:val="24"/>
              </w:rPr>
              <w:t>ky,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 w:rsidR="00C15887">
              <w:rPr>
                <w:rFonts w:ascii="Times New Roman" w:hAnsi="Times New Roman"/>
              </w:rPr>
              <w:t>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510C" w:rsidRPr="003B46E5" w:rsidP="0015510C">
            <w:pPr>
              <w:pStyle w:val="Heading1"/>
              <w:bidi w:val="0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</w:rPr>
            </w:pPr>
            <w:r w:rsidRPr="003B46E5" w:rsidR="00AA478C">
              <w:rPr>
                <w:rFonts w:ascii="Times New Roman" w:hAnsi="Times New Roman"/>
                <w:b w:val="0"/>
                <w:bCs w:val="0"/>
              </w:rPr>
              <w:t>Ustanovenie zabezpečí prístup finančnej správe k informáciám o</w:t>
            </w:r>
            <w:r w:rsidRPr="003B46E5">
              <w:rPr>
                <w:rFonts w:ascii="Times New Roman" w:hAnsi="Times New Roman"/>
                <w:b w:val="0"/>
                <w:bCs w:val="0"/>
              </w:rPr>
              <w:t> uplatňovaní postupov hĺbkového preverovania zo strany finančných inštitúcií vo vzťahu k prístupu k informáciám získaným v rámci boja proti praniu špinavých peňazí.</w:t>
            </w:r>
          </w:p>
          <w:p w:rsidR="00A9063F" w:rsidRPr="003B46E5" w:rsidP="00C15887">
            <w:pPr>
              <w:pStyle w:val="Heading1"/>
              <w:bidi w:val="0"/>
              <w:spacing w:after="120" w:line="240" w:lineRule="auto"/>
              <w:jc w:val="left"/>
              <w:rPr>
                <w:rFonts w:ascii="Times New Roman" w:hAnsi="Times New Roman"/>
                <w:b w:val="0"/>
                <w:bCs w:val="0"/>
              </w:rPr>
            </w:pPr>
            <w:r w:rsidRPr="003B46E5" w:rsidR="00AA478C">
              <w:rPr>
                <w:rFonts w:ascii="Times New Roman" w:hAnsi="Times New Roman"/>
                <w:b w:val="0"/>
                <w:bCs w:val="0"/>
              </w:rPr>
              <w:t>Takýto prístup umožní</w:t>
            </w:r>
            <w:r w:rsidRPr="003B46E5" w:rsidR="00A113AB">
              <w:rPr>
                <w:rFonts w:ascii="Times New Roman" w:hAnsi="Times New Roman"/>
                <w:b w:val="0"/>
                <w:bCs w:val="0"/>
              </w:rPr>
              <w:t xml:space="preserve"> monitorovanie dodržiavania </w:t>
            </w:r>
            <w:r w:rsidRPr="003B46E5" w:rsidR="00AA478C">
              <w:rPr>
                <w:rFonts w:ascii="Times New Roman" w:hAnsi="Times New Roman"/>
                <w:b w:val="0"/>
                <w:bCs w:val="0"/>
              </w:rPr>
              <w:t>smernic</w:t>
            </w:r>
            <w:r w:rsidRPr="003B46E5" w:rsidR="00A113AB">
              <w:rPr>
                <w:rFonts w:ascii="Times New Roman" w:hAnsi="Times New Roman"/>
                <w:b w:val="0"/>
                <w:bCs w:val="0"/>
              </w:rPr>
              <w:t xml:space="preserve">e </w:t>
            </w:r>
            <w:r w:rsidRPr="003B46E5" w:rsidR="00AA478C">
              <w:rPr>
                <w:rFonts w:ascii="Times New Roman" w:hAnsi="Times New Roman"/>
                <w:b w:val="0"/>
                <w:bCs w:val="0"/>
              </w:rPr>
              <w:t xml:space="preserve">2011/16/EÚ </w:t>
            </w:r>
            <w:r w:rsidRPr="003B46E5" w:rsidR="00A113AB">
              <w:rPr>
                <w:rFonts w:ascii="Times New Roman" w:hAnsi="Times New Roman"/>
                <w:b w:val="0"/>
                <w:bCs w:val="0"/>
              </w:rPr>
              <w:t>zo strany finančných inštitúcií.</w:t>
            </w:r>
          </w:p>
          <w:p w:rsidR="00C15887" w:rsidRPr="003B46E5" w:rsidP="00C15887">
            <w:pPr>
              <w:bidi w:val="0"/>
              <w:spacing w:before="240" w:after="0" w:line="240" w:lineRule="auto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z.</w:t>
            </w:r>
            <w:r w:rsidR="00226525">
              <w:rPr>
                <w:rFonts w:ascii="Times New Roman" w:hAnsi="Times New Roman"/>
              </w:rPr>
              <w:t xml:space="preserve"> </w:t>
            </w:r>
            <w:r w:rsidRPr="003B46E5">
              <w:rPr>
                <w:rFonts w:ascii="Times New Roman" w:hAnsi="Times New Roman"/>
              </w:rPr>
              <w:t>č. 272/2015 Z.</w:t>
            </w:r>
            <w:r w:rsidR="00226525">
              <w:rPr>
                <w:rFonts w:ascii="Times New Roman" w:hAnsi="Times New Roman"/>
              </w:rPr>
              <w:t xml:space="preserve"> </w:t>
            </w:r>
            <w:r w:rsidRPr="003B46E5">
              <w:rPr>
                <w:rFonts w:ascii="Times New Roman" w:hAnsi="Times New Roman"/>
              </w:rPr>
              <w:t>z.</w:t>
            </w:r>
          </w:p>
        </w:tc>
      </w:tr>
      <w:tr>
        <w:tblPrEx>
          <w:tblW w:w="16275" w:type="dxa"/>
          <w:tblInd w:w="-524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0609" w:rsidRPr="003B46E5" w:rsidP="005A42B8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Čl. 2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3D7D" w:rsidRPr="003B46E5" w:rsidP="00C02F54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46E5">
              <w:rPr>
                <w:rFonts w:ascii="Times New Roman" w:hAnsi="Times New Roman"/>
                <w:sz w:val="24"/>
              </w:rPr>
              <w:t xml:space="preserve">1.Členské štáty prijmú a zverejnia najneskôr do 31. decembra 2017 zákony, iné právne predpisy a správne opatrenia potrebné na dosiahnutie súladu s touto smernicou. Bezodkladne o tom informujú Komisiu. </w:t>
            </w:r>
          </w:p>
          <w:p w:rsidR="00083D7D" w:rsidRPr="003B46E5" w:rsidP="00C02F54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46E5">
              <w:rPr>
                <w:rFonts w:ascii="Times New Roman" w:hAnsi="Times New Roman"/>
                <w:sz w:val="24"/>
              </w:rPr>
              <w:t xml:space="preserve">Tieto ustanovenia uplatňujú od 1. januára 2018. </w:t>
            </w:r>
          </w:p>
          <w:p w:rsidR="00083D7D" w:rsidRPr="003B46E5" w:rsidP="00C02F54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83D7D" w:rsidRPr="003B46E5" w:rsidP="00C02F54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46E5">
              <w:rPr>
                <w:rFonts w:ascii="Times New Roman" w:hAnsi="Times New Roman"/>
                <w:sz w:val="24"/>
              </w:rPr>
              <w:t xml:space="preserve">Členské štáty uvedú priamo v prijatých ustanoveniach alebo pri ich úradnom uverejnení odkaz na túto smernicu. Podrobnosti o odkaze upravia členské štáty. </w:t>
            </w:r>
          </w:p>
          <w:p w:rsidR="00083D7D" w:rsidRPr="003B46E5" w:rsidP="00C02F54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0609" w:rsidRPr="003B46E5" w:rsidP="00C02F54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46E5" w:rsidR="00083D7D">
              <w:rPr>
                <w:rFonts w:ascii="Times New Roman" w:hAnsi="Times New Roman"/>
                <w:sz w:val="24"/>
              </w:rPr>
              <w:t>2.Členské štáty oznámia Komisii znenie hlavných opatrení vnútroštátnych právnych predpisov, ktoré prijmú v oblasti pôsobnosti tejto smernice.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20609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 w:rsidR="00083D7D">
              <w:rPr>
                <w:rFonts w:ascii="Times New Roman" w:hAnsi="Times New Roman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7984" w:rsidRPr="003B46E5" w:rsidP="00875CA6">
            <w:pPr>
              <w:autoSpaceDE w:val="0"/>
              <w:autoSpaceDN w:val="0"/>
              <w:bidi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  <w:p w:rsidR="00AA7984" w:rsidRPr="003B46E5" w:rsidP="00875CA6">
            <w:pPr>
              <w:autoSpaceDE w:val="0"/>
              <w:autoSpaceDN w:val="0"/>
              <w:bidi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  <w:p w:rsidR="00875CA6" w:rsidRPr="003B46E5" w:rsidP="00875CA6">
            <w:pPr>
              <w:autoSpaceDE w:val="0"/>
              <w:autoSpaceDN w:val="0"/>
              <w:bidi w:val="0"/>
              <w:spacing w:before="0" w:after="0" w:line="240" w:lineRule="auto"/>
              <w:rPr>
                <w:rFonts w:ascii="Times New Roman" w:hAnsi="Times New Roman"/>
                <w:b/>
              </w:rPr>
            </w:pPr>
            <w:r w:rsidRPr="003B46E5">
              <w:rPr>
                <w:rFonts w:ascii="Times New Roman" w:hAnsi="Times New Roman"/>
                <w:b/>
              </w:rPr>
              <w:t>Návrh zákona</w:t>
            </w:r>
          </w:p>
          <w:p w:rsidR="00CD602D" w:rsidRPr="003B46E5" w:rsidP="00875CA6">
            <w:pPr>
              <w:autoSpaceDE w:val="0"/>
              <w:autoSpaceDN w:val="0"/>
              <w:bidi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  <w:p w:rsidR="00AA7984" w:rsidRPr="003B46E5" w:rsidP="00CD602D">
            <w:pPr>
              <w:autoSpaceDE w:val="0"/>
              <w:autoSpaceDN w:val="0"/>
              <w:bidi w:val="0"/>
              <w:spacing w:before="0" w:after="0" w:line="240" w:lineRule="auto"/>
              <w:rPr>
                <w:rFonts w:ascii="Times New Roman" w:hAnsi="Times New Roman"/>
              </w:rPr>
            </w:pPr>
            <w:r w:rsidRPr="003B46E5" w:rsidR="002E79D2">
              <w:rPr>
                <w:rFonts w:ascii="Times New Roman" w:hAnsi="Times New Roman"/>
              </w:rPr>
              <w:t>563/</w:t>
            </w:r>
            <w:r w:rsidRPr="003B46E5">
              <w:rPr>
                <w:rFonts w:ascii="Times New Roman" w:hAnsi="Times New Roman"/>
              </w:rPr>
              <w:t xml:space="preserve"> </w:t>
            </w:r>
            <w:r w:rsidRPr="003B46E5" w:rsidR="002E79D2">
              <w:rPr>
                <w:rFonts w:ascii="Times New Roman" w:hAnsi="Times New Roman"/>
              </w:rPr>
              <w:t>2009</w:t>
            </w:r>
            <w:r w:rsidRPr="003B46E5" w:rsidR="00CD602D">
              <w:rPr>
                <w:rFonts w:ascii="Times New Roman" w:hAnsi="Times New Roman"/>
              </w:rPr>
              <w:t xml:space="preserve"> a </w:t>
            </w:r>
          </w:p>
          <w:p w:rsidR="00020609" w:rsidRPr="003B46E5" w:rsidP="00CD602D">
            <w:pPr>
              <w:autoSpaceDE w:val="0"/>
              <w:autoSpaceDN w:val="0"/>
              <w:bidi w:val="0"/>
              <w:spacing w:before="0" w:after="0" w:line="240" w:lineRule="auto"/>
              <w:rPr>
                <w:rFonts w:ascii="Times New Roman" w:hAnsi="Times New Roman"/>
              </w:rPr>
            </w:pPr>
            <w:r w:rsidRPr="003B46E5" w:rsidR="00CD602D">
              <w:rPr>
                <w:rFonts w:ascii="Times New Roman" w:hAnsi="Times New Roman"/>
                <w:b/>
              </w:rPr>
              <w:t>návrh zákona</w:t>
            </w:r>
            <w:r w:rsidRPr="003B46E5" w:rsidR="00824791">
              <w:rPr>
                <w:rFonts w:ascii="Times New Roman" w:hAnsi="Times New Roman"/>
                <w:b/>
              </w:rPr>
              <w:t xml:space="preserve"> čl.</w:t>
            </w:r>
            <w:r w:rsidR="00742ACF">
              <w:rPr>
                <w:rFonts w:ascii="Times New Roman" w:hAnsi="Times New Roman"/>
                <w:b/>
              </w:rPr>
              <w:t xml:space="preserve"> </w:t>
            </w:r>
            <w:r w:rsidRPr="003B46E5" w:rsidR="00824791">
              <w:rPr>
                <w:rFonts w:ascii="Times New Roman" w:hAnsi="Times New Roman"/>
                <w:b/>
              </w:rPr>
              <w:t>I</w:t>
            </w:r>
            <w:r w:rsidRPr="003B46E5" w:rsidR="002E79D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7984" w:rsidRPr="003B46E5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984" w:rsidRPr="003B46E5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6AF" w:rsidRPr="003B46E5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6E5" w:rsidR="000004EF">
              <w:rPr>
                <w:rFonts w:ascii="Times New Roman" w:hAnsi="Times New Roman"/>
                <w:b/>
                <w:sz w:val="24"/>
                <w:szCs w:val="24"/>
              </w:rPr>
              <w:t>Čl. V</w:t>
            </w:r>
          </w:p>
          <w:p w:rsidR="003446AF" w:rsidRPr="003B46E5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5C2" w:rsidRPr="003B46E5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6AF" w:rsidRPr="003B46E5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E5" w:rsidR="00F075C2">
              <w:rPr>
                <w:rFonts w:ascii="Times New Roman" w:hAnsi="Times New Roman"/>
                <w:sz w:val="24"/>
                <w:szCs w:val="24"/>
              </w:rPr>
              <w:t>§ 166</w:t>
            </w:r>
          </w:p>
          <w:p w:rsidR="00CD602D" w:rsidRPr="003B46E5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02D" w:rsidRPr="003B46E5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E5" w:rsidR="003446AF">
              <w:rPr>
                <w:rFonts w:ascii="Times New Roman" w:hAnsi="Times New Roman"/>
                <w:sz w:val="24"/>
                <w:szCs w:val="24"/>
              </w:rPr>
              <w:t>Prílo</w:t>
            </w:r>
            <w:r w:rsidRPr="003B46E5" w:rsidR="00F075C2">
              <w:rPr>
                <w:rFonts w:ascii="Times New Roman" w:hAnsi="Times New Roman"/>
                <w:sz w:val="24"/>
                <w:szCs w:val="24"/>
              </w:rPr>
              <w:t>-</w:t>
            </w:r>
            <w:r w:rsidRPr="003B46E5" w:rsidR="003446AF">
              <w:rPr>
                <w:rFonts w:ascii="Times New Roman" w:hAnsi="Times New Roman"/>
                <w:sz w:val="24"/>
                <w:szCs w:val="24"/>
              </w:rPr>
              <w:t>ha</w:t>
            </w:r>
            <w:r w:rsidRPr="003B4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46AF" w:rsidRPr="003B46E5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="005A7EA0">
              <w:rPr>
                <w:rFonts w:ascii="Times New Roman" w:hAnsi="Times New Roman"/>
                <w:sz w:val="24"/>
                <w:szCs w:val="24"/>
              </w:rPr>
              <w:t>bod 4</w:t>
            </w:r>
          </w:p>
          <w:p w:rsidR="00FF6AF3" w:rsidRPr="003B46E5" w:rsidP="003446AF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7984" w:rsidRPr="003B46E5" w:rsidP="00020609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</w:p>
          <w:p w:rsidR="00AA7984" w:rsidRPr="003B46E5" w:rsidP="00020609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</w:p>
          <w:p w:rsidR="003446AF" w:rsidRPr="003B46E5" w:rsidP="00020609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3B46E5" w:rsidR="002E79D2">
              <w:rPr>
                <w:rFonts w:ascii="Times New Roman" w:hAnsi="Times New Roman"/>
                <w:b/>
                <w:lang w:eastAsia="en-US"/>
              </w:rPr>
              <w:t>Tento zákon nadobúda účinnosť 1. januára 2018.</w:t>
            </w:r>
          </w:p>
          <w:p w:rsidR="003446AF" w:rsidRPr="003B46E5" w:rsidP="00020609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  <w:p w:rsidR="00F075C2" w:rsidRPr="003B46E5" w:rsidP="00020609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  <w:p w:rsidR="00CD602D" w:rsidRPr="003B46E5" w:rsidP="00020609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  <w:r w:rsidRPr="003B46E5" w:rsidR="00F075C2">
              <w:rPr>
                <w:rFonts w:ascii="Times New Roman" w:hAnsi="Times New Roman"/>
                <w:lang w:eastAsia="en-US"/>
              </w:rPr>
              <w:t>Týmto zákonom sa preberajú právne záväzné akty Európskej únie uvedené v prílohe.</w:t>
            </w:r>
          </w:p>
          <w:p w:rsidR="00CD602D" w:rsidRPr="003B46E5" w:rsidP="00020609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  <w:p w:rsidR="003446AF" w:rsidRPr="003B46E5" w:rsidP="00020609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  <w:r w:rsidRPr="003B46E5" w:rsidR="00CD602D">
              <w:rPr>
                <w:rFonts w:ascii="Times New Roman" w:hAnsi="Times New Roman"/>
                <w:lang w:eastAsia="en-US"/>
              </w:rPr>
              <w:t>ZOZNAM PREBERANÝCH PRÁVNE ZÁVÄZNÝCH AKTOV EURÓPSKEJ ÚNIE</w:t>
            </w:r>
          </w:p>
          <w:p w:rsidR="00020609" w:rsidRPr="003B46E5" w:rsidP="00AA7984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5A7EA0" w:rsidR="005A7EA0">
              <w:rPr>
                <w:rFonts w:ascii="Times New Roman" w:hAnsi="Times New Roman"/>
                <w:b/>
                <w:lang w:eastAsia="en-US"/>
              </w:rPr>
              <w:t>4. Smernica Rady (EÚ) 2016/2258 zo 6. decembra 2016, ktorou sa mení smernica 2011/16/EÚ, pokiaľ ide o prístup daňových orgánov k informáciám získaným v rámci boja proti praniu špinavých peňazí (Ú. v. EÚ L 342, 16. 12. 2016).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0609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 w:rsidR="00CD602D">
              <w:rPr>
                <w:rFonts w:ascii="Times New Roman" w:hAnsi="Times New Roman"/>
              </w:rPr>
              <w:t>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52FB3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652FB3" w:rsidP="00652FB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20609" w:rsidRPr="00652FB3" w:rsidP="00652F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6275" w:type="dxa"/>
          <w:tblInd w:w="-524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79D2" w:rsidRPr="003B46E5" w:rsidP="005A42B8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Čl. 3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79D2" w:rsidRPr="003B46E5" w:rsidP="00C02F54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46E5">
              <w:rPr>
                <w:rFonts w:ascii="Times New Roman" w:hAnsi="Times New Roman"/>
                <w:sz w:val="24"/>
              </w:rPr>
              <w:t>Táto smernica nadobúda účinnosť dňom jej prijatia.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E79D2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79D2" w:rsidRPr="003B46E5" w:rsidP="00083D7D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79D2" w:rsidRPr="003B46E5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79D2" w:rsidRPr="003B46E5" w:rsidP="00020609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79D2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n.a.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E79D2" w:rsidRPr="003B46E5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75" w:type="dxa"/>
          <w:tblInd w:w="-524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79D2" w:rsidRPr="003B46E5" w:rsidP="005A42B8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Čl. 4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79D2" w:rsidRPr="003B46E5" w:rsidP="00C02F54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46E5">
              <w:rPr>
                <w:rFonts w:ascii="Times New Roman" w:hAnsi="Times New Roman"/>
                <w:sz w:val="24"/>
              </w:rPr>
              <w:t>Táto smernica je určená členským štátom.</w:t>
            </w:r>
          </w:p>
          <w:p w:rsidR="002E79D2" w:rsidRPr="003B46E5" w:rsidP="00C02F54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46E5">
              <w:rPr>
                <w:rFonts w:ascii="Times New Roman" w:hAnsi="Times New Roman"/>
                <w:sz w:val="24"/>
              </w:rPr>
              <w:t xml:space="preserve">V Bruseli 6. decembra 2016 </w:t>
            </w:r>
          </w:p>
          <w:p w:rsidR="002E79D2" w:rsidRPr="003B46E5" w:rsidP="00C02F54">
            <w:pPr>
              <w:pStyle w:val="NoSpacing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46E5">
              <w:rPr>
                <w:rFonts w:ascii="Times New Roman" w:hAnsi="Times New Roman"/>
                <w:sz w:val="24"/>
              </w:rPr>
              <w:t>Za Radu predseda P. KAŽIMÍR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E79D2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79D2" w:rsidRPr="003B46E5" w:rsidP="00083D7D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79D2" w:rsidRPr="003B46E5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79D2" w:rsidRPr="003B46E5" w:rsidP="00020609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79D2" w:rsidRPr="003B46E5">
            <w:pPr>
              <w:autoSpaceDE w:val="0"/>
              <w:autoSpaceDN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n.a.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E79D2" w:rsidRPr="003B46E5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8C54C3" w:rsidRPr="003B46E5">
      <w:pPr>
        <w:bidi w:val="0"/>
        <w:spacing w:before="0"/>
        <w:jc w:val="left"/>
        <w:rPr>
          <w:rFonts w:ascii="Times New Roman" w:hAnsi="Times New Roman"/>
        </w:rPr>
      </w:pPr>
      <w:r w:rsidRPr="003B46E5">
        <w:rPr>
          <w:rFonts w:ascii="Times New Roman" w:hAnsi="Times New Roman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3B46E5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B46E5">
              <w:rPr>
                <w:rFonts w:ascii="Times New Roman" w:hAnsi="Times New Roman"/>
                <w:sz w:val="24"/>
                <w:szCs w:val="24"/>
                <w:lang w:eastAsia="sk-SK"/>
              </w:rPr>
              <w:t>V stĺpci (1):</w:t>
            </w:r>
          </w:p>
          <w:p w:rsidR="008C54C3" w:rsidRPr="003B46E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Č – článok</w:t>
            </w:r>
          </w:p>
          <w:p w:rsidR="008C54C3" w:rsidRPr="003B46E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O – odsek</w:t>
            </w:r>
          </w:p>
          <w:p w:rsidR="008C54C3" w:rsidRPr="003B46E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V – veta</w:t>
            </w:r>
          </w:p>
          <w:p w:rsidR="008C54C3" w:rsidRPr="003B46E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 xml:space="preserve">P – </w:t>
            </w:r>
            <w:r w:rsidRPr="003B46E5" w:rsidR="00DA0F6C">
              <w:rPr>
                <w:rFonts w:ascii="Times New Roman" w:hAnsi="Times New Roman"/>
              </w:rPr>
              <w:t>číslo</w:t>
            </w:r>
            <w:r w:rsidRPr="003B46E5">
              <w:rPr>
                <w:rFonts w:ascii="Times New Roman" w:hAnsi="Times New Roman"/>
              </w:rPr>
              <w:t xml:space="preserve"> (</w:t>
            </w:r>
            <w:r w:rsidRPr="003B46E5" w:rsidR="00DA0F6C">
              <w:rPr>
                <w:rFonts w:ascii="Times New Roman" w:hAnsi="Times New Roman"/>
              </w:rPr>
              <w:t>písmeno</w:t>
            </w:r>
            <w:r w:rsidRPr="003B46E5">
              <w:rPr>
                <w:rFonts w:ascii="Times New Roman" w:hAnsi="Times New Roman"/>
              </w:rPr>
              <w:t>)</w:t>
            </w:r>
          </w:p>
          <w:p w:rsidR="008C54C3" w:rsidRPr="003B46E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3B46E5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B46E5">
              <w:rPr>
                <w:rFonts w:ascii="Times New Roman" w:hAnsi="Times New Roman"/>
                <w:sz w:val="24"/>
                <w:szCs w:val="24"/>
                <w:lang w:eastAsia="sk-SK"/>
              </w:rPr>
              <w:t>V stĺpci (3):</w:t>
            </w:r>
          </w:p>
          <w:p w:rsidR="008C54C3" w:rsidRPr="003B46E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N – bežná transpozícia</w:t>
            </w:r>
          </w:p>
          <w:p w:rsidR="008C54C3" w:rsidRPr="003B46E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O – transpozícia s možnosťou voľby</w:t>
            </w:r>
          </w:p>
          <w:p w:rsidR="008C54C3" w:rsidRPr="003B46E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D – transpozícia podľa úvahy (dobrovoľná)</w:t>
            </w:r>
          </w:p>
          <w:p w:rsidR="008C54C3" w:rsidRPr="003B46E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3B46E5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B46E5">
              <w:rPr>
                <w:rFonts w:ascii="Times New Roman" w:hAnsi="Times New Roman"/>
                <w:sz w:val="24"/>
                <w:szCs w:val="24"/>
                <w:lang w:eastAsia="sk-SK"/>
              </w:rPr>
              <w:t>V stĺpci (5):</w:t>
            </w:r>
          </w:p>
          <w:p w:rsidR="008C54C3" w:rsidRPr="003B46E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Č – článok</w:t>
            </w:r>
          </w:p>
          <w:p w:rsidR="008C54C3" w:rsidRPr="003B46E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§ – paragraf</w:t>
            </w:r>
          </w:p>
          <w:p w:rsidR="008C54C3" w:rsidRPr="003B46E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O – odsek</w:t>
            </w:r>
          </w:p>
          <w:p w:rsidR="008C54C3" w:rsidRPr="003B46E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V – veta</w:t>
            </w:r>
          </w:p>
          <w:p w:rsidR="008C54C3" w:rsidRPr="003B46E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3B46E5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B46E5">
              <w:rPr>
                <w:rFonts w:ascii="Times New Roman" w:hAnsi="Times New Roman"/>
                <w:sz w:val="24"/>
                <w:szCs w:val="24"/>
                <w:lang w:eastAsia="sk-SK"/>
              </w:rPr>
              <w:t>V stĺpci (7):</w:t>
            </w:r>
          </w:p>
          <w:p w:rsidR="008C54C3" w:rsidRPr="003B46E5" w:rsidP="008C54C3">
            <w:pPr>
              <w:bidi w:val="0"/>
              <w:spacing w:before="0" w:after="0" w:line="240" w:lineRule="auto"/>
              <w:ind w:left="290" w:hanging="290"/>
              <w:jc w:val="left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Ú – úplná zhoda (ak bolo ustanovenie smernice prebraté v celom rozsahu, správne, v príslušnej form</w:t>
            </w:r>
            <w:r w:rsidRPr="003B46E5" w:rsidR="00391DC5">
              <w:rPr>
                <w:rFonts w:ascii="Times New Roman" w:hAnsi="Times New Roman"/>
              </w:rPr>
              <w:t>e</w:t>
            </w:r>
            <w:r w:rsidRPr="003B46E5">
              <w:rPr>
                <w:rFonts w:ascii="Times New Roman" w:hAnsi="Times New Roman"/>
              </w:rPr>
              <w:t>, so zabezpečenou inštitucionálnou</w:t>
            </w:r>
            <w:r w:rsidRPr="003B46E5" w:rsidR="000C2E53">
              <w:rPr>
                <w:rFonts w:ascii="Times New Roman" w:hAnsi="Times New Roman"/>
              </w:rPr>
              <w:t xml:space="preserve"> </w:t>
            </w:r>
            <w:r w:rsidRPr="003B46E5">
              <w:rPr>
                <w:rFonts w:ascii="Times New Roman" w:hAnsi="Times New Roman"/>
              </w:rPr>
              <w:t xml:space="preserve"> </w:t>
            </w:r>
            <w:r w:rsidRPr="003B46E5" w:rsidR="000C2E53">
              <w:rPr>
                <w:rFonts w:ascii="Times New Roman" w:hAnsi="Times New Roman"/>
              </w:rPr>
              <w:t>i</w:t>
            </w:r>
            <w:r w:rsidRPr="003B46E5">
              <w:rPr>
                <w:rFonts w:ascii="Times New Roman" w:hAnsi="Times New Roman"/>
              </w:rPr>
              <w:t>nfraštruktúrou, s príslušnými sankciami a vo vzájomnej súvislosti)</w:t>
            </w:r>
          </w:p>
          <w:p w:rsidR="008C54C3" w:rsidRPr="003B46E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Č – čiastočná zhoda (ak minimálne jedna z podmienok úplnej zhody nie je splnená)</w:t>
            </w:r>
          </w:p>
          <w:p w:rsidR="008C54C3" w:rsidRPr="003B46E5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6E5">
              <w:rPr>
                <w:rFonts w:ascii="Times New Roman" w:hAnsi="Times New Roman"/>
                <w:sz w:val="24"/>
                <w:szCs w:val="24"/>
              </w:rPr>
              <w:t>Ž – žiadna zhoda (ak nebola dosiahnutá ani úplná ani čiast. zhoda alebo k prebratiu dôjde v budúcnosti)</w:t>
            </w:r>
          </w:p>
          <w:p w:rsidR="008C54C3" w:rsidRPr="003B46E5">
            <w:pPr>
              <w:bidi w:val="0"/>
              <w:spacing w:before="0" w:after="0" w:line="240" w:lineRule="auto"/>
              <w:ind w:left="290" w:hanging="290"/>
              <w:jc w:val="left"/>
              <w:rPr>
                <w:rFonts w:ascii="Times New Roman" w:hAnsi="Times New Roman"/>
              </w:rPr>
            </w:pPr>
            <w:r w:rsidRPr="003B46E5">
              <w:rPr>
                <w:rFonts w:ascii="Times New Roman" w:hAnsi="Times New Roman"/>
              </w:rPr>
              <w:t>n.a. – neaplikovateľnosť (ak sa ustanovenie smernice netýka SR alebo nie je potrebné ho prebrať)</w:t>
            </w:r>
          </w:p>
        </w:tc>
      </w:tr>
    </w:tbl>
    <w:p w:rsidR="008C54C3" w:rsidRPr="003B46E5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</w:rPr>
      </w:pPr>
    </w:p>
    <w:sectPr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okChampa">
    <w:altName w:val="Arial"/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63C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8439A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C3163C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A5B"/>
    <w:multiLevelType w:val="hybridMultilevel"/>
    <w:tmpl w:val="3BB4B77A"/>
    <w:lvl w:ilvl="0">
      <w:start w:val="1"/>
      <w:numFmt w:val="decimal"/>
      <w:lvlText w:val="%1."/>
      <w:lvlJc w:val="left"/>
      <w:pPr>
        <w:ind w:left="151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3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75" w:hanging="180"/>
      </w:pPr>
      <w:rPr>
        <w:rFonts w:cs="Times New Roman"/>
        <w:rtl w:val="0"/>
        <w:cs w:val="0"/>
      </w:rPr>
    </w:lvl>
  </w:abstractNum>
  <w:abstractNum w:abstractNumId="1">
    <w:nsid w:val="02E416DB"/>
    <w:multiLevelType w:val="hybridMultilevel"/>
    <w:tmpl w:val="FBA44E74"/>
    <w:lvl w:ilvl="0">
      <w:start w:val="1"/>
      <w:numFmt w:val="decimal"/>
      <w:lvlText w:val="%1."/>
      <w:lvlJc w:val="left"/>
      <w:pPr>
        <w:ind w:left="1434" w:hanging="360"/>
      </w:pPr>
      <w:rPr>
        <w:rFonts w:ascii="Arial Narrow" w:eastAsia="Times New Roman" w:hAnsi="Arial Narrow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55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27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99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71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43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15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87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598" w:hanging="180"/>
      </w:pPr>
      <w:rPr>
        <w:rFonts w:cs="Times New Roman"/>
        <w:rtl w:val="0"/>
        <w:cs w:val="0"/>
      </w:rPr>
    </w:lvl>
  </w:abstractNum>
  <w:abstractNum w:abstractNumId="2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366E16"/>
    <w:multiLevelType w:val="hybridMultilevel"/>
    <w:tmpl w:val="DDCA3576"/>
    <w:lvl w:ilvl="0">
      <w:start w:val="1"/>
      <w:numFmt w:val="decimal"/>
      <w:lvlText w:val="(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7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1E7A707F"/>
    <w:multiLevelType w:val="hybridMultilevel"/>
    <w:tmpl w:val="46A206D6"/>
    <w:lvl w:ilvl="0">
      <w:start w:val="1"/>
      <w:numFmt w:val="decimal"/>
      <w:lvlText w:val="%1."/>
      <w:lvlJc w:val="left"/>
      <w:pPr>
        <w:ind w:left="1404" w:hanging="690"/>
      </w:pPr>
      <w:rPr>
        <w:rFonts w:ascii="Arial Narrow" w:eastAsia="Times New Roman" w:hAnsi="Arial Narrow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4" w:hanging="180"/>
      </w:pPr>
      <w:rPr>
        <w:rFonts w:cs="Times New Roman"/>
        <w:rtl w:val="0"/>
        <w:cs w:val="0"/>
      </w:rPr>
    </w:lvl>
  </w:abstractNum>
  <w:abstractNum w:abstractNumId="9">
    <w:nsid w:val="216E29C8"/>
    <w:multiLevelType w:val="hybridMultilevel"/>
    <w:tmpl w:val="D7103A7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2B3D0B96"/>
    <w:multiLevelType w:val="hybridMultilevel"/>
    <w:tmpl w:val="150275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BE24522"/>
    <w:multiLevelType w:val="hybridMultilevel"/>
    <w:tmpl w:val="D4DC81C8"/>
    <w:lvl w:ilvl="0">
      <w:start w:val="1"/>
      <w:numFmt w:val="lowerLetter"/>
      <w:lvlText w:val="%1)"/>
      <w:lvlJc w:val="left"/>
      <w:pPr>
        <w:ind w:left="1404" w:hanging="6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4" w:hanging="180"/>
      </w:pPr>
      <w:rPr>
        <w:rFonts w:cs="Times New Roman"/>
        <w:rtl w:val="0"/>
        <w:cs w:val="0"/>
      </w:rPr>
    </w:lvl>
  </w:abstractNum>
  <w:abstractNum w:abstractNumId="12">
    <w:nsid w:val="2E674E75"/>
    <w:multiLevelType w:val="hybridMultilevel"/>
    <w:tmpl w:val="2CB215E8"/>
    <w:lvl w:ilvl="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331B3FB1"/>
    <w:multiLevelType w:val="hybridMultilevel"/>
    <w:tmpl w:val="5D027926"/>
    <w:lvl w:ilvl="0">
      <w:start w:val="1"/>
      <w:numFmt w:val="decimal"/>
      <w:lvlText w:val="%1."/>
      <w:lvlJc w:val="left"/>
      <w:pPr>
        <w:ind w:left="215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14" w:hanging="180"/>
      </w:pPr>
      <w:rPr>
        <w:rFonts w:cs="Times New Roman"/>
        <w:rtl w:val="0"/>
        <w:cs w:val="0"/>
      </w:rPr>
    </w:lvl>
  </w:abstractNum>
  <w:abstractNum w:abstractNumId="14">
    <w:nsid w:val="36690BE7"/>
    <w:multiLevelType w:val="hybridMultilevel"/>
    <w:tmpl w:val="B94063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1F0A10"/>
    <w:multiLevelType w:val="hybridMultilevel"/>
    <w:tmpl w:val="8266F6A2"/>
    <w:lvl w:ilvl="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3A853027"/>
    <w:multiLevelType w:val="hybridMultilevel"/>
    <w:tmpl w:val="D7103A7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3CF826CE"/>
    <w:multiLevelType w:val="hybridMultilevel"/>
    <w:tmpl w:val="D4DC81C8"/>
    <w:lvl w:ilvl="0">
      <w:start w:val="1"/>
      <w:numFmt w:val="lowerLetter"/>
      <w:lvlText w:val="%1)"/>
      <w:lvlJc w:val="left"/>
      <w:pPr>
        <w:ind w:left="1404" w:hanging="6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4" w:hanging="180"/>
      </w:pPr>
      <w:rPr>
        <w:rFonts w:cs="Times New Roman"/>
        <w:rtl w:val="0"/>
        <w:cs w:val="0"/>
      </w:rPr>
    </w:lvl>
  </w:abstractNum>
  <w:abstractNum w:abstractNumId="19">
    <w:nsid w:val="3E9D5659"/>
    <w:multiLevelType w:val="hybridMultilevel"/>
    <w:tmpl w:val="FBA44E74"/>
    <w:lvl w:ilvl="0">
      <w:start w:val="1"/>
      <w:numFmt w:val="decimal"/>
      <w:lvlText w:val="%1."/>
      <w:lvlJc w:val="left"/>
      <w:pPr>
        <w:ind w:left="1434" w:hanging="360"/>
      </w:pPr>
      <w:rPr>
        <w:rFonts w:ascii="Arial Narrow" w:eastAsia="Times New Roman" w:hAnsi="Arial Narrow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55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27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99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71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43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15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87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598" w:hanging="180"/>
      </w:pPr>
      <w:rPr>
        <w:rFonts w:cs="Times New Roman"/>
        <w:rtl w:val="0"/>
        <w:cs w:val="0"/>
      </w:rPr>
    </w:lvl>
  </w:abstractNum>
  <w:abstractNum w:abstractNumId="20">
    <w:nsid w:val="3EA20FE4"/>
    <w:multiLevelType w:val="hybridMultilevel"/>
    <w:tmpl w:val="8F7E36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22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B4E3C4D"/>
    <w:multiLevelType w:val="hybridMultilevel"/>
    <w:tmpl w:val="3222ABB4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CF4C70"/>
    <w:multiLevelType w:val="hybridMultilevel"/>
    <w:tmpl w:val="3B941BD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6">
    <w:nsid w:val="54A159B4"/>
    <w:multiLevelType w:val="hybridMultilevel"/>
    <w:tmpl w:val="1F2E81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4DB2C94"/>
    <w:multiLevelType w:val="hybridMultilevel"/>
    <w:tmpl w:val="AD16B7E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5585D6C"/>
    <w:multiLevelType w:val="hybridMultilevel"/>
    <w:tmpl w:val="D7103A7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C97B2A"/>
    <w:multiLevelType w:val="hybridMultilevel"/>
    <w:tmpl w:val="18F256F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1">
    <w:nsid w:val="5DF95C6D"/>
    <w:multiLevelType w:val="hybridMultilevel"/>
    <w:tmpl w:val="2CB215E8"/>
    <w:lvl w:ilvl="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2">
    <w:nsid w:val="6254050A"/>
    <w:multiLevelType w:val="hybridMultilevel"/>
    <w:tmpl w:val="1DAEED5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A0B75C5"/>
    <w:multiLevelType w:val="hybridMultilevel"/>
    <w:tmpl w:val="7C60D962"/>
    <w:lvl w:ilvl="0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942" w:hanging="72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34">
    <w:nsid w:val="753A7D24"/>
    <w:multiLevelType w:val="hybridMultilevel"/>
    <w:tmpl w:val="12CA424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5">
    <w:nsid w:val="75580FB2"/>
    <w:multiLevelType w:val="hybridMultilevel"/>
    <w:tmpl w:val="8266F6A2"/>
    <w:lvl w:ilvl="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6"/>
    <w:lvlOverride w:ilvl="0">
      <w:startOverride w:val="3"/>
    </w:lvlOverride>
  </w:num>
  <w:num w:numId="3">
    <w:abstractNumId w:val="21"/>
  </w:num>
  <w:num w:numId="4">
    <w:abstractNumId w:val="21"/>
    <w:lvlOverride w:ilvl="0">
      <w:startOverride w:val="2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2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"/>
  </w:num>
  <w:num w:numId="11">
    <w:abstractNumId w:val="29"/>
  </w:num>
  <w:num w:numId="12">
    <w:abstractNumId w:val="5"/>
  </w:num>
  <w:num w:numId="13">
    <w:abstractNumId w:val="24"/>
  </w:num>
  <w:num w:numId="14">
    <w:abstractNumId w:val="4"/>
  </w:num>
  <w:num w:numId="15">
    <w:abstractNumId w:val="23"/>
  </w:num>
  <w:num w:numId="16">
    <w:abstractNumId w:val="20"/>
  </w:num>
  <w:num w:numId="17">
    <w:abstractNumId w:val="14"/>
  </w:num>
  <w:num w:numId="18">
    <w:abstractNumId w:val="10"/>
  </w:num>
  <w:num w:numId="19">
    <w:abstractNumId w:val="16"/>
  </w:num>
  <w:num w:numId="20">
    <w:abstractNumId w:val="30"/>
  </w:num>
  <w:num w:numId="21">
    <w:abstractNumId w:val="27"/>
  </w:num>
  <w:num w:numId="22">
    <w:abstractNumId w:val="35"/>
  </w:num>
  <w:num w:numId="23">
    <w:abstractNumId w:val="34"/>
  </w:num>
  <w:num w:numId="24">
    <w:abstractNumId w:val="26"/>
  </w:num>
  <w:num w:numId="25">
    <w:abstractNumId w:val="0"/>
  </w:num>
  <w:num w:numId="26">
    <w:abstractNumId w:val="17"/>
  </w:num>
  <w:num w:numId="27">
    <w:abstractNumId w:val="18"/>
  </w:num>
  <w:num w:numId="28">
    <w:abstractNumId w:val="19"/>
  </w:num>
  <w:num w:numId="29">
    <w:abstractNumId w:val="12"/>
  </w:num>
  <w:num w:numId="30">
    <w:abstractNumId w:val="11"/>
  </w:num>
  <w:num w:numId="31">
    <w:abstractNumId w:val="31"/>
  </w:num>
  <w:num w:numId="32">
    <w:abstractNumId w:val="13"/>
  </w:num>
  <w:num w:numId="33">
    <w:abstractNumId w:val="33"/>
  </w:num>
  <w:num w:numId="34">
    <w:abstractNumId w:val="32"/>
  </w:num>
  <w:num w:numId="35">
    <w:abstractNumId w:val="1"/>
  </w:num>
  <w:num w:numId="36">
    <w:abstractNumId w:val="3"/>
  </w:num>
  <w:num w:numId="37">
    <w:abstractNumId w:val="9"/>
  </w:num>
  <w:num w:numId="38">
    <w:abstractNumId w:val="28"/>
  </w:num>
  <w:num w:numId="39">
    <w:abstractNumId w:val="25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04EF"/>
    <w:rsid w:val="00017FC1"/>
    <w:rsid w:val="00020609"/>
    <w:rsid w:val="0002706B"/>
    <w:rsid w:val="00034080"/>
    <w:rsid w:val="000552C9"/>
    <w:rsid w:val="000751CC"/>
    <w:rsid w:val="00075C3E"/>
    <w:rsid w:val="00083D7D"/>
    <w:rsid w:val="000A0A97"/>
    <w:rsid w:val="000C0226"/>
    <w:rsid w:val="000C21C5"/>
    <w:rsid w:val="000C2E53"/>
    <w:rsid w:val="000C3AB6"/>
    <w:rsid w:val="000C4010"/>
    <w:rsid w:val="000E5722"/>
    <w:rsid w:val="001031E0"/>
    <w:rsid w:val="00127033"/>
    <w:rsid w:val="00153B33"/>
    <w:rsid w:val="0015510C"/>
    <w:rsid w:val="00162E6E"/>
    <w:rsid w:val="001750A1"/>
    <w:rsid w:val="0018439A"/>
    <w:rsid w:val="001B1215"/>
    <w:rsid w:val="001B7346"/>
    <w:rsid w:val="001C6132"/>
    <w:rsid w:val="001E4F6E"/>
    <w:rsid w:val="00216AE3"/>
    <w:rsid w:val="00217BF4"/>
    <w:rsid w:val="00226525"/>
    <w:rsid w:val="0024188C"/>
    <w:rsid w:val="00261483"/>
    <w:rsid w:val="0026694B"/>
    <w:rsid w:val="00270E65"/>
    <w:rsid w:val="002A197C"/>
    <w:rsid w:val="002A4246"/>
    <w:rsid w:val="002B60E3"/>
    <w:rsid w:val="002C3062"/>
    <w:rsid w:val="002E1D16"/>
    <w:rsid w:val="002E2FFB"/>
    <w:rsid w:val="002E79D2"/>
    <w:rsid w:val="002F30C6"/>
    <w:rsid w:val="003000AE"/>
    <w:rsid w:val="00300751"/>
    <w:rsid w:val="00306B13"/>
    <w:rsid w:val="00334340"/>
    <w:rsid w:val="003361F7"/>
    <w:rsid w:val="00343568"/>
    <w:rsid w:val="003446AF"/>
    <w:rsid w:val="00391DC5"/>
    <w:rsid w:val="003B46E5"/>
    <w:rsid w:val="003C51C1"/>
    <w:rsid w:val="003E7B78"/>
    <w:rsid w:val="003F4E8C"/>
    <w:rsid w:val="00424270"/>
    <w:rsid w:val="00433678"/>
    <w:rsid w:val="00440A2A"/>
    <w:rsid w:val="00450F87"/>
    <w:rsid w:val="004577EC"/>
    <w:rsid w:val="00467DAF"/>
    <w:rsid w:val="00480C73"/>
    <w:rsid w:val="004822F0"/>
    <w:rsid w:val="004832B0"/>
    <w:rsid w:val="00493416"/>
    <w:rsid w:val="005170A9"/>
    <w:rsid w:val="00523641"/>
    <w:rsid w:val="00567BB6"/>
    <w:rsid w:val="005947B8"/>
    <w:rsid w:val="005A42B8"/>
    <w:rsid w:val="005A7EA0"/>
    <w:rsid w:val="005B4A2B"/>
    <w:rsid w:val="005D1282"/>
    <w:rsid w:val="005E0477"/>
    <w:rsid w:val="005E147F"/>
    <w:rsid w:val="00635600"/>
    <w:rsid w:val="0064397E"/>
    <w:rsid w:val="00652FB3"/>
    <w:rsid w:val="00656B18"/>
    <w:rsid w:val="006573BC"/>
    <w:rsid w:val="00657F9D"/>
    <w:rsid w:val="00665CC2"/>
    <w:rsid w:val="00674DE3"/>
    <w:rsid w:val="00683A6B"/>
    <w:rsid w:val="006D4001"/>
    <w:rsid w:val="006E689D"/>
    <w:rsid w:val="006F72D0"/>
    <w:rsid w:val="007030D2"/>
    <w:rsid w:val="0073453B"/>
    <w:rsid w:val="00742ACF"/>
    <w:rsid w:val="00745CB2"/>
    <w:rsid w:val="00747632"/>
    <w:rsid w:val="00752D91"/>
    <w:rsid w:val="0078287E"/>
    <w:rsid w:val="00782ED1"/>
    <w:rsid w:val="0079681E"/>
    <w:rsid w:val="007C063B"/>
    <w:rsid w:val="007C6F0A"/>
    <w:rsid w:val="007C763C"/>
    <w:rsid w:val="007F3070"/>
    <w:rsid w:val="00800769"/>
    <w:rsid w:val="008113A6"/>
    <w:rsid w:val="00824791"/>
    <w:rsid w:val="00844C48"/>
    <w:rsid w:val="008526DB"/>
    <w:rsid w:val="0086596E"/>
    <w:rsid w:val="00875CA6"/>
    <w:rsid w:val="008A03EA"/>
    <w:rsid w:val="008A0B4B"/>
    <w:rsid w:val="008A5161"/>
    <w:rsid w:val="008C54C3"/>
    <w:rsid w:val="00910B60"/>
    <w:rsid w:val="0091636B"/>
    <w:rsid w:val="009612CE"/>
    <w:rsid w:val="009719C2"/>
    <w:rsid w:val="009826E3"/>
    <w:rsid w:val="0099215B"/>
    <w:rsid w:val="009C31A1"/>
    <w:rsid w:val="009C5E2D"/>
    <w:rsid w:val="009F1553"/>
    <w:rsid w:val="009F1A59"/>
    <w:rsid w:val="00A02F9A"/>
    <w:rsid w:val="00A113AB"/>
    <w:rsid w:val="00A138FF"/>
    <w:rsid w:val="00A267B9"/>
    <w:rsid w:val="00A47BED"/>
    <w:rsid w:val="00A83A2E"/>
    <w:rsid w:val="00A8626A"/>
    <w:rsid w:val="00A9063F"/>
    <w:rsid w:val="00A91B17"/>
    <w:rsid w:val="00A94E04"/>
    <w:rsid w:val="00AA478C"/>
    <w:rsid w:val="00AA55DA"/>
    <w:rsid w:val="00AA7984"/>
    <w:rsid w:val="00AB7D27"/>
    <w:rsid w:val="00AF226C"/>
    <w:rsid w:val="00AF4D79"/>
    <w:rsid w:val="00B30DB9"/>
    <w:rsid w:val="00B64B09"/>
    <w:rsid w:val="00B67C2C"/>
    <w:rsid w:val="00B81D08"/>
    <w:rsid w:val="00BB6E64"/>
    <w:rsid w:val="00BE2665"/>
    <w:rsid w:val="00BF70B0"/>
    <w:rsid w:val="00C02F54"/>
    <w:rsid w:val="00C139A5"/>
    <w:rsid w:val="00C15887"/>
    <w:rsid w:val="00C21CEF"/>
    <w:rsid w:val="00C3163C"/>
    <w:rsid w:val="00C34EF5"/>
    <w:rsid w:val="00C44AA1"/>
    <w:rsid w:val="00C60AE7"/>
    <w:rsid w:val="00C7156C"/>
    <w:rsid w:val="00C83963"/>
    <w:rsid w:val="00CA19C0"/>
    <w:rsid w:val="00CA3C03"/>
    <w:rsid w:val="00CA3EF7"/>
    <w:rsid w:val="00CB2E5D"/>
    <w:rsid w:val="00CB3A63"/>
    <w:rsid w:val="00CD602D"/>
    <w:rsid w:val="00CE6428"/>
    <w:rsid w:val="00D22569"/>
    <w:rsid w:val="00D22A7B"/>
    <w:rsid w:val="00D35837"/>
    <w:rsid w:val="00D9447A"/>
    <w:rsid w:val="00D966B9"/>
    <w:rsid w:val="00DA0F6C"/>
    <w:rsid w:val="00DB031D"/>
    <w:rsid w:val="00DC22CF"/>
    <w:rsid w:val="00DC5213"/>
    <w:rsid w:val="00DE0F85"/>
    <w:rsid w:val="00DE6763"/>
    <w:rsid w:val="00E030B3"/>
    <w:rsid w:val="00E33809"/>
    <w:rsid w:val="00E72F95"/>
    <w:rsid w:val="00EA7A44"/>
    <w:rsid w:val="00EE7DD6"/>
    <w:rsid w:val="00EF1C4B"/>
    <w:rsid w:val="00EF6C59"/>
    <w:rsid w:val="00F047A8"/>
    <w:rsid w:val="00F05488"/>
    <w:rsid w:val="00F075C2"/>
    <w:rsid w:val="00F33C43"/>
    <w:rsid w:val="00F35777"/>
    <w:rsid w:val="00F4080C"/>
    <w:rsid w:val="00F6729F"/>
    <w:rsid w:val="00F72244"/>
    <w:rsid w:val="00FB7BF2"/>
    <w:rsid w:val="00FD22A6"/>
    <w:rsid w:val="00FF6A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7FC1"/>
    <w:pPr>
      <w:framePr w:wrap="auto"/>
      <w:widowControl/>
      <w:autoSpaceDE/>
      <w:autoSpaceDN/>
      <w:adjustRightInd/>
      <w:spacing w:before="12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autoSpaceDE w:val="0"/>
      <w:autoSpaceDN w:val="0"/>
      <w:spacing w:before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autoSpaceDE w:val="0"/>
      <w:autoSpaceDN w:val="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autoSpaceDE w:val="0"/>
      <w:autoSpaceDN w:val="0"/>
      <w:spacing w:before="0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autoSpaceDE w:val="0"/>
      <w:autoSpaceDN w:val="0"/>
      <w:spacing w:before="0"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autoSpaceDE w:val="0"/>
      <w:autoSpaceDN w:val="0"/>
      <w:spacing w:before="0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autoSpaceDE w:val="0"/>
      <w:autoSpaceDN w:val="0"/>
      <w:spacing w:before="0"/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autoSpaceDE w:val="0"/>
      <w:autoSpaceDN w:val="0"/>
      <w:spacing w:before="0"/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pPr>
      <w:autoSpaceDE w:val="0"/>
      <w:autoSpaceDN w:val="0"/>
      <w:spacing w:before="0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autoSpaceDE w:val="0"/>
      <w:autoSpaceDN w:val="0"/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autoSpaceDE w:val="0"/>
      <w:autoSpaceDN w:val="0"/>
      <w:spacing w:before="0"/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before="0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before="0"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uiPriority w:val="99"/>
    <w:rsid w:val="0078287E"/>
    <w:pPr>
      <w:spacing w:before="0"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E030B3"/>
    <w:pPr>
      <w:spacing w:before="0"/>
      <w:ind w:left="72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26694B"/>
    <w:rPr>
      <w:rFonts w:cs="Times New Roman"/>
      <w:b/>
      <w:rtl w:val="0"/>
      <w:cs w:val="0"/>
    </w:rPr>
  </w:style>
  <w:style w:type="paragraph" w:customStyle="1" w:styleId="normal2">
    <w:name w:val="normal2"/>
    <w:basedOn w:val="Normal"/>
    <w:rsid w:val="00017FC1"/>
    <w:pPr>
      <w:spacing w:line="312" w:lineRule="atLeast"/>
      <w:jc w:val="both"/>
    </w:pPr>
  </w:style>
  <w:style w:type="paragraph" w:customStyle="1" w:styleId="sti-art">
    <w:name w:val="sti-art"/>
    <w:basedOn w:val="Normal"/>
    <w:rsid w:val="00017FC1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al"/>
    <w:rsid w:val="00017FC1"/>
    <w:pPr>
      <w:spacing w:before="360" w:after="120"/>
      <w:jc w:val="center"/>
    </w:pPr>
    <w:rPr>
      <w:i/>
      <w:iCs/>
    </w:rPr>
  </w:style>
  <w:style w:type="paragraph" w:customStyle="1" w:styleId="note">
    <w:name w:val="note"/>
    <w:basedOn w:val="Normal"/>
    <w:rsid w:val="0079681E"/>
    <w:pPr>
      <w:spacing w:before="60" w:after="60"/>
      <w:jc w:val="both"/>
    </w:pPr>
    <w:rPr>
      <w:sz w:val="19"/>
      <w:szCs w:val="19"/>
    </w:rPr>
  </w:style>
  <w:style w:type="character" w:customStyle="1" w:styleId="super">
    <w:name w:val="super"/>
    <w:rsid w:val="0079681E"/>
    <w:rPr>
      <w:sz w:val="17"/>
      <w:vertAlign w:val="superscript"/>
    </w:rPr>
  </w:style>
  <w:style w:type="character" w:styleId="Hyperlink">
    <w:name w:val="Hyperlink"/>
    <w:basedOn w:val="DefaultParagraphFont"/>
    <w:uiPriority w:val="99"/>
    <w:unhideWhenUsed/>
    <w:rsid w:val="0079681E"/>
    <w:rPr>
      <w:rFonts w:cs="Times New Roman"/>
      <w:color w:val="0000FF"/>
      <w:u w:val="single"/>
      <w:rtl w:val="0"/>
      <w:cs w:val="0"/>
    </w:rPr>
  </w:style>
  <w:style w:type="character" w:customStyle="1" w:styleId="italic">
    <w:name w:val="italic"/>
    <w:rsid w:val="0079681E"/>
    <w:rPr>
      <w:i/>
    </w:rPr>
  </w:style>
  <w:style w:type="paragraph" w:customStyle="1" w:styleId="signatory">
    <w:name w:val="signatory"/>
    <w:basedOn w:val="Normal"/>
    <w:rsid w:val="0079681E"/>
    <w:pPr>
      <w:spacing w:before="60" w:after="60"/>
      <w:jc w:val="center"/>
    </w:pPr>
  </w:style>
  <w:style w:type="paragraph" w:customStyle="1" w:styleId="doc-ti">
    <w:name w:val="doc-ti"/>
    <w:basedOn w:val="Normal"/>
    <w:rsid w:val="0079681E"/>
    <w:pPr>
      <w:spacing w:before="240" w:after="120"/>
      <w:jc w:val="center"/>
    </w:pPr>
    <w:rPr>
      <w:b/>
      <w:bCs/>
    </w:rPr>
  </w:style>
  <w:style w:type="paragraph" w:customStyle="1" w:styleId="ti-grseq-1">
    <w:name w:val="ti-grseq-1"/>
    <w:basedOn w:val="Normal"/>
    <w:rsid w:val="0079681E"/>
    <w:pPr>
      <w:spacing w:before="240" w:after="120"/>
      <w:jc w:val="both"/>
    </w:pPr>
    <w:rPr>
      <w:b/>
      <w:bCs/>
    </w:rPr>
  </w:style>
  <w:style w:type="character" w:customStyle="1" w:styleId="bold">
    <w:name w:val="bold"/>
    <w:rsid w:val="0079681E"/>
    <w:rPr>
      <w:b/>
    </w:rPr>
  </w:style>
  <w:style w:type="paragraph" w:styleId="BodyTextIndent">
    <w:name w:val="Body Text Indent"/>
    <w:basedOn w:val="Normal"/>
    <w:link w:val="ZarkazkladnhotextuChar"/>
    <w:uiPriority w:val="99"/>
    <w:rsid w:val="006F72D0"/>
    <w:pPr>
      <w:autoSpaceDE w:val="0"/>
      <w:autoSpaceDN w:val="0"/>
      <w:spacing w:before="0"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6F72D0"/>
    <w:rPr>
      <w:rFonts w:cs="Times New Roman"/>
      <w:sz w:val="24"/>
      <w:szCs w:val="24"/>
      <w:rtl w:val="0"/>
      <w:cs w:val="0"/>
    </w:rPr>
  </w:style>
  <w:style w:type="character" w:customStyle="1" w:styleId="apple-converted-space">
    <w:name w:val="apple-converted-space"/>
    <w:rsid w:val="00450F87"/>
  </w:style>
  <w:style w:type="paragraph" w:styleId="CommentText">
    <w:name w:val="annotation text"/>
    <w:basedOn w:val="Normal"/>
    <w:link w:val="TextkomentraChar"/>
    <w:uiPriority w:val="99"/>
    <w:unhideWhenUsed/>
    <w:rsid w:val="00034080"/>
    <w:pPr>
      <w:spacing w:before="0" w:after="200"/>
      <w:jc w:val="left"/>
    </w:pPr>
    <w:rPr>
      <w:rFonts w:ascii="Arial Narrow" w:hAnsi="Arial Narrow" w:cs="DokChampa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034080"/>
    <w:rPr>
      <w:rFonts w:ascii="Arial Narrow" w:hAnsi="Arial Narrow" w:cs="DokChampa"/>
      <w:sz w:val="20"/>
      <w:szCs w:val="20"/>
      <w:rtl w:val="0"/>
      <w:cs w:val="0"/>
      <w:lang w:val="x-none" w:eastAsia="en-US"/>
    </w:rPr>
  </w:style>
  <w:style w:type="paragraph" w:customStyle="1" w:styleId="Point0">
    <w:name w:val="Point 0"/>
    <w:basedOn w:val="Normal"/>
    <w:rsid w:val="00F05488"/>
    <w:pPr>
      <w:spacing w:after="120" w:line="360" w:lineRule="auto"/>
      <w:ind w:left="850" w:hanging="850"/>
      <w:jc w:val="left"/>
    </w:pPr>
    <w:rPr>
      <w:lang w:eastAsia="en-US"/>
    </w:rPr>
  </w:style>
  <w:style w:type="paragraph" w:customStyle="1" w:styleId="Text1">
    <w:name w:val="Text 1"/>
    <w:basedOn w:val="Normal"/>
    <w:rsid w:val="00F05488"/>
    <w:pPr>
      <w:spacing w:after="120" w:line="360" w:lineRule="auto"/>
      <w:ind w:left="850"/>
      <w:jc w:val="left"/>
      <w:outlineLvl w:val="0"/>
    </w:pPr>
    <w:rPr>
      <w:lang w:eastAsia="en-US"/>
    </w:rPr>
  </w:style>
  <w:style w:type="paragraph" w:customStyle="1" w:styleId="Point1">
    <w:name w:val="Point 1"/>
    <w:basedOn w:val="Normal"/>
    <w:rsid w:val="00E72F95"/>
    <w:pPr>
      <w:spacing w:after="120" w:line="360" w:lineRule="auto"/>
      <w:ind w:left="1417" w:hanging="567"/>
      <w:jc w:val="left"/>
      <w:outlineLvl w:val="0"/>
    </w:pPr>
    <w:rPr>
      <w:lang w:eastAsia="en-US"/>
    </w:rPr>
  </w:style>
  <w:style w:type="paragraph" w:styleId="BalloonText">
    <w:name w:val="Balloon Text"/>
    <w:basedOn w:val="Normal"/>
    <w:link w:val="TextbublinyChar"/>
    <w:uiPriority w:val="99"/>
    <w:rsid w:val="00657F9D"/>
    <w:pPr>
      <w:spacing w:before="0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57F9D"/>
    <w:rPr>
      <w:rFonts w:ascii="Segoe UI" w:hAnsi="Segoe UI" w:cs="Segoe UI"/>
      <w:sz w:val="18"/>
      <w:szCs w:val="18"/>
      <w:rtl w:val="0"/>
      <w:cs w:val="0"/>
      <w:lang w:val="sk-SK" w:eastAsia="sk-SK"/>
    </w:rPr>
  </w:style>
  <w:style w:type="paragraph" w:styleId="NoSpacing">
    <w:name w:val="No Spacing"/>
    <w:uiPriority w:val="1"/>
    <w:qFormat/>
    <w:rsid w:val="00C02F54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Arial Narrow" w:hAnsi="Arial Narrow" w:cs="Times New Roman"/>
      <w:sz w:val="22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9D1EC-4B3E-43D3-BADA-60A790B6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116</TotalTime>
  <Pages>3</Pages>
  <Words>876</Words>
  <Characters>4995</Characters>
  <Application>Microsoft Office Word</Application>
  <DocSecurity>0</DocSecurity>
  <Lines>0</Lines>
  <Paragraphs>0</Paragraphs>
  <ScaleCrop>false</ScaleCrop>
  <Company>ÚV SR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Jakub Kuchár</dc:creator>
  <cp:lastModifiedBy>Bado Tomas</cp:lastModifiedBy>
  <cp:revision>26</cp:revision>
  <cp:lastPrinted>2016-08-09T08:17:00Z</cp:lastPrinted>
  <dcterms:created xsi:type="dcterms:W3CDTF">2017-03-07T12:38:00Z</dcterms:created>
  <dcterms:modified xsi:type="dcterms:W3CDTF">2017-08-08T13:19:00Z</dcterms:modified>
</cp:coreProperties>
</file>