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Grid"/>
        <w:tblW w:w="0" w:type="auto"/>
        <w:tblLook w:val="04A0"/>
      </w:tblPr>
      <w:tblGrid>
        <w:gridCol w:w="9212"/>
      </w:tblGrid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8A1252" w:rsidR="008A1252">
              <w:rPr>
                <w:rFonts w:ascii="Times New Roman" w:hAnsi="Times New Roman"/>
                <w:b/>
                <w:sz w:val="28"/>
              </w:rPr>
              <w:t xml:space="preserve">Analýza </w:t>
            </w:r>
            <w:r w:rsidR="008A1252">
              <w:rPr>
                <w:rFonts w:ascii="Times New Roman" w:hAnsi="Times New Roman"/>
                <w:b/>
                <w:sz w:val="28"/>
              </w:rPr>
              <w:t>v</w:t>
            </w:r>
            <w:r w:rsidRPr="00042C66">
              <w:rPr>
                <w:rFonts w:ascii="Times New Roman" w:hAnsi="Times New Roman"/>
                <w:b/>
                <w:sz w:val="28"/>
              </w:rPr>
              <w:t>plyv</w:t>
            </w:r>
            <w:r w:rsidR="008A1252">
              <w:rPr>
                <w:rFonts w:ascii="Times New Roman" w:hAnsi="Times New Roman"/>
                <w:b/>
                <w:sz w:val="28"/>
              </w:rPr>
              <w:t>ov</w:t>
            </w:r>
            <w:r w:rsidRPr="00042C66">
              <w:rPr>
                <w:rFonts w:ascii="Times New Roman" w:hAnsi="Times New Roman"/>
                <w:b/>
                <w:sz w:val="28"/>
              </w:rPr>
              <w:t xml:space="preserve"> na podnikateľské prostredie </w:t>
            </w:r>
          </w:p>
          <w:p w:rsidR="009F2DFA" w:rsidRPr="00F04CCD" w:rsidP="00780BA6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b/>
                <w:sz w:val="24"/>
              </w:rPr>
              <w:t xml:space="preserve">(vrátane </w:t>
            </w:r>
            <w:r w:rsidR="00780BA6">
              <w:rPr>
                <w:rFonts w:ascii="Times New Roman" w:hAnsi="Times New Roman"/>
                <w:b/>
                <w:sz w:val="24"/>
              </w:rPr>
              <w:t xml:space="preserve">testu </w:t>
            </w:r>
            <w:r w:rsidRPr="00042C66">
              <w:rPr>
                <w:rFonts w:ascii="Times New Roman" w:hAnsi="Times New Roman"/>
                <w:b/>
                <w:sz w:val="24"/>
              </w:rPr>
              <w:t>MSP)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Pr="00042C66">
              <w:rPr>
                <w:rFonts w:ascii="Times New Roman" w:hAnsi="Times New Roman"/>
                <w:b/>
                <w:sz w:val="24"/>
              </w:rPr>
              <w:t>Materiál bude mať vplyv s ohľadom na veľkostnú kategóriu podnikov: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36"/>
              <w:gridCol w:w="8545"/>
            </w:tblGrid>
            <w:tr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04CCD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b/>
                    </w:rPr>
                  </w:pPr>
                  <w:r w:rsidRPr="00F04CCD">
                    <w:rPr>
                      <w:rFonts w:ascii="Times New Roman" w:hAnsi="Times New Roman"/>
                      <w:b/>
                    </w:rPr>
                    <w:t xml:space="preserve">iba na MSP (0 - 249 zamestnancov) 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 w:rsidRPr="00F04CCD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b/>
                    </w:rPr>
                  </w:pPr>
                  <w:r w:rsidRPr="00F04CCD">
                    <w:rPr>
                      <w:rFonts w:ascii="Times New Roman" w:hAnsi="Times New Roman"/>
                      <w:b/>
                    </w:rPr>
                    <w:t>iba na veľké podniky (250 a viac zamestnancov)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 w:rsidR="00511EB6">
                    <w:rPr>
                      <w:rFonts w:ascii="MS Gothic" w:eastAsia="MS Gothic" w:hAnsi="MS Gothic" w:hint="eastAsia"/>
                    </w:rPr>
                    <w:t>☒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</w:rPr>
                  </w:pPr>
                  <w:r w:rsidRPr="00F04CCD">
                    <w:rPr>
                      <w:rFonts w:ascii="Times New Roman" w:hAnsi="Times New Roman"/>
                      <w:b/>
                    </w:rPr>
                    <w:t xml:space="preserve">na všetky </w:t>
                  </w:r>
                  <w:r>
                    <w:rPr>
                      <w:rFonts w:ascii="Times New Roman" w:hAnsi="Times New Roman"/>
                      <w:b/>
                    </w:rPr>
                    <w:t>kategórie</w:t>
                  </w:r>
                  <w:r w:rsidRPr="00F04CCD">
                    <w:rPr>
                      <w:rFonts w:ascii="Times New Roman" w:hAnsi="Times New Roman"/>
                      <w:b/>
                    </w:rPr>
                    <w:t xml:space="preserve"> podnikov</w:t>
                  </w:r>
                </w:p>
              </w:tc>
            </w:tr>
          </w:tbl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.1 Dotknuté podnikateľské subjekty</w:t>
            </w:r>
          </w:p>
          <w:p w:rsidR="009F2DFA" w:rsidRPr="00F04CCD" w:rsidP="007B71A4">
            <w:pPr>
              <w:bidi w:val="0"/>
              <w:ind w:left="284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Uveďte, aké podnikateľské subjekty budú predkladaným návrhom ovplyvnené.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Aký je ich počet?</w:t>
            </w:r>
          </w:p>
        </w:tc>
      </w:tr>
      <w:tr>
        <w:tblPrEx>
          <w:tblW w:w="0" w:type="auto"/>
          <w:tblLook w:val="04A0"/>
        </w:tblPrEx>
        <w:trPr>
          <w:trHeight w:val="144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5C2D" w:rsidP="0008491F">
            <w:pPr>
              <w:bidi w:val="0"/>
              <w:jc w:val="both"/>
              <w:rPr>
                <w:rFonts w:ascii="Times New Roman" w:hAnsi="Times New Roman"/>
                <w:b/>
              </w:rPr>
            </w:pPr>
            <w:r w:rsidRPr="0008491F" w:rsidR="0008491F">
              <w:rPr>
                <w:rFonts w:ascii="Times New Roman" w:hAnsi="Times New Roman"/>
                <w:b/>
              </w:rPr>
              <w:t>Návrh sa bude vzťahovať na všetky</w:t>
            </w:r>
            <w:r w:rsidR="00511EB6">
              <w:rPr>
                <w:rFonts w:ascii="Times New Roman" w:hAnsi="Times New Roman"/>
                <w:b/>
              </w:rPr>
              <w:t xml:space="preserve"> </w:t>
            </w:r>
            <w:r w:rsidRPr="0008491F" w:rsidR="0008491F">
              <w:rPr>
                <w:rFonts w:ascii="Times New Roman" w:hAnsi="Times New Roman"/>
                <w:b/>
              </w:rPr>
              <w:t xml:space="preserve">podnikateľské subjekty, na ktoré sa v zmysle zákona č. 289/2008 Z. z. v znení neskorších predpisov vzťahuje povinnosť evidovať prijaté tržby pri predaji tovaru alebo poskytovaní služieb taxatívne ustanovených v prílohe č. 1 </w:t>
            </w:r>
            <w:r w:rsidR="004D5D4F">
              <w:rPr>
                <w:rFonts w:ascii="Times New Roman" w:hAnsi="Times New Roman"/>
                <w:b/>
              </w:rPr>
              <w:t>k</w:t>
            </w:r>
            <w:r w:rsidRPr="0008491F" w:rsidR="0008491F">
              <w:rPr>
                <w:rFonts w:ascii="Times New Roman" w:hAnsi="Times New Roman"/>
                <w:b/>
              </w:rPr>
              <w:t> cit. zákonu v registračnej pokladnici</w:t>
            </w:r>
            <w:r w:rsidR="006543CE">
              <w:rPr>
                <w:rFonts w:ascii="Times New Roman" w:hAnsi="Times New Roman"/>
                <w:b/>
              </w:rPr>
              <w:t xml:space="preserve"> alebo vo virtuálnej pokladnici</w:t>
            </w:r>
            <w:r>
              <w:rPr>
                <w:rFonts w:ascii="Times New Roman" w:hAnsi="Times New Roman"/>
                <w:b/>
              </w:rPr>
              <w:t xml:space="preserve"> a na podnikateľské subjekty, ktoré vyrábajú, predávajú alebo distribuujú  pokladnice a tie podnikateľské subjekty, ktoré vykonávajú servisnú činnosť na pokladnice.</w:t>
            </w:r>
          </w:p>
          <w:p w:rsidR="009F2DFA" w:rsidRPr="0008491F" w:rsidP="0008491F">
            <w:pPr>
              <w:bidi w:val="0"/>
              <w:jc w:val="both"/>
              <w:rPr>
                <w:rFonts w:ascii="Times New Roman" w:hAnsi="Times New Roman"/>
                <w:b/>
              </w:rPr>
            </w:pPr>
          </w:p>
          <w:p w:rsidR="00CC0059" w:rsidP="00CC0059">
            <w:pPr>
              <w:bidi w:val="0"/>
              <w:rPr>
                <w:rFonts w:ascii="Times New Roman" w:hAnsi="Times New Roman"/>
                <w:b/>
              </w:rPr>
            </w:pPr>
            <w:r w:rsidR="00E06014">
              <w:rPr>
                <w:rFonts w:ascii="Times New Roman" w:hAnsi="Times New Roman"/>
                <w:b/>
              </w:rPr>
              <w:t xml:space="preserve">Vzhľadom na to, že pri používaní klasickej elektronickej </w:t>
            </w:r>
            <w:r w:rsidR="000D5489">
              <w:rPr>
                <w:rFonts w:ascii="Times New Roman" w:hAnsi="Times New Roman"/>
                <w:b/>
              </w:rPr>
              <w:t xml:space="preserve">registračnej pokladnice </w:t>
            </w:r>
            <w:r w:rsidR="00E06014">
              <w:rPr>
                <w:rFonts w:ascii="Times New Roman" w:hAnsi="Times New Roman"/>
                <w:b/>
              </w:rPr>
              <w:t xml:space="preserve">alebo virtuálnej registračnej pokladnice sa povinnosti ustanovené zákonom nevzťahujú na podnikateľov amblok, </w:t>
            </w:r>
            <w:r w:rsidR="004A2F4D">
              <w:rPr>
                <w:rFonts w:ascii="Times New Roman" w:hAnsi="Times New Roman"/>
                <w:b/>
              </w:rPr>
              <w:t xml:space="preserve">ale sú rozdielne, </w:t>
            </w:r>
            <w:r w:rsidR="00E06014">
              <w:rPr>
                <w:rFonts w:ascii="Times New Roman" w:hAnsi="Times New Roman"/>
                <w:b/>
              </w:rPr>
              <w:t>tak z pohľadu podnikateľov, ktorí používajú klasické elektronické registra</w:t>
            </w:r>
            <w:r w:rsidR="00683C95">
              <w:rPr>
                <w:rFonts w:ascii="Times New Roman" w:hAnsi="Times New Roman"/>
                <w:b/>
              </w:rPr>
              <w:t>čné pokladnice sa zákon týka</w:t>
            </w:r>
            <w:r w:rsidR="00E06014">
              <w:rPr>
                <w:rFonts w:ascii="Times New Roman" w:hAnsi="Times New Roman"/>
                <w:b/>
              </w:rPr>
              <w:t xml:space="preserve"> cca </w:t>
            </w:r>
            <w:r>
              <w:rPr>
                <w:rFonts w:ascii="Times New Roman" w:hAnsi="Times New Roman"/>
                <w:b/>
              </w:rPr>
              <w:t>161 000</w:t>
            </w:r>
            <w:r w:rsidRPr="0008491F" w:rsidR="0008491F">
              <w:rPr>
                <w:rFonts w:ascii="Times New Roman" w:hAnsi="Times New Roman"/>
                <w:b/>
              </w:rPr>
              <w:t xml:space="preserve"> subjektov </w:t>
            </w:r>
            <w:r w:rsidR="00E06014">
              <w:rPr>
                <w:rFonts w:ascii="Times New Roman" w:hAnsi="Times New Roman"/>
                <w:b/>
              </w:rPr>
              <w:t xml:space="preserve">a pokiaľ ide o podnikateľov, ktorí používajú virtuálne registračné pokladnice </w:t>
            </w:r>
            <w:r w:rsidR="004A2F4D">
              <w:rPr>
                <w:rFonts w:ascii="Times New Roman" w:hAnsi="Times New Roman"/>
                <w:b/>
              </w:rPr>
              <w:t xml:space="preserve">tak ide </w:t>
            </w:r>
            <w:r w:rsidR="00E06014">
              <w:rPr>
                <w:rFonts w:ascii="Times New Roman" w:hAnsi="Times New Roman"/>
                <w:b/>
              </w:rPr>
              <w:t>cca o</w:t>
            </w:r>
            <w:r>
              <w:rPr>
                <w:rFonts w:ascii="Times New Roman" w:hAnsi="Times New Roman"/>
                <w:b/>
              </w:rPr>
              <w:t> 23 000</w:t>
            </w:r>
            <w:r w:rsidR="00E06014">
              <w:rPr>
                <w:rFonts w:ascii="Times New Roman" w:hAnsi="Times New Roman"/>
                <w:b/>
              </w:rPr>
              <w:t xml:space="preserve"> subjektov. </w:t>
            </w:r>
            <w:r w:rsidRPr="00CC0059">
              <w:rPr>
                <w:rFonts w:ascii="Times New Roman" w:hAnsi="Times New Roman"/>
                <w:b/>
              </w:rPr>
              <w:t>Nov</w:t>
            </w:r>
            <w:r w:rsidR="006543CE">
              <w:rPr>
                <w:rFonts w:ascii="Times New Roman" w:hAnsi="Times New Roman"/>
                <w:b/>
              </w:rPr>
              <w:t>é</w:t>
            </w:r>
            <w:r w:rsidRPr="00CC0059">
              <w:rPr>
                <w:rFonts w:ascii="Times New Roman" w:hAnsi="Times New Roman"/>
                <w:b/>
              </w:rPr>
              <w:t xml:space="preserve"> povinnos</w:t>
            </w:r>
            <w:r w:rsidR="006543CE">
              <w:rPr>
                <w:rFonts w:ascii="Times New Roman" w:hAnsi="Times New Roman"/>
                <w:b/>
              </w:rPr>
              <w:t>ti pre</w:t>
            </w:r>
            <w:r w:rsidRPr="00CC0059">
              <w:rPr>
                <w:rFonts w:ascii="Times New Roman" w:hAnsi="Times New Roman"/>
                <w:b/>
              </w:rPr>
              <w:t xml:space="preserve"> servisn</w:t>
            </w:r>
            <w:r w:rsidR="006543CE">
              <w:rPr>
                <w:rFonts w:ascii="Times New Roman" w:hAnsi="Times New Roman"/>
                <w:b/>
              </w:rPr>
              <w:t>é organizácie</w:t>
            </w:r>
            <w:r w:rsidRPr="00CC0059">
              <w:rPr>
                <w:rFonts w:ascii="Times New Roman" w:hAnsi="Times New Roman"/>
                <w:b/>
              </w:rPr>
              <w:t xml:space="preserve"> sa týka</w:t>
            </w:r>
            <w:r w:rsidR="006543CE">
              <w:rPr>
                <w:rFonts w:ascii="Times New Roman" w:hAnsi="Times New Roman"/>
                <w:b/>
              </w:rPr>
              <w:t>jú</w:t>
            </w:r>
            <w:r w:rsidRPr="00CC0059">
              <w:rPr>
                <w:rFonts w:ascii="Times New Roman" w:hAnsi="Times New Roman"/>
                <w:b/>
              </w:rPr>
              <w:t xml:space="preserve"> cca </w:t>
            </w:r>
          </w:p>
          <w:p w:rsidR="00CC0059" w:rsidP="00CC0059">
            <w:pPr>
              <w:bidi w:val="0"/>
              <w:rPr>
                <w:rFonts w:ascii="Times New Roman" w:hAnsi="Times New Roman"/>
                <w:b/>
              </w:rPr>
            </w:pPr>
            <w:r w:rsidRPr="00CC0059">
              <w:rPr>
                <w:rFonts w:ascii="Times New Roman" w:hAnsi="Times New Roman"/>
                <w:b/>
              </w:rPr>
              <w:t>1 150 subjektov.</w:t>
            </w:r>
          </w:p>
          <w:p w:rsidR="00EF6320" w:rsidP="00CC0059">
            <w:pPr>
              <w:bidi w:val="0"/>
              <w:rPr>
                <w:rFonts w:ascii="Times New Roman" w:hAnsi="Times New Roman"/>
                <w:b/>
              </w:rPr>
            </w:pPr>
          </w:p>
          <w:p w:rsidR="00EF6320" w:rsidRPr="00CC0059" w:rsidP="00CC0059">
            <w:pPr>
              <w:bidi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Zároveň sa návrh zákona bude dotýkať aj výrobcov, dovozcov a distribútorov elektronických registračných pokladníc</w:t>
            </w:r>
            <w:r w:rsidR="00010640">
              <w:rPr>
                <w:rFonts w:ascii="Times New Roman" w:hAnsi="Times New Roman"/>
                <w:b/>
              </w:rPr>
              <w:t>, ktorých je cca 20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4A2F4D" w:rsidRPr="00F04CCD" w:rsidP="004A2F4D">
            <w:pPr>
              <w:bidi w:val="0"/>
              <w:jc w:val="both"/>
              <w:rPr>
                <w:rFonts w:ascii="Times New Roman" w:hAnsi="Times New Roman"/>
                <w:i/>
              </w:rPr>
            </w:pPr>
          </w:p>
        </w:tc>
      </w:tr>
      <w:tr>
        <w:tblPrEx>
          <w:tblW w:w="0" w:type="auto"/>
          <w:tblLook w:val="04A0"/>
        </w:tblPrEx>
        <w:trPr>
          <w:trHeight w:val="33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.2 Vyhodnotenie konzultácií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     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rPr>
          <w:trHeight w:val="55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Uveďte, akou formou (verejné alebo cielené konzultácie a prečo)</w:t>
            </w:r>
            <w:r>
              <w:rPr>
                <w:rFonts w:ascii="Times New Roman" w:hAnsi="Times New Roman"/>
                <w:i/>
              </w:rPr>
              <w:t xml:space="preserve"> a </w:t>
            </w:r>
            <w:r w:rsidRPr="00F04CCD">
              <w:rPr>
                <w:rFonts w:ascii="Times New Roman" w:hAnsi="Times New Roman"/>
                <w:i/>
              </w:rPr>
              <w:t>s kým bol návrh konzultovaný.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Ako dlho trvali konzultácie?</w:t>
            </w:r>
          </w:p>
          <w:p w:rsidR="009F2DFA" w:rsidRPr="000D2622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Uveďte hlavné body konzultácií a výsledky konzultácií. </w:t>
            </w:r>
          </w:p>
        </w:tc>
      </w:tr>
      <w:tr>
        <w:tblPrEx>
          <w:tblW w:w="0" w:type="auto"/>
          <w:tblLook w:val="04A0"/>
        </w:tblPrEx>
        <w:trPr>
          <w:trHeight w:val="144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491F" w:rsidRPr="00EF6320" w:rsidP="0008491F">
            <w:pPr>
              <w:bidi w:val="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F6320">
              <w:rPr>
                <w:rFonts w:ascii="Times New Roman" w:hAnsi="Times New Roman"/>
                <w:b/>
                <w:color w:val="000000"/>
              </w:rPr>
              <w:t>Na konzultácie boli prizvaní:</w:t>
            </w:r>
          </w:p>
          <w:p w:rsidR="00EF6320" w:rsidP="00EF6320">
            <w:pPr>
              <w:pStyle w:val="Standard"/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F6320" w:rsidRPr="00EF6320" w:rsidP="00EF6320">
            <w:pPr>
              <w:pStyle w:val="Standard"/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Nadväzne na Jednotnú metodiku na posudzovanie vplyvov,  ministerstvo financií dňa 15. 11. 2016 zahájilo  konzultácie k pripravovanej novele </w:t>
            </w:r>
            <w:r w:rsidRPr="00EF6320">
              <w:rPr>
                <w:rFonts w:ascii="Times New Roman" w:hAnsi="Times New Roman" w:cs="Times New Roman"/>
                <w:sz w:val="20"/>
                <w:szCs w:val="20"/>
              </w:rPr>
              <w:t>zákona č. 289/2008 Z. z. v znení neskorších predpisov</w:t>
            </w:r>
            <w:r w:rsidRPr="00EF63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  <w:p w:rsidR="00EF6320" w:rsidRPr="00EF6320" w:rsidP="00EF6320">
            <w:pPr>
              <w:pStyle w:val="Standard"/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F6320" w:rsidRPr="00EF6320" w:rsidP="00EF6320">
            <w:pPr>
              <w:pStyle w:val="Standard"/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Na konzultácie boli prizvaní:</w:t>
            </w:r>
          </w:p>
          <w:p w:rsidR="00EF6320" w:rsidRPr="00EF6320" w:rsidP="00EF6320">
            <w:pPr>
              <w:pStyle w:val="ListParagraph"/>
              <w:numPr>
                <w:numId w:val="18"/>
              </w:numPr>
              <w:suppressAutoHyphens/>
              <w:autoSpaceDN w:val="0"/>
              <w:bidi w:val="0"/>
              <w:spacing w:after="0" w:line="240" w:lineRule="auto"/>
              <w:ind w:left="0" w:hanging="357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EF6320">
              <w:rPr>
                <w:rFonts w:ascii="Times New Roman" w:hAnsi="Times New Roman"/>
                <w:color w:val="000000"/>
                <w:sz w:val="20"/>
                <w:szCs w:val="20"/>
              </w:rPr>
              <w:t>Slovenská asociácia cestovných kancelárií</w:t>
            </w:r>
          </w:p>
          <w:p w:rsidR="00EF6320" w:rsidRPr="00EF6320" w:rsidP="00EF6320">
            <w:pPr>
              <w:pStyle w:val="ListParagraph"/>
              <w:numPr>
                <w:numId w:val="17"/>
              </w:numPr>
              <w:suppressAutoHyphens/>
              <w:autoSpaceDN w:val="0"/>
              <w:bidi w:val="0"/>
              <w:spacing w:after="0" w:line="240" w:lineRule="auto"/>
              <w:ind w:left="0" w:hanging="357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EF6320">
              <w:rPr>
                <w:rFonts w:ascii="Times New Roman" w:hAnsi="Times New Roman"/>
                <w:color w:val="000000"/>
                <w:sz w:val="20"/>
                <w:szCs w:val="20"/>
              </w:rPr>
              <w:t>Klub 500</w:t>
            </w:r>
          </w:p>
          <w:p w:rsidR="00EF6320" w:rsidRPr="00EF6320" w:rsidP="00EF6320">
            <w:pPr>
              <w:pStyle w:val="ListParagraph"/>
              <w:numPr>
                <w:numId w:val="17"/>
              </w:numPr>
              <w:suppressAutoHyphens/>
              <w:autoSpaceDN w:val="0"/>
              <w:bidi w:val="0"/>
              <w:spacing w:after="0" w:line="240" w:lineRule="auto"/>
              <w:ind w:left="0" w:hanging="357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EF6320">
              <w:rPr>
                <w:rFonts w:ascii="Times New Roman" w:hAnsi="Times New Roman"/>
                <w:color w:val="000000"/>
                <w:sz w:val="20"/>
                <w:szCs w:val="20"/>
              </w:rPr>
              <w:t>Združenie podnikateľov Slovenska</w:t>
            </w:r>
          </w:p>
          <w:p w:rsidR="00EF6320" w:rsidRPr="00EF6320" w:rsidP="00EF6320">
            <w:pPr>
              <w:pStyle w:val="ListParagraph"/>
              <w:numPr>
                <w:numId w:val="17"/>
              </w:numPr>
              <w:suppressAutoHyphens/>
              <w:autoSpaceDN w:val="0"/>
              <w:bidi w:val="0"/>
              <w:spacing w:after="0" w:line="240" w:lineRule="auto"/>
              <w:ind w:left="0" w:hanging="357"/>
              <w:contextualSpacing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EF6320">
              <w:rPr>
                <w:rFonts w:ascii="Times New Roman" w:hAnsi="Times New Roman"/>
                <w:color w:val="000000"/>
                <w:sz w:val="20"/>
                <w:szCs w:val="20"/>
              </w:rPr>
              <w:t>Asociácia výrobcov, dovozcov a predajcov elektronických registračných pokladníc</w:t>
            </w:r>
          </w:p>
          <w:p w:rsidR="00EF6320" w:rsidRPr="00EF6320" w:rsidP="00EF6320">
            <w:pPr>
              <w:pStyle w:val="ListParagraph"/>
              <w:bidi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F6320" w:rsidRPr="00EF6320" w:rsidP="00EF6320">
            <w:pPr>
              <w:pStyle w:val="Standard"/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20">
              <w:rPr>
                <w:rFonts w:ascii="Times New Roman" w:hAnsi="Times New Roman" w:cs="Times New Roman"/>
                <w:sz w:val="20"/>
                <w:szCs w:val="20"/>
              </w:rPr>
              <w:t>Oznam o konzultáciách bol uverejnený aj na webe MF SR, v časti aktualizácie. Na tento oznam nereagoval žiadny podnikateľský subjekt.</w:t>
            </w:r>
          </w:p>
          <w:p w:rsidR="00EF6320" w:rsidRPr="00EF6320" w:rsidP="00EF6320">
            <w:pPr>
              <w:pStyle w:val="Standard"/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320" w:rsidRPr="00EF6320" w:rsidP="00EF6320">
            <w:pPr>
              <w:pStyle w:val="Standard"/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Účasť alebo neúčasť bolo potrebné potvrdiť v termíne do 15.11.2016 spolu so zaslaním stanoviska, písomných názorov alebo prípadných návrhov. Prerokovanie stanovísk, písomných názorov alebo  návrhov sa uskutočnilo dňa 22. 11. 2016 o 9. 00 hod. na Ministerstve financií SR, Kýčerského 1, Bratislava na odbore legislatívy finančnej správy a správy daní.</w:t>
            </w:r>
          </w:p>
          <w:p w:rsidR="00EF6320" w:rsidP="00EF6320">
            <w:pPr>
              <w:pStyle w:val="Standard"/>
              <w:bidi w:val="0"/>
              <w:spacing w:after="0" w:line="240" w:lineRule="auto"/>
              <w:jc w:val="both"/>
              <w:rPr>
                <w:color w:val="000000"/>
              </w:rPr>
            </w:pPr>
          </w:p>
          <w:p w:rsidR="00EF6320" w:rsidRPr="00EF6320" w:rsidP="00EF6320">
            <w:pPr>
              <w:pStyle w:val="Standard"/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 stanovenom termíne účasť potvrdilo len Združenie podnikateľov Slovenska s tým, že svoje stanovisko a návrhy predloží priamo na stretnutí, ktoré sa  konalo dňa 22. 11. 2016  </w:t>
            </w:r>
            <w:r w:rsidRPr="00EF6320">
              <w:rPr>
                <w:rFonts w:ascii="Times New Roman" w:hAnsi="Times New Roman" w:cs="Times New Roman"/>
                <w:sz w:val="20"/>
                <w:szCs w:val="20"/>
              </w:rPr>
              <w:t xml:space="preserve">za účasti zástupcov ministerstva financií a </w:t>
            </w:r>
            <w:r w:rsidRPr="00EF6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Združenia podnikateľov Slovenska.</w:t>
            </w:r>
          </w:p>
          <w:p w:rsidR="009F2DFA" w:rsidRPr="0008491F" w:rsidP="007F0986">
            <w:pPr>
              <w:bidi w:val="0"/>
              <w:jc w:val="both"/>
              <w:rPr>
                <w:rFonts w:ascii="Arial Narrow" w:hAnsi="Arial Narrow"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.3 Náklady regulácie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    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.3.1 Priame finančné náklady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0E2CC9" w:rsidP="007B71A4">
            <w:pPr>
              <w:bidi w:val="0"/>
              <w:rPr>
                <w:rFonts w:ascii="Times New Roman" w:hAnsi="Times New Roman"/>
                <w:b/>
              </w:rPr>
            </w:pPr>
            <w:r w:rsidRPr="000E2CC9" w:rsidR="000E2CC9">
              <w:rPr>
                <w:rFonts w:ascii="Times New Roman" w:hAnsi="Times New Roman"/>
                <w:b/>
              </w:rPr>
              <w:t>Uvedeným návrhom nedochádza k zvýšeniu/zníženiu priamych finančných nákladov.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.3.2 Nepriame finančné náklady</w:t>
            </w:r>
          </w:p>
          <w:p w:rsidR="009F2DFA" w:rsidRPr="00F04CCD" w:rsidP="00B31A8E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Vyžaduje si predkladaný návrh dodatočné náklady na nákup tovarov alebo služieb? </w:t>
            </w:r>
            <w:r w:rsidR="00B31A8E">
              <w:rPr>
                <w:rFonts w:ascii="Times New Roman" w:hAnsi="Times New Roman"/>
                <w:i/>
              </w:rPr>
              <w:t xml:space="preserve">Zvyšuje predkladaný návrh náklady súvisiace so zamestnávaním? </w:t>
            </w:r>
            <w:r w:rsidRPr="00F04CCD">
              <w:rPr>
                <w:rFonts w:ascii="Times New Roman" w:hAnsi="Times New Roman"/>
                <w:i/>
              </w:rPr>
              <w:t>Ak áno, popíšte a vyčíslite ich. Uveďte tiež spôsob ich výpočtu.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0E2CC9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  <w:r w:rsidR="004A2F4D">
              <w:rPr>
                <w:rFonts w:ascii="Times New Roman" w:hAnsi="Times New Roman"/>
                <w:b/>
              </w:rPr>
              <w:t>Predloženými návrhmi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08491F">
              <w:rPr>
                <w:rFonts w:ascii="Times New Roman" w:hAnsi="Times New Roman"/>
                <w:b/>
              </w:rPr>
              <w:t xml:space="preserve">nedochádza k vzniku </w:t>
            </w:r>
            <w:r w:rsidR="00511EB6">
              <w:rPr>
                <w:rFonts w:ascii="Times New Roman" w:hAnsi="Times New Roman"/>
                <w:b/>
              </w:rPr>
              <w:t xml:space="preserve">nepriamych </w:t>
            </w:r>
            <w:r w:rsidRPr="0008491F">
              <w:rPr>
                <w:rFonts w:ascii="Times New Roman" w:hAnsi="Times New Roman"/>
                <w:b/>
              </w:rPr>
              <w:t>nákladov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08491F">
              <w:rPr>
                <w:rFonts w:ascii="Times New Roman" w:hAnsi="Times New Roman"/>
                <w:b/>
              </w:rPr>
              <w:t>zo strany podnikateľov</w:t>
            </w:r>
            <w:r w:rsidR="004A2F4D">
              <w:rPr>
                <w:rFonts w:ascii="Times New Roman" w:hAnsi="Times New Roman"/>
                <w:b/>
              </w:rPr>
              <w:t xml:space="preserve">. </w:t>
            </w:r>
          </w:p>
          <w:p w:rsidR="009F2DFA" w:rsidP="007B71A4">
            <w:pPr>
              <w:bidi w:val="0"/>
              <w:rPr>
                <w:rFonts w:ascii="Times New Roman" w:hAnsi="Times New Roman"/>
                <w:b/>
              </w:rPr>
            </w:pPr>
            <w:r w:rsidR="000E2CC9">
              <w:rPr>
                <w:rFonts w:ascii="Times New Roman" w:hAnsi="Times New Roman"/>
                <w:b/>
              </w:rPr>
              <w:t xml:space="preserve">Predkladaný návrh nezvyšuje </w:t>
            </w:r>
            <w:r w:rsidRPr="000E2CC9" w:rsidR="000E2CC9">
              <w:rPr>
                <w:rFonts w:ascii="Times New Roman" w:hAnsi="Times New Roman"/>
                <w:b/>
              </w:rPr>
              <w:t>náklady súvisiace so zamestnávaním</w:t>
            </w:r>
            <w:r w:rsidR="000E2CC9">
              <w:rPr>
                <w:rFonts w:ascii="Times New Roman" w:hAnsi="Times New Roman"/>
                <w:b/>
              </w:rPr>
              <w:t>.</w:t>
            </w:r>
          </w:p>
          <w:p w:rsidR="004A2F4D" w:rsidRPr="000E2CC9" w:rsidP="004A2F4D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.3.3 Administratívne náklady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P="007B71A4">
            <w:pPr>
              <w:bidi w:val="0"/>
              <w:rPr>
                <w:rFonts w:ascii="Times New Roman" w:hAnsi="Times New Roman"/>
                <w:b/>
              </w:rPr>
            </w:pPr>
            <w:r w:rsidR="00BE4F05">
              <w:rPr>
                <w:rFonts w:ascii="Times New Roman" w:hAnsi="Times New Roman"/>
                <w:b/>
              </w:rPr>
              <w:t xml:space="preserve">Predložené návrhy majú vplyv na zvýšenie administratívnej záťaže. </w:t>
            </w:r>
          </w:p>
          <w:p w:rsidR="00865787" w:rsidP="007B71A4">
            <w:pPr>
              <w:bidi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Ide o:</w:t>
            </w:r>
          </w:p>
          <w:p w:rsidR="00865787" w:rsidP="0082736C">
            <w:pPr>
              <w:pStyle w:val="ListParagraph"/>
              <w:numPr>
                <w:numId w:val="14"/>
              </w:numPr>
              <w:bidi w:val="0"/>
              <w:spacing w:line="240" w:lineRule="auto"/>
              <w:ind w:left="357"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</w:t>
            </w:r>
            <w:r w:rsidRPr="00865787">
              <w:rPr>
                <w:rFonts w:ascii="Times New Roman" w:hAnsi="Times New Roman"/>
                <w:b/>
                <w:sz w:val="20"/>
                <w:szCs w:val="20"/>
              </w:rPr>
              <w:t>aznamenanie kumulovaného obratu do knihy pokladnice</w:t>
            </w:r>
            <w:r w:rsidR="00C10341">
              <w:rPr>
                <w:rFonts w:ascii="Times New Roman" w:hAnsi="Times New Roman"/>
                <w:b/>
                <w:sz w:val="20"/>
                <w:szCs w:val="20"/>
              </w:rPr>
              <w:t xml:space="preserve"> (vzťahuje sa na servisné organizácie)</w:t>
            </w:r>
            <w:r w:rsidRPr="00865787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CC0059" w:rsidRPr="00CC0059" w:rsidP="0082736C">
            <w:pPr>
              <w:pStyle w:val="ListParagraph"/>
              <w:numPr>
                <w:numId w:val="14"/>
              </w:numPr>
              <w:bidi w:val="0"/>
              <w:spacing w:line="240" w:lineRule="auto"/>
              <w:ind w:left="357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CC0059">
              <w:rPr>
                <w:rFonts w:ascii="Times New Roman" w:hAnsi="Times New Roman"/>
                <w:b/>
                <w:sz w:val="20"/>
                <w:szCs w:val="20"/>
              </w:rPr>
              <w:t>zmeny v knihe pokladnice (ide o jednorazovú záťaž vzťahujúcu sa na podnikateľov používajúcich elektronické registračné pokladnice)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C10341" w:rsidRPr="00865787" w:rsidP="0082736C">
            <w:pPr>
              <w:pStyle w:val="ListParagraph"/>
              <w:numPr>
                <w:numId w:val="14"/>
              </w:numPr>
              <w:bidi w:val="0"/>
              <w:spacing w:line="240" w:lineRule="auto"/>
              <w:ind w:left="357"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poskytnutie </w:t>
            </w:r>
            <w:r w:rsidR="00CC0059">
              <w:rPr>
                <w:rFonts w:ascii="Times New Roman" w:hAnsi="Times New Roman"/>
                <w:b/>
                <w:sz w:val="20"/>
                <w:szCs w:val="20"/>
              </w:rPr>
              <w:t xml:space="preserve">nástrojov 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dokladov </w:t>
            </w:r>
            <w:r w:rsidR="00CC0059">
              <w:rPr>
                <w:rFonts w:ascii="Times New Roman" w:hAnsi="Times New Roman"/>
                <w:b/>
                <w:sz w:val="20"/>
                <w:szCs w:val="20"/>
              </w:rPr>
              <w:t xml:space="preserve">k pokladniciam </w:t>
            </w:r>
            <w:r w:rsidR="000D5489">
              <w:rPr>
                <w:rFonts w:ascii="Times New Roman" w:hAnsi="Times New Roman"/>
                <w:b/>
                <w:sz w:val="20"/>
                <w:szCs w:val="20"/>
              </w:rPr>
              <w:t xml:space="preserve">na výzvu </w:t>
            </w:r>
            <w:r w:rsidR="00CC0059">
              <w:rPr>
                <w:rFonts w:ascii="Times New Roman" w:hAnsi="Times New Roman"/>
                <w:b/>
                <w:sz w:val="20"/>
                <w:szCs w:val="20"/>
              </w:rPr>
              <w:t>CÚ Bratislava v širšom rozsahu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(vzťahuje sa na výrobcov, dovozcov a distribútorov pokladníc),</w:t>
            </w:r>
          </w:p>
          <w:p w:rsidR="00865787" w:rsidP="0082736C">
            <w:pPr>
              <w:pStyle w:val="ListParagraph"/>
              <w:numPr>
                <w:numId w:val="14"/>
              </w:numPr>
              <w:bidi w:val="0"/>
              <w:spacing w:line="240" w:lineRule="auto"/>
              <w:ind w:left="357"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Pr="00865787">
              <w:rPr>
                <w:rFonts w:ascii="Times New Roman" w:hAnsi="Times New Roman"/>
                <w:b/>
                <w:sz w:val="20"/>
                <w:szCs w:val="20"/>
              </w:rPr>
              <w:t>oskytnutie súči</w:t>
            </w:r>
            <w:r w:rsidR="00C10341">
              <w:rPr>
                <w:rFonts w:ascii="Times New Roman" w:hAnsi="Times New Roman"/>
                <w:b/>
                <w:sz w:val="20"/>
                <w:szCs w:val="20"/>
              </w:rPr>
              <w:t>nnosti pri technickej expertíze</w:t>
            </w:r>
            <w:r w:rsidR="000D5489">
              <w:rPr>
                <w:rFonts w:ascii="Times New Roman" w:hAnsi="Times New Roman"/>
                <w:b/>
                <w:sz w:val="20"/>
                <w:szCs w:val="20"/>
              </w:rPr>
              <w:t xml:space="preserve"> na výzvu CÚ Bratislava</w:t>
            </w:r>
            <w:r w:rsidR="00C10341">
              <w:rPr>
                <w:rFonts w:ascii="Times New Roman" w:hAnsi="Times New Roman"/>
                <w:b/>
                <w:sz w:val="20"/>
                <w:szCs w:val="20"/>
              </w:rPr>
              <w:t xml:space="preserve"> (vzťahuje sa na výrobcov, dovozcov</w:t>
            </w:r>
            <w:r w:rsidR="00EF6320">
              <w:rPr>
                <w:rFonts w:ascii="Times New Roman" w:hAnsi="Times New Roman"/>
                <w:b/>
                <w:sz w:val="20"/>
                <w:szCs w:val="20"/>
              </w:rPr>
              <w:t xml:space="preserve"> a distribútorov pokladníc),</w:t>
            </w:r>
          </w:p>
          <w:p w:rsidR="00EF6320" w:rsidRPr="00EF6320" w:rsidP="0082736C">
            <w:pPr>
              <w:pStyle w:val="ListParagraph"/>
              <w:numPr>
                <w:numId w:val="14"/>
              </w:numPr>
              <w:bidi w:val="0"/>
              <w:spacing w:line="240" w:lineRule="auto"/>
              <w:ind w:left="357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6320">
              <w:rPr>
                <w:rFonts w:ascii="Times New Roman" w:hAnsi="Times New Roman"/>
                <w:b/>
                <w:sz w:val="20"/>
                <w:szCs w:val="20"/>
              </w:rPr>
              <w:t>sprístupnenie oznámenia o nepoužívaní registračnej pokladnice na predajnom mieste (ide o jednorazovú administratívnu záťaž, ktorá sa  vzťahuje na podnikateľov),</w:t>
            </w:r>
          </w:p>
          <w:p w:rsidR="00EF6320" w:rsidRPr="00EF6320" w:rsidP="0082736C">
            <w:pPr>
              <w:pStyle w:val="ListParagraph"/>
              <w:numPr>
                <w:numId w:val="14"/>
              </w:numPr>
              <w:bidi w:val="0"/>
              <w:spacing w:line="240" w:lineRule="auto"/>
              <w:ind w:left="357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6320">
              <w:rPr>
                <w:rFonts w:ascii="Times New Roman" w:hAnsi="Times New Roman"/>
                <w:b/>
                <w:sz w:val="20"/>
                <w:szCs w:val="20"/>
              </w:rPr>
              <w:t xml:space="preserve">oznámenie o aktualizácii vstavaného registračného programu </w:t>
            </w:r>
            <w:r w:rsidR="00D538B1">
              <w:rPr>
                <w:rFonts w:ascii="Times New Roman" w:hAnsi="Times New Roman"/>
                <w:b/>
                <w:sz w:val="20"/>
                <w:szCs w:val="20"/>
              </w:rPr>
              <w:t xml:space="preserve">alebo vlastného registračného programu </w:t>
            </w:r>
            <w:r w:rsidRPr="00EF6320">
              <w:rPr>
                <w:rFonts w:ascii="Times New Roman" w:hAnsi="Times New Roman"/>
                <w:b/>
                <w:sz w:val="20"/>
                <w:szCs w:val="20"/>
              </w:rPr>
              <w:t>(vzťahuje sa na výrobcov, dovozcov a distribútorov pokladníc, servisné organizácie a aj podnikateľov, ktorí si budú musieť cit. program</w:t>
            </w:r>
            <w:r w:rsidR="00D538B1">
              <w:rPr>
                <w:rFonts w:ascii="Times New Roman" w:hAnsi="Times New Roman"/>
                <w:b/>
                <w:sz w:val="20"/>
                <w:szCs w:val="20"/>
              </w:rPr>
              <w:t>y</w:t>
            </w:r>
            <w:r w:rsidRPr="00EF6320">
              <w:rPr>
                <w:rFonts w:ascii="Times New Roman" w:hAnsi="Times New Roman"/>
                <w:b/>
                <w:sz w:val="20"/>
                <w:szCs w:val="20"/>
              </w:rPr>
              <w:t xml:space="preserve"> v rámci údržby pokladnice dať aktualizovať).</w:t>
            </w:r>
          </w:p>
          <w:p w:rsidR="00C10341" w:rsidP="00C10341">
            <w:pPr>
              <w:bidi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Náklady nie je možné vyčísliť s ohľadom na to, že </w:t>
            </w:r>
          </w:p>
          <w:p w:rsidR="00EF6320" w:rsidRPr="00EF6320" w:rsidP="00EF6320">
            <w:pPr>
              <w:bidi w:val="0"/>
              <w:rPr>
                <w:rFonts w:ascii="Times New Roman" w:hAnsi="Times New Roman"/>
                <w:b/>
              </w:rPr>
            </w:pPr>
            <w:r w:rsidRPr="00EF6320">
              <w:rPr>
                <w:rFonts w:ascii="Times New Roman" w:hAnsi="Times New Roman"/>
                <w:b/>
              </w:rPr>
              <w:t xml:space="preserve">V prípade uvedenom v bode 1 nie je zrejmé, či si každá servisná organizácia predmetnú administratívnu záťaž premietne do ceny svojej služby, resp. v akej výške. </w:t>
            </w:r>
          </w:p>
          <w:p w:rsidR="00EF6320" w:rsidRPr="00EF6320" w:rsidP="00EF6320">
            <w:pPr>
              <w:bidi w:val="0"/>
              <w:rPr>
                <w:rFonts w:ascii="Times New Roman" w:hAnsi="Times New Roman"/>
                <w:b/>
              </w:rPr>
            </w:pPr>
            <w:r w:rsidRPr="00EF6320">
              <w:rPr>
                <w:rFonts w:ascii="Times New Roman" w:hAnsi="Times New Roman"/>
                <w:b/>
              </w:rPr>
              <w:t>V prípade uvedenom v bode 2 ide o minimálne administratívne zaťaženie (prepísanie údajov kolónkach knihy ERP).</w:t>
            </w:r>
          </w:p>
          <w:p w:rsidR="00EF6320" w:rsidRPr="00EF6320" w:rsidP="00EF6320">
            <w:pPr>
              <w:bidi w:val="0"/>
              <w:rPr>
                <w:rFonts w:ascii="Times New Roman" w:hAnsi="Times New Roman"/>
                <w:b/>
              </w:rPr>
            </w:pPr>
            <w:r w:rsidRPr="00EF6320">
              <w:rPr>
                <w:rFonts w:ascii="Times New Roman" w:hAnsi="Times New Roman"/>
                <w:b/>
              </w:rPr>
              <w:t>V prípade uvedenom v bode 3 a 4, uvedené povinnosti sa budú vyžadovať na základe výzvy CÚ Bratislava, t. j. ak nebude potrebné, výzva zaslaná nebude, resp. nemusí vždy  dôjsť k zaslaniu výzvy v rovnakom rozsahu požadovaných nástrojov a dokladov.</w:t>
            </w:r>
          </w:p>
          <w:p w:rsidR="00EF6320" w:rsidRPr="00EF6320" w:rsidP="00EF6320">
            <w:pPr>
              <w:bidi w:val="0"/>
              <w:rPr>
                <w:rFonts w:ascii="Times New Roman" w:hAnsi="Times New Roman"/>
                <w:b/>
              </w:rPr>
            </w:pPr>
            <w:r w:rsidRPr="00EF6320">
              <w:rPr>
                <w:rFonts w:ascii="Times New Roman" w:hAnsi="Times New Roman"/>
                <w:b/>
              </w:rPr>
              <w:t>V prípade uvedenom v bode 5, ide o jednorazovú administratívnu záťaž.</w:t>
            </w:r>
          </w:p>
          <w:p w:rsidR="00EF6320" w:rsidRPr="00EF6320" w:rsidP="00EF6320">
            <w:pPr>
              <w:bidi w:val="0"/>
              <w:rPr>
                <w:rFonts w:ascii="Times New Roman" w:hAnsi="Times New Roman"/>
                <w:b/>
              </w:rPr>
            </w:pPr>
            <w:r w:rsidRPr="00EF6320">
              <w:rPr>
                <w:rFonts w:ascii="Times New Roman" w:hAnsi="Times New Roman"/>
                <w:b/>
              </w:rPr>
              <w:t>V prípade uvedenom v bode 6, ide o záťaž len v prípade, ak vôbec dôjde k aktualizácii vstavaného registračného programu</w:t>
            </w:r>
            <w:r w:rsidR="00D538B1">
              <w:rPr>
                <w:rFonts w:ascii="Times New Roman" w:hAnsi="Times New Roman"/>
                <w:b/>
              </w:rPr>
              <w:t xml:space="preserve"> alebo vlastného registračného programu</w:t>
            </w:r>
            <w:r w:rsidRPr="00EF6320">
              <w:rPr>
                <w:rFonts w:ascii="Times New Roman" w:hAnsi="Times New Roman"/>
                <w:b/>
              </w:rPr>
              <w:t>.</w:t>
            </w:r>
          </w:p>
          <w:p w:rsidR="00495608" w:rsidP="00C10341">
            <w:pPr>
              <w:bidi w:val="0"/>
              <w:rPr>
                <w:rFonts w:ascii="Times New Roman" w:hAnsi="Times New Roman"/>
                <w:b/>
              </w:rPr>
            </w:pPr>
          </w:p>
          <w:p w:rsidR="008F481B" w:rsidRPr="008F481B" w:rsidP="008F481B">
            <w:pPr>
              <w:autoSpaceDN w:val="0"/>
              <w:bidi w:val="0"/>
              <w:spacing w:after="160" w:line="252" w:lineRule="auto"/>
              <w:jc w:val="both"/>
              <w:textAlignment w:val="baseline"/>
              <w:rPr>
                <w:rFonts w:ascii="Times New Roman" w:hAnsi="Times New Roman"/>
                <w:b/>
              </w:rPr>
            </w:pPr>
            <w:r w:rsidRPr="00186ADD" w:rsidR="00495608">
              <w:rPr>
                <w:rFonts w:ascii="Times New Roman" w:hAnsi="Times New Roman"/>
                <w:b/>
              </w:rPr>
              <w:t xml:space="preserve">V návrhu možno </w:t>
            </w:r>
            <w:r>
              <w:rPr>
                <w:rFonts w:ascii="Times New Roman" w:hAnsi="Times New Roman"/>
                <w:b/>
              </w:rPr>
              <w:t xml:space="preserve">vyzdvihnúť </w:t>
            </w:r>
            <w:r w:rsidRPr="008F481B">
              <w:rPr>
                <w:rFonts w:ascii="Times New Roman" w:hAnsi="Times New Roman"/>
                <w:b/>
              </w:rPr>
              <w:t xml:space="preserve">propodnikateľské opatrenia, a to </w:t>
            </w:r>
          </w:p>
          <w:p w:rsidR="00EF6320" w:rsidRPr="00EF6320" w:rsidP="00EF6320">
            <w:pPr>
              <w:pStyle w:val="ListParagraph"/>
              <w:numPr>
                <w:numId w:val="19"/>
              </w:numPr>
              <w:autoSpaceDN w:val="0"/>
              <w:bidi w:val="0"/>
              <w:spacing w:after="160" w:line="252" w:lineRule="auto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EF6320">
              <w:rPr>
                <w:rFonts w:ascii="Times New Roman" w:hAnsi="Times New Roman"/>
                <w:b/>
                <w:sz w:val="20"/>
                <w:szCs w:val="20"/>
              </w:rPr>
              <w:t>možnosť nahlasovania zmien súvisiacich so zákonom o používaní registračných pokladníc na ktoromkoľvek daňovom úrade a nie iba na miestne príslušnom</w:t>
            </w:r>
            <w:r w:rsidR="005169F7">
              <w:rPr>
                <w:rFonts w:ascii="Times New Roman" w:hAnsi="Times New Roman"/>
                <w:b/>
                <w:sz w:val="20"/>
                <w:szCs w:val="20"/>
              </w:rPr>
              <w:t xml:space="preserve"> - odstránenie administratívnej záťaže</w:t>
            </w:r>
            <w:r w:rsidRPr="00EF6320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</w:p>
          <w:p w:rsidR="00EF6320" w:rsidRPr="00EF6320" w:rsidP="00EF6320">
            <w:pPr>
              <w:pStyle w:val="ListParagraph"/>
              <w:numPr>
                <w:numId w:val="19"/>
              </w:numPr>
              <w:autoSpaceDN w:val="0"/>
              <w:bidi w:val="0"/>
              <w:spacing w:after="160" w:line="252" w:lineRule="auto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EF6320">
              <w:rPr>
                <w:rFonts w:ascii="Times New Roman" w:hAnsi="Times New Roman"/>
                <w:b/>
                <w:sz w:val="20"/>
                <w:szCs w:val="20"/>
              </w:rPr>
              <w:t xml:space="preserve">aby pri prvom nesprávnom označení tovaru alebo služby na pokladničnom doklade, daňový úrad alebo colný úrad neuložil pokutu, ale podnikateľa na uvedenú skutočnosť upozornil a v prípade, že nedostatky nebudú odstránené až potom uložil pokutu, ktorú sa zároveň navrhuje ukladať v nižšej výške 20 eur – 100 eur. </w:t>
            </w:r>
          </w:p>
          <w:p w:rsidR="00EF6320" w:rsidP="00EF6320">
            <w:pPr>
              <w:pStyle w:val="ListParagraph"/>
              <w:numPr>
                <w:numId w:val="19"/>
              </w:numPr>
              <w:autoSpaceDN w:val="0"/>
              <w:bidi w:val="0"/>
              <w:spacing w:after="160" w:line="252" w:lineRule="auto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EF6320">
              <w:rPr>
                <w:rFonts w:ascii="Times New Roman" w:hAnsi="Times New Roman"/>
                <w:b/>
                <w:sz w:val="20"/>
                <w:szCs w:val="20"/>
              </w:rPr>
              <w:t>podnikateľ môže používať knihu pokladnice aj po zákonom doplnených niektorých údajov (podnikateľ novú knihu pokladnice nie je povinný kúpiť, po</w:t>
            </w:r>
            <w:r w:rsidR="00314502">
              <w:rPr>
                <w:rFonts w:ascii="Times New Roman" w:hAnsi="Times New Roman"/>
                <w:b/>
                <w:sz w:val="20"/>
                <w:szCs w:val="20"/>
              </w:rPr>
              <w:t>stačuje ručné dopísanie údajov),</w:t>
            </w:r>
          </w:p>
          <w:p w:rsidR="00E25C2D" w:rsidP="00EF6320">
            <w:pPr>
              <w:pStyle w:val="ListParagraph"/>
              <w:numPr>
                <w:numId w:val="19"/>
              </w:numPr>
              <w:autoSpaceDN w:val="0"/>
              <w:bidi w:val="0"/>
              <w:spacing w:after="160" w:line="252" w:lineRule="auto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odstránenie administratívnej záťaže z dôvodu zrušenia vyhotovovania dennej uzávierky</w:t>
            </w:r>
            <w:r w:rsidR="005169F7">
              <w:rPr>
                <w:rFonts w:ascii="Times New Roman" w:hAnsi="Times New Roman"/>
                <w:b/>
                <w:sz w:val="20"/>
                <w:szCs w:val="20"/>
              </w:rPr>
              <w:t xml:space="preserve"> z paragónov.</w:t>
            </w:r>
          </w:p>
          <w:p w:rsidR="00495608" w:rsidRPr="00CC0059" w:rsidP="00C10341">
            <w:pPr>
              <w:bidi w:val="0"/>
              <w:rPr>
                <w:rFonts w:ascii="Times New Roman" w:hAnsi="Times New Roman"/>
                <w:b/>
              </w:rPr>
            </w:pPr>
          </w:p>
          <w:p w:rsidR="009F2DFA" w:rsidRPr="00F04CCD" w:rsidP="00FD26DF">
            <w:pPr>
              <w:bidi w:val="0"/>
              <w:rPr>
                <w:rFonts w:ascii="Times New Roman" w:hAnsi="Times New Roman"/>
                <w:b/>
                <w:i/>
              </w:rPr>
            </w:pPr>
          </w:p>
        </w:tc>
      </w:tr>
      <w:tr>
        <w:tblPrEx>
          <w:tblW w:w="0" w:type="auto"/>
          <w:tblLook w:val="04A0"/>
        </w:tblPrEx>
        <w:trPr>
          <w:trHeight w:val="231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683C95" w:rsidP="007B71A4">
            <w:pPr>
              <w:bidi w:val="0"/>
              <w:rPr>
                <w:rFonts w:ascii="Times New Roman" w:hAnsi="Times New Roman"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</w:t>
            </w:r>
            <w:r w:rsidRPr="00683C95">
              <w:rPr>
                <w:rFonts w:ascii="Times New Roman" w:hAnsi="Times New Roman"/>
                <w:b/>
                <w:i/>
              </w:rPr>
              <w:t>3.4 Súhrnná tabuľka nákladov regulácie</w:t>
            </w:r>
          </w:p>
          <w:p w:rsidR="009F2DFA" w:rsidRPr="00683C95" w:rsidP="007B71A4">
            <w:pPr>
              <w:bidi w:val="0"/>
              <w:rPr>
                <w:rFonts w:ascii="Times New Roman" w:hAnsi="Times New Roman"/>
                <w:i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993"/>
              <w:gridCol w:w="2994"/>
              <w:gridCol w:w="2994"/>
            </w:tblGrid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683C95" w:rsidP="007B71A4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683C95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683C95">
                    <w:rPr>
                      <w:rFonts w:ascii="Times New Roman" w:hAnsi="Times New Roman"/>
                      <w:i/>
                    </w:rPr>
                    <w:t>Náklady na 1 podnikateľa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683C95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683C95">
                    <w:rPr>
                      <w:rFonts w:ascii="Times New Roman" w:hAnsi="Times New Roman"/>
                      <w:i/>
                    </w:rPr>
                    <w:t>Náklady na celé podnikateľské prostredie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683C95" w:rsidP="007B71A4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683C95">
                    <w:rPr>
                      <w:rFonts w:ascii="Times New Roman" w:hAnsi="Times New Roman"/>
                      <w:i/>
                    </w:rPr>
                    <w:t>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683C95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683C95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683C95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683C95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683C95" w:rsidP="007B71A4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683C95">
                    <w:rPr>
                      <w:rFonts w:ascii="Times New Roman" w:hAnsi="Times New Roman"/>
                      <w:i/>
                    </w:rPr>
                    <w:t>Nepriame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683C95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683C95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683C95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683C95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683C95" w:rsidP="007B71A4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683C95">
                    <w:rPr>
                      <w:rFonts w:ascii="Times New Roman" w:hAnsi="Times New Roman"/>
                      <w:i/>
                    </w:rPr>
                    <w:t>Administratívne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683C95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683C95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683C95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683C95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683C95" w:rsidP="007B71A4">
                  <w:pPr>
                    <w:bidi w:val="0"/>
                    <w:rPr>
                      <w:rFonts w:ascii="Times New Roman" w:hAnsi="Times New Roman"/>
                      <w:b/>
                      <w:i/>
                    </w:rPr>
                  </w:pPr>
                  <w:r w:rsidRPr="00683C95">
                    <w:rPr>
                      <w:rFonts w:ascii="Times New Roman" w:hAnsi="Times New Roman"/>
                      <w:b/>
                      <w:i/>
                    </w:rPr>
                    <w:t>Celkové náklady regulácie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683C95" w:rsidP="007B71A4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683C95">
                    <w:rPr>
                      <w:rFonts w:ascii="Times New Roman" w:hAnsi="Times New Roman"/>
                      <w:b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683C95">
                    <w:rPr>
                      <w:rFonts w:ascii="Times New Roman" w:hAnsi="Times New Roman"/>
                      <w:b/>
                      <w:i/>
                    </w:rPr>
                    <w:t>0</w:t>
                  </w:r>
                </w:p>
              </w:tc>
            </w:tr>
          </w:tbl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.4 Konkurencieschopnosť a správanie sa podnikov na trhu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</w:rPr>
            </w:pPr>
            <w:r w:rsidRPr="00042C66">
              <w:rPr>
                <w:rFonts w:ascii="Times New Roman" w:hAnsi="Times New Roman"/>
                <w:b/>
                <w:sz w:val="24"/>
              </w:rPr>
              <w:t xml:space="preserve">       </w:t>
            </w:r>
            <w:r w:rsidRPr="00042C66">
              <w:rPr>
                <w:rFonts w:ascii="Times New Roman" w:hAnsi="Times New Roman"/>
                <w:sz w:val="24"/>
              </w:rPr>
              <w:t xml:space="preserve">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Dochádza k vytvoreniu bariér pre vstup na trh pre nových dodávateľov alebo poskytovateľov služieb? </w:t>
            </w:r>
            <w:r>
              <w:rPr>
                <w:rFonts w:ascii="Times New Roman" w:hAnsi="Times New Roman"/>
                <w:i/>
              </w:rPr>
              <w:t xml:space="preserve">Bude mať navrhovaná zmena za následok </w:t>
            </w:r>
            <w:r w:rsidRPr="00F04CCD">
              <w:rPr>
                <w:rFonts w:ascii="Times New Roman" w:hAnsi="Times New Roman"/>
                <w:i/>
              </w:rPr>
              <w:t>prísnejšiu reguláciu správania sa niektorých podnikov? Bude sa s niektorými podnikmi alebo produktmi zaobchádzať v porovnateľnej situácii rôzne (špeciálne režimy pre mikro, malé a stredné podniky tzv. MSP)? Ak áno, popíšte.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Ako ovplyvní cenu alebo dostupnosť základných zdrojov (suroviny, mechanizmy, pracovná sila, energie atď.)?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Ovplyvňuje prístup k financiám? Ak áno, ako?</w:t>
            </w:r>
          </w:p>
        </w:tc>
      </w:tr>
      <w:tr>
        <w:tblPrEx>
          <w:tblW w:w="0" w:type="auto"/>
          <w:tblLook w:val="04A0"/>
        </w:tblPrEx>
        <w:trPr>
          <w:trHeight w:val="128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P="007B71A4">
            <w:pPr>
              <w:bidi w:val="0"/>
              <w:rPr>
                <w:rFonts w:ascii="Times New Roman" w:hAnsi="Times New Roman"/>
                <w:b/>
              </w:rPr>
            </w:pPr>
            <w:r w:rsidR="004D5D4F">
              <w:rPr>
                <w:rFonts w:ascii="Times New Roman" w:hAnsi="Times New Roman"/>
                <w:b/>
              </w:rPr>
              <w:t xml:space="preserve">Používanie elektronickej registračnej pokladnice, resp. virtuálnej registračnej pokladnice sa vzťahuje rovnako na </w:t>
            </w:r>
            <w:r w:rsidR="00010640">
              <w:rPr>
                <w:rFonts w:ascii="Times New Roman" w:hAnsi="Times New Roman"/>
                <w:b/>
              </w:rPr>
              <w:t xml:space="preserve">všetkých </w:t>
            </w:r>
            <w:r w:rsidR="004D5D4F">
              <w:rPr>
                <w:rFonts w:ascii="Times New Roman" w:hAnsi="Times New Roman"/>
                <w:b/>
              </w:rPr>
              <w:t>existujúcich</w:t>
            </w:r>
            <w:r w:rsidR="00010640">
              <w:rPr>
                <w:rFonts w:ascii="Times New Roman" w:hAnsi="Times New Roman"/>
                <w:b/>
              </w:rPr>
              <w:t xml:space="preserve"> </w:t>
            </w:r>
            <w:r w:rsidR="004D5D4F">
              <w:rPr>
                <w:rFonts w:ascii="Times New Roman" w:hAnsi="Times New Roman"/>
                <w:b/>
              </w:rPr>
              <w:t>podn</w:t>
            </w:r>
            <w:r w:rsidR="00683C95">
              <w:rPr>
                <w:rFonts w:ascii="Times New Roman" w:hAnsi="Times New Roman"/>
                <w:b/>
              </w:rPr>
              <w:t xml:space="preserve">ikateľov, ktorí </w:t>
            </w:r>
            <w:r w:rsidR="00010640">
              <w:rPr>
                <w:rFonts w:ascii="Times New Roman" w:hAnsi="Times New Roman"/>
                <w:b/>
              </w:rPr>
              <w:t>majú povinnosť používať registračnú pokladnicu</w:t>
            </w:r>
            <w:r w:rsidR="00683C95">
              <w:rPr>
                <w:rFonts w:ascii="Times New Roman" w:hAnsi="Times New Roman"/>
                <w:b/>
              </w:rPr>
              <w:t>, a preto bude mať rovnaký vplyv na všetky dotknuté subjekty, t. j. na všetky subjekty sa budú ustanovené povinnosti vzťahovať bezrozdielne.</w:t>
            </w:r>
          </w:p>
          <w:p w:rsidR="00683C95" w:rsidP="007B71A4">
            <w:pPr>
              <w:bidi w:val="0"/>
              <w:rPr>
                <w:rFonts w:ascii="Times New Roman" w:hAnsi="Times New Roman"/>
                <w:i/>
              </w:rPr>
            </w:pPr>
          </w:p>
          <w:p w:rsidR="006543CE" w:rsidRPr="00FD26DF" w:rsidP="00FD26DF">
            <w:pPr>
              <w:bidi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Rovnako povinnosti ustanovené pre výrobcov, dovozcov alebo distribútorov</w:t>
            </w:r>
            <w:r w:rsidR="00010640">
              <w:rPr>
                <w:rFonts w:ascii="Times New Roman" w:hAnsi="Times New Roman"/>
                <w:b/>
              </w:rPr>
              <w:t xml:space="preserve"> pokladníc a servisné organizácie</w:t>
            </w:r>
            <w:r>
              <w:rPr>
                <w:rFonts w:ascii="Times New Roman" w:hAnsi="Times New Roman"/>
                <w:b/>
              </w:rPr>
              <w:t xml:space="preserve"> sa vzťahuj</w:t>
            </w:r>
            <w:r w:rsidR="00746083">
              <w:rPr>
                <w:rFonts w:ascii="Times New Roman" w:hAnsi="Times New Roman"/>
                <w:b/>
              </w:rPr>
              <w:t>ú</w:t>
            </w:r>
            <w:r>
              <w:rPr>
                <w:rFonts w:ascii="Times New Roman" w:hAnsi="Times New Roman"/>
                <w:b/>
              </w:rPr>
              <w:t xml:space="preserve"> na všetkých bezrozdielne.</w:t>
            </w:r>
          </w:p>
          <w:p w:rsidR="00511EB6" w:rsidRPr="00511EB6" w:rsidP="00683C95">
            <w:pPr>
              <w:bidi w:val="0"/>
              <w:jc w:val="both"/>
              <w:rPr>
                <w:rFonts w:ascii="Times New Roman" w:hAnsi="Times New Roman"/>
                <w:b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 xml:space="preserve">.5 Inovácie 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     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Uveďte, ako podporuje navrhovaná zmena inovácie.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Zjednodušuje uvedenie alebo rozšírenie nových výrobných metód, technológií a výrobkov na trh?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Uveďte, ako vplýva navrhovaná zmena na </w:t>
            </w:r>
            <w:r w:rsidR="00904C9B">
              <w:rPr>
                <w:rFonts w:ascii="Times New Roman" w:hAnsi="Times New Roman"/>
                <w:i/>
              </w:rPr>
              <w:t xml:space="preserve">jednotlivé </w:t>
            </w:r>
            <w:r w:rsidRPr="00F04CCD">
              <w:rPr>
                <w:rFonts w:ascii="Times New Roman" w:hAnsi="Times New Roman"/>
                <w:i/>
              </w:rPr>
              <w:t>práva duševného vlastníctva (</w:t>
            </w:r>
            <w:r w:rsidR="00904C9B">
              <w:rPr>
                <w:rFonts w:ascii="Times New Roman" w:hAnsi="Times New Roman"/>
                <w:i/>
              </w:rPr>
              <w:t xml:space="preserve">napr. </w:t>
            </w:r>
            <w:r w:rsidRPr="00F04CCD">
              <w:rPr>
                <w:rFonts w:ascii="Times New Roman" w:hAnsi="Times New Roman"/>
                <w:i/>
              </w:rPr>
              <w:t xml:space="preserve">patenty, ochranné známky, </w:t>
            </w:r>
            <w:r w:rsidR="00904C9B">
              <w:rPr>
                <w:rFonts w:ascii="Times New Roman" w:hAnsi="Times New Roman"/>
                <w:i/>
              </w:rPr>
              <w:t>autorské práva</w:t>
            </w:r>
            <w:r w:rsidRPr="00F04CCD">
              <w:rPr>
                <w:rFonts w:ascii="Times New Roman" w:hAnsi="Times New Roman"/>
                <w:i/>
              </w:rPr>
              <w:t>, vlastníctvo know-how).</w:t>
            </w:r>
          </w:p>
          <w:p w:rsidR="009F2DFA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Podporuje vyššiu efektivitu výroby/využívania zdrojov? Ak áno, ako?</w:t>
            </w:r>
          </w:p>
          <w:p w:rsidR="00837639" w:rsidRPr="00F04CCD" w:rsidP="007B71A4">
            <w:pPr>
              <w:bidi w:val="0"/>
              <w:rPr>
                <w:rFonts w:ascii="Times New Roman" w:hAnsi="Times New Roman"/>
              </w:rPr>
            </w:pPr>
            <w:r w:rsidRPr="00154881">
              <w:rPr>
                <w:rFonts w:ascii="Times New Roman" w:hAnsi="Times New Roman"/>
                <w:i/>
              </w:rPr>
              <w:t>Vytvorí zmena nové pracovné miesta pre zamestnancov výskumu a vývoja v</w:t>
            </w:r>
            <w:r>
              <w:rPr>
                <w:rFonts w:ascii="Times New Roman" w:hAnsi="Times New Roman"/>
                <w:i/>
              </w:rPr>
              <w:t> </w:t>
            </w:r>
            <w:r w:rsidRPr="00154881">
              <w:rPr>
                <w:rFonts w:ascii="Times New Roman" w:hAnsi="Times New Roman"/>
                <w:i/>
              </w:rPr>
              <w:t>SR</w:t>
            </w:r>
            <w:r>
              <w:rPr>
                <w:rFonts w:ascii="Times New Roman" w:hAnsi="Times New Roman"/>
                <w:i/>
              </w:rPr>
              <w:t>?</w:t>
            </w:r>
          </w:p>
        </w:tc>
      </w:tr>
      <w:tr>
        <w:tblPrEx>
          <w:tblW w:w="0" w:type="auto"/>
          <w:tblLook w:val="04A0"/>
        </w:tblPrEx>
        <w:trPr>
          <w:trHeight w:val="174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1EB6" w:rsidP="00511EB6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  <w:p w:rsidR="009F2DFA" w:rsidRPr="00511EB6" w:rsidP="00511EB6">
            <w:pPr>
              <w:bidi w:val="0"/>
              <w:rPr>
                <w:rFonts w:ascii="Times New Roman" w:hAnsi="Times New Roman"/>
                <w:b/>
                <w:i/>
              </w:rPr>
            </w:pPr>
            <w:r w:rsidRPr="00511EB6" w:rsidR="00511EB6">
              <w:rPr>
                <w:rFonts w:ascii="Times New Roman" w:hAnsi="Times New Roman"/>
                <w:b/>
              </w:rPr>
              <w:t xml:space="preserve">Návrh nemá vplyv na inovácie. </w:t>
            </w:r>
          </w:p>
        </w:tc>
      </w:tr>
    </w:tbl>
    <w:p w:rsidR="009F2DFA" w:rsidRPr="00F04CCD" w:rsidP="009F2DFA">
      <w:pPr>
        <w:bidi w:val="0"/>
        <w:rPr>
          <w:rFonts w:ascii="Times New Roman" w:hAnsi="Times New Roman"/>
        </w:rPr>
      </w:pPr>
    </w:p>
    <w:p w:rsidR="009F2DFA" w:rsidP="009F2DFA">
      <w:pPr>
        <w:bidi w:val="0"/>
        <w:rPr>
          <w:rFonts w:ascii="Times New Roman" w:hAnsi="Times New Roman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@MS Gothic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DFA">
    <w:pPr>
      <w:pStyle w:val="Footer"/>
      <w:bidi w:val="0"/>
      <w:jc w:val="right"/>
      <w:rPr>
        <w:rFonts w:ascii="Times New Roman" w:hAnsi="Times New Roman"/>
      </w:rPr>
    </w:pPr>
  </w:p>
  <w:p w:rsidR="009F2DFA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20D9"/>
    <w:multiLevelType w:val="hybridMultilevel"/>
    <w:tmpl w:val="BE7EA2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F400B2"/>
    <w:multiLevelType w:val="hybridMultilevel"/>
    <w:tmpl w:val="C6380048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66859"/>
    <w:multiLevelType w:val="hybridMultilevel"/>
    <w:tmpl w:val="F4145CF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0665C2"/>
    <w:multiLevelType w:val="multilevel"/>
    <w:tmpl w:val="26ACD638"/>
    <w:styleLink w:val="WWNum2"/>
    <w:lvl w:ilvl="0">
      <w:start w:val="0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96679C8"/>
    <w:multiLevelType w:val="hybridMultilevel"/>
    <w:tmpl w:val="94E6DC8A"/>
    <w:lvl w:ilvl="0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2C5E9E"/>
    <w:multiLevelType w:val="hybridMultilevel"/>
    <w:tmpl w:val="94E22E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2D65B4"/>
    <w:multiLevelType w:val="hybridMultilevel"/>
    <w:tmpl w:val="05EEF73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A620081"/>
    <w:multiLevelType w:val="hybridMultilevel"/>
    <w:tmpl w:val="EFA4154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2702CF"/>
    <w:multiLevelType w:val="hybridMultilevel"/>
    <w:tmpl w:val="B87C199E"/>
    <w:lvl w:ilvl="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4C7B1F"/>
    <w:multiLevelType w:val="hybridMultilevel"/>
    <w:tmpl w:val="5D6C53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0C2D03"/>
    <w:multiLevelType w:val="hybridMultilevel"/>
    <w:tmpl w:val="1EFC294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CCE19A5"/>
    <w:multiLevelType w:val="hybridMultilevel"/>
    <w:tmpl w:val="E66AFDB2"/>
    <w:lvl w:ilvl="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680BAD"/>
    <w:multiLevelType w:val="hybridMultilevel"/>
    <w:tmpl w:val="41D4CC1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FE46C3F"/>
    <w:multiLevelType w:val="hybridMultilevel"/>
    <w:tmpl w:val="1C9CF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833080"/>
    <w:multiLevelType w:val="hybridMultilevel"/>
    <w:tmpl w:val="E85A861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7F06E0"/>
    <w:multiLevelType w:val="hybridMultilevel"/>
    <w:tmpl w:val="33EA1EE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7DC014B4"/>
    <w:multiLevelType w:val="hybridMultilevel"/>
    <w:tmpl w:val="07B8899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2"/>
  </w:num>
  <w:num w:numId="5">
    <w:abstractNumId w:val="2"/>
  </w:num>
  <w:num w:numId="6">
    <w:abstractNumId w:val="9"/>
  </w:num>
  <w:num w:numId="7">
    <w:abstractNumId w:val="14"/>
  </w:num>
  <w:num w:numId="8">
    <w:abstractNumId w:val="6"/>
  </w:num>
  <w:num w:numId="9">
    <w:abstractNumId w:val="0"/>
  </w:num>
  <w:num w:numId="10">
    <w:abstractNumId w:val="15"/>
  </w:num>
  <w:num w:numId="11">
    <w:abstractNumId w:val="10"/>
  </w:num>
  <w:num w:numId="12">
    <w:abstractNumId w:val="7"/>
  </w:num>
  <w:num w:numId="13">
    <w:abstractNumId w:val="16"/>
  </w:num>
  <w:num w:numId="14">
    <w:abstractNumId w:val="5"/>
  </w:num>
  <w:num w:numId="1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"/>
  </w:num>
  <w:num w:numId="17">
    <w:abstractNumId w:val="3"/>
  </w:num>
  <w:num w:numId="18">
    <w:abstractNumId w:val="3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B5C13"/>
    <w:rsid w:val="00010640"/>
    <w:rsid w:val="00025443"/>
    <w:rsid w:val="00042C66"/>
    <w:rsid w:val="0008491F"/>
    <w:rsid w:val="000B533F"/>
    <w:rsid w:val="000D2622"/>
    <w:rsid w:val="000D5489"/>
    <w:rsid w:val="000E2CC9"/>
    <w:rsid w:val="00154881"/>
    <w:rsid w:val="00186ADD"/>
    <w:rsid w:val="002029BF"/>
    <w:rsid w:val="00222A3B"/>
    <w:rsid w:val="00290F5D"/>
    <w:rsid w:val="002B1108"/>
    <w:rsid w:val="00314502"/>
    <w:rsid w:val="003E42D2"/>
    <w:rsid w:val="00495608"/>
    <w:rsid w:val="004A2F4D"/>
    <w:rsid w:val="004C60F2"/>
    <w:rsid w:val="004D0C22"/>
    <w:rsid w:val="004D5D4F"/>
    <w:rsid w:val="004F5CC3"/>
    <w:rsid w:val="00511EB6"/>
    <w:rsid w:val="00516142"/>
    <w:rsid w:val="005169F7"/>
    <w:rsid w:val="0052297F"/>
    <w:rsid w:val="005B7859"/>
    <w:rsid w:val="00610319"/>
    <w:rsid w:val="006254CB"/>
    <w:rsid w:val="006543CE"/>
    <w:rsid w:val="00683C95"/>
    <w:rsid w:val="00703076"/>
    <w:rsid w:val="00730328"/>
    <w:rsid w:val="00746083"/>
    <w:rsid w:val="007756D9"/>
    <w:rsid w:val="00780BA6"/>
    <w:rsid w:val="007B71A4"/>
    <w:rsid w:val="007F0986"/>
    <w:rsid w:val="00801330"/>
    <w:rsid w:val="0082736C"/>
    <w:rsid w:val="00832872"/>
    <w:rsid w:val="00837639"/>
    <w:rsid w:val="00844604"/>
    <w:rsid w:val="00865787"/>
    <w:rsid w:val="008A1252"/>
    <w:rsid w:val="008F481B"/>
    <w:rsid w:val="00904C9B"/>
    <w:rsid w:val="00921A33"/>
    <w:rsid w:val="009A6122"/>
    <w:rsid w:val="009C5834"/>
    <w:rsid w:val="009F2DFA"/>
    <w:rsid w:val="00A20F59"/>
    <w:rsid w:val="00A5005D"/>
    <w:rsid w:val="00AD4DBE"/>
    <w:rsid w:val="00B31A8E"/>
    <w:rsid w:val="00BA073A"/>
    <w:rsid w:val="00BE4F05"/>
    <w:rsid w:val="00C10341"/>
    <w:rsid w:val="00CA1280"/>
    <w:rsid w:val="00CA405F"/>
    <w:rsid w:val="00CA74C2"/>
    <w:rsid w:val="00CB3623"/>
    <w:rsid w:val="00CC0059"/>
    <w:rsid w:val="00D538B1"/>
    <w:rsid w:val="00E04961"/>
    <w:rsid w:val="00E06014"/>
    <w:rsid w:val="00E25C2D"/>
    <w:rsid w:val="00E77DDA"/>
    <w:rsid w:val="00E86AD1"/>
    <w:rsid w:val="00EE472F"/>
    <w:rsid w:val="00EF6320"/>
    <w:rsid w:val="00F04CCD"/>
    <w:rsid w:val="00F41620"/>
    <w:rsid w:val="00FB5C13"/>
    <w:rsid w:val="00FD26D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DF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2DF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Odsek,Odsek zoznamu1"/>
    <w:basedOn w:val="Normal"/>
    <w:link w:val="OdsekzoznamuChar"/>
    <w:uiPriority w:val="34"/>
    <w:qFormat/>
    <w:rsid w:val="009F2DFA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customStyle="1" w:styleId="BodyText1">
    <w:name w:val="Body Text1"/>
    <w:qFormat/>
    <w:rsid w:val="009F2DFA"/>
    <w:pPr>
      <w:framePr w:wrap="auto"/>
      <w:widowControl/>
      <w:autoSpaceDE/>
      <w:autoSpaceDN/>
      <w:adjustRightInd/>
      <w:spacing w:after="120"/>
      <w:ind w:left="0" w:right="0"/>
      <w:jc w:val="left"/>
      <w:textAlignment w:val="auto"/>
    </w:pPr>
    <w:rPr>
      <w:rFonts w:ascii="Arial" w:hAnsi="Arial" w:cs="Times New Roman"/>
      <w:color w:val="000000"/>
      <w:sz w:val="19"/>
      <w:szCs w:val="48"/>
      <w:rtl w:val="0"/>
      <w:cs w:val="0"/>
      <w:lang w:val="sk-SK" w:eastAsia="en-US" w:bidi="ar-SA"/>
    </w:rPr>
  </w:style>
  <w:style w:type="paragraph" w:styleId="NormalWeb">
    <w:name w:val="Normal (Web)"/>
    <w:basedOn w:val="Normal"/>
    <w:uiPriority w:val="99"/>
    <w:unhideWhenUsed/>
    <w:rsid w:val="009F2DFA"/>
    <w:pPr>
      <w:spacing w:before="100" w:beforeAutospacing="1" w:after="100" w:afterAutospacing="1"/>
      <w:jc w:val="left"/>
    </w:pPr>
    <w:rPr>
      <w:rFonts w:ascii="Times New Roman" w:hAnsi="Times New Roman" w:eastAsiaTheme="minorEastAsia"/>
      <w:sz w:val="24"/>
      <w:szCs w:val="24"/>
      <w:lang w:val="en-US" w:eastAsia="en-US"/>
    </w:rPr>
  </w:style>
  <w:style w:type="paragraph" w:customStyle="1" w:styleId="Deloittebodytext">
    <w:name w:val="Deloitte body text"/>
    <w:qFormat/>
    <w:rsid w:val="009F2DFA"/>
    <w:pPr>
      <w:framePr w:wrap="auto"/>
      <w:widowControl/>
      <w:autoSpaceDE/>
      <w:autoSpaceDN/>
      <w:adjustRightInd/>
      <w:spacing w:after="240" w:line="280" w:lineRule="exact"/>
      <w:ind w:left="0" w:right="0"/>
      <w:jc w:val="both"/>
      <w:textAlignment w:val="auto"/>
    </w:pPr>
    <w:rPr>
      <w:rFonts w:ascii="Arial" w:hAnsi="Arial" w:cs="Times New Roman"/>
      <w:color w:val="000000"/>
      <w:sz w:val="22"/>
      <w:szCs w:val="48"/>
      <w:rtl w:val="0"/>
      <w:cs w:val="0"/>
      <w:lang w:val="sk-SK" w:eastAsia="en-US" w:bidi="ar-SA"/>
    </w:rPr>
  </w:style>
  <w:style w:type="paragraph" w:customStyle="1" w:styleId="TableColumnheader">
    <w:name w:val="Table Column header"/>
    <w:basedOn w:val="Normal"/>
    <w:rsid w:val="009F2DFA"/>
    <w:pPr>
      <w:spacing w:before="80" w:after="80"/>
      <w:jc w:val="left"/>
    </w:pPr>
    <w:rPr>
      <w:rFonts w:ascii="Arial" w:hAnsi="Arial"/>
      <w:b/>
      <w:noProof/>
      <w:color w:val="FFFFFF"/>
      <w:sz w:val="18"/>
      <w:szCs w:val="24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F2DF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F2DF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9F2DF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F2DF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9F2DF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F2DF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customStyle="1" w:styleId="OdsekzoznamuChar">
    <w:name w:val="Odsek zoznamu Char"/>
    <w:aliases w:val="Odsek Char,Odsek zoznamu1 Char"/>
    <w:basedOn w:val="DefaultParagraphFont"/>
    <w:link w:val="ListParagraph"/>
    <w:uiPriority w:val="34"/>
    <w:locked/>
    <w:rsid w:val="0008491F"/>
    <w:rPr>
      <w:rFonts w:cs="Times New Roman"/>
      <w:rtl w:val="0"/>
      <w:cs w:val="0"/>
    </w:rPr>
  </w:style>
  <w:style w:type="paragraph" w:customStyle="1" w:styleId="Standard">
    <w:name w:val="Standard"/>
    <w:rsid w:val="00EF6320"/>
    <w:pPr>
      <w:framePr w:wrap="auto"/>
      <w:widowControl/>
      <w:suppressAutoHyphens/>
      <w:autoSpaceDE/>
      <w:autoSpaceDN w:val="0"/>
      <w:adjustRightInd/>
      <w:spacing w:after="200" w:line="276" w:lineRule="auto"/>
      <w:ind w:left="0" w:right="0"/>
      <w:jc w:val="left"/>
      <w:textAlignment w:val="baseline"/>
    </w:pPr>
    <w:rPr>
      <w:rFonts w:ascii="Arial Narrow" w:hAnsi="Arial Narrow" w:cs="Arial Narrow"/>
      <w:kern w:val="3"/>
      <w:sz w:val="22"/>
      <w:szCs w:val="22"/>
      <w:rtl w:val="0"/>
      <w:cs w:val="0"/>
      <w:lang w:val="sk-SK" w:eastAsia="en-US" w:bidi="ar-SA"/>
    </w:rPr>
  </w:style>
  <w:style w:type="numbering" w:customStyle="1" w:styleId="WWNum2">
    <w:name w:val="WWNum2"/>
    <w:basedOn w:val="NoList"/>
    <w:pPr>
      <w:numPr>
        <w:numId w:val="1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Pages>3</Pages>
  <Words>1296</Words>
  <Characters>7393</Characters>
  <Application>Microsoft Office Word</Application>
  <DocSecurity>0</DocSecurity>
  <Lines>0</Lines>
  <Paragraphs>0</Paragraphs>
  <ScaleCrop>false</ScaleCrop>
  <Company/>
  <LinksUpToDate>false</LinksUpToDate>
  <CharactersWithSpaces>8672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Mastihubova Petronela</cp:lastModifiedBy>
  <cp:revision>10</cp:revision>
  <cp:lastPrinted>2016-04-29T07:20:00Z</cp:lastPrinted>
  <dcterms:created xsi:type="dcterms:W3CDTF">2017-02-28T13:28:00Z</dcterms:created>
  <dcterms:modified xsi:type="dcterms:W3CDTF">2017-08-16T13:06:00Z</dcterms:modified>
</cp:coreProperties>
</file>