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866"/>
        <w:gridCol w:w="567"/>
        <w:gridCol w:w="1134"/>
        <w:gridCol w:w="709"/>
        <w:gridCol w:w="4394"/>
        <w:gridCol w:w="709"/>
        <w:gridCol w:w="1201"/>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BB11A3" w:rsidP="0078287E">
            <w:pPr>
              <w:pStyle w:val="Heading1"/>
              <w:bidi w:val="0"/>
              <w:spacing w:after="0" w:line="240" w:lineRule="auto"/>
              <w:rPr>
                <w:rFonts w:ascii="Times New Roman" w:hAnsi="Times New Roman"/>
              </w:rPr>
            </w:pPr>
            <w:r w:rsidRPr="00BB11A3">
              <w:rPr>
                <w:rFonts w:ascii="Times New Roman" w:hAnsi="Times New Roman"/>
              </w:rPr>
              <w:t>TABUĽKA  ZHODY</w:t>
            </w:r>
          </w:p>
          <w:p w:rsidR="008C54C3" w:rsidRPr="00AB2626" w:rsidP="00AB2626">
            <w:pPr>
              <w:autoSpaceDE/>
              <w:autoSpaceDN/>
              <w:bidi w:val="0"/>
              <w:spacing w:after="0" w:line="240" w:lineRule="auto"/>
              <w:jc w:val="center"/>
              <w:rPr>
                <w:rFonts w:ascii="Times New Roman" w:hAnsi="Times New Roman"/>
                <w:b/>
                <w:lang w:eastAsia="en-US"/>
              </w:rPr>
            </w:pPr>
            <w:r w:rsidR="00AB2626">
              <w:rPr>
                <w:rFonts w:ascii="Times New Roman" w:hAnsi="Times New Roman"/>
                <w:b/>
                <w:lang w:eastAsia="en-US"/>
              </w:rPr>
              <w:t>k</w:t>
            </w:r>
            <w:r w:rsidR="00521F21">
              <w:rPr>
                <w:rFonts w:ascii="Times New Roman" w:hAnsi="Times New Roman"/>
                <w:b/>
                <w:lang w:eastAsia="en-US"/>
              </w:rPr>
              <w:t xml:space="preserve"> návrhu </w:t>
            </w:r>
            <w:r w:rsidRPr="00521F21" w:rsidR="00521F21">
              <w:rPr>
                <w:rFonts w:ascii="Times New Roman" w:hAnsi="Times New Roman"/>
                <w:b/>
                <w:lang w:eastAsia="en-US"/>
              </w:rPr>
              <w:t>zákona, ktorým sa mení a dopĺňa zákon č. 595/2003 Z. z. o dani z príjmov v znení neskorších predpisov a  ktorým sa mení zákon č. 563/2009 Z. z. o správe daní (daňový poriadok) a o zmene a doplnení niektorých zákonov v znení neskorších predpisov</w:t>
            </w:r>
            <w:r w:rsidR="00521F21">
              <w:rPr>
                <w:rFonts w:ascii="Times New Roman" w:hAnsi="Times New Roman"/>
                <w:b/>
                <w:lang w:eastAsia="en-US"/>
              </w:rPr>
              <w:t xml:space="preserve"> </w:t>
            </w:r>
            <w:r w:rsidRPr="00BB11A3" w:rsidR="00127033">
              <w:rPr>
                <w:rFonts w:ascii="Times New Roman" w:hAnsi="Times New Roman"/>
                <w:b/>
              </w:rPr>
              <w:t>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BB11A3">
            <w:pPr>
              <w:pStyle w:val="Heading4"/>
              <w:bidi w:val="0"/>
              <w:spacing w:after="0" w:line="240" w:lineRule="auto"/>
              <w:jc w:val="both"/>
              <w:rPr>
                <w:rFonts w:ascii="Times New Roman" w:hAnsi="Times New Roman"/>
                <w:sz w:val="24"/>
                <w:szCs w:val="24"/>
              </w:rPr>
            </w:pPr>
            <w:r w:rsidRPr="00BB11A3">
              <w:rPr>
                <w:rFonts w:ascii="Times New Roman" w:hAnsi="Times New Roman"/>
                <w:sz w:val="24"/>
                <w:szCs w:val="24"/>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BB11A3" w:rsidP="00217BF4">
            <w:pPr>
              <w:pStyle w:val="Default"/>
              <w:bidi w:val="0"/>
              <w:spacing w:after="0" w:line="240" w:lineRule="auto"/>
              <w:rPr>
                <w:rFonts w:ascii="Times New Roman" w:hAnsi="Times New Roman" w:cs="Times New Roman"/>
                <w:b/>
                <w:bCs/>
                <w:color w:val="auto"/>
              </w:rPr>
            </w:pPr>
            <w:r w:rsidRPr="00BB11A3" w:rsidR="0097434C">
              <w:rPr>
                <w:rStyle w:val="Strong"/>
                <w:rFonts w:ascii="Times New Roman" w:hAnsi="Times New Roman"/>
                <w:bCs/>
                <w:color w:val="auto"/>
              </w:rPr>
              <w:t xml:space="preserve">Smernica Rady </w:t>
            </w:r>
            <w:r w:rsidRPr="00BB11A3" w:rsidR="0097434C">
              <w:rPr>
                <w:rStyle w:val="Strong"/>
                <w:rFonts w:ascii="Times New Roman" w:hAnsi="Times New Roman"/>
                <w:bCs/>
                <w:color w:val="auto"/>
                <w:u w:val="single"/>
              </w:rPr>
              <w:t>2003/49/ES</w:t>
            </w:r>
            <w:r w:rsidRPr="00BB11A3" w:rsidR="0097434C">
              <w:rPr>
                <w:rStyle w:val="Strong"/>
                <w:rFonts w:ascii="Times New Roman" w:hAnsi="Times New Roman"/>
                <w:bCs/>
                <w:color w:val="auto"/>
              </w:rPr>
              <w:t xml:space="preserve"> z 3. júna 2003 o spoločnom systéme zdaňovania uplatňovanom na výplaty úrokov a licenčných poplatkov medzi združenými spoločnosťami rôznych členských štátov</w:t>
            </w:r>
            <w:r w:rsidRPr="00BB11A3" w:rsidR="000B7151">
              <w:rPr>
                <w:rStyle w:val="Strong"/>
                <w:rFonts w:ascii="Times New Roman" w:hAnsi="Times New Roman"/>
                <w:bCs/>
                <w:color w:val="auto"/>
              </w:rPr>
              <w:t xml:space="preserve"> v platnom znení</w:t>
            </w:r>
          </w:p>
        </w:tc>
      </w:tr>
      <w:tr>
        <w:tblPrEx>
          <w:tblW w:w="16200" w:type="dxa"/>
          <w:tblInd w:w="-497" w:type="dxa"/>
          <w:tblLayout w:type="fixed"/>
          <w:tblCellMar>
            <w:left w:w="43" w:type="dxa"/>
            <w:right w:w="43" w:type="dxa"/>
          </w:tblCellMar>
        </w:tblPrEx>
        <w:trPr>
          <w:trHeight w:val="567"/>
        </w:trPr>
        <w:tc>
          <w:tcPr>
            <w:tcW w:w="8053"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BB11A3">
            <w:pPr>
              <w:pStyle w:val="Heading4"/>
              <w:bidi w:val="0"/>
              <w:spacing w:before="120" w:after="0" w:line="240" w:lineRule="auto"/>
              <w:rPr>
                <w:rFonts w:ascii="Times New Roman" w:hAnsi="Times New Roman"/>
                <w:sz w:val="24"/>
                <w:szCs w:val="24"/>
              </w:rPr>
            </w:pPr>
            <w:r w:rsidRPr="00BB11A3" w:rsidR="00DE0F85">
              <w:rPr>
                <w:rFonts w:ascii="Times New Roman" w:hAnsi="Times New Roman"/>
                <w:sz w:val="24"/>
                <w:szCs w:val="24"/>
              </w:rPr>
              <w:t>Smernica EÚ</w:t>
            </w:r>
          </w:p>
          <w:p w:rsidR="00EE7DD6" w:rsidRPr="00BB11A3" w:rsidP="0097434C">
            <w:pPr>
              <w:pStyle w:val="BodyText3"/>
              <w:bidi w:val="0"/>
              <w:spacing w:after="0" w:line="240" w:lineRule="exact"/>
              <w:rPr>
                <w:rFonts w:ascii="Times New Roman" w:hAnsi="Times New Roman"/>
              </w:rPr>
            </w:pPr>
            <w:r w:rsidRPr="00BB11A3" w:rsidR="009C5E2D">
              <w:rPr>
                <w:rFonts w:ascii="Times New Roman" w:hAnsi="Times New Roman"/>
                <w:b/>
                <w:bCs/>
              </w:rPr>
              <w:t xml:space="preserve">SMERNICA </w:t>
            </w:r>
            <w:r w:rsidRPr="00BB11A3" w:rsidR="0097434C">
              <w:rPr>
                <w:rStyle w:val="Strong"/>
                <w:rFonts w:ascii="Times New Roman" w:hAnsi="Times New Roman"/>
                <w:bCs/>
              </w:rPr>
              <w:t xml:space="preserve">Rady </w:t>
            </w:r>
            <w:r w:rsidRPr="00BB11A3" w:rsidR="0097434C">
              <w:rPr>
                <w:rStyle w:val="Strong"/>
                <w:rFonts w:ascii="Times New Roman" w:hAnsi="Times New Roman"/>
                <w:bCs/>
                <w:u w:val="single"/>
              </w:rPr>
              <w:t>2003/49/ES</w:t>
            </w:r>
            <w:r w:rsidRPr="00BB11A3" w:rsidR="0097434C">
              <w:rPr>
                <w:rStyle w:val="Strong"/>
                <w:rFonts w:ascii="Times New Roman" w:hAnsi="Times New Roman"/>
                <w:bCs/>
              </w:rPr>
              <w:t xml:space="preserve"> z 3. júna 2003 o spoločnom systéme zdaňovania uplatňovanom na výplaty úrokov a licenčných poplatkov medzi združenými spoločnosťami rôznych členských štátov</w:t>
            </w:r>
            <w:r w:rsidRPr="00BB11A3" w:rsidR="000B7151">
              <w:rPr>
                <w:rStyle w:val="Strong"/>
                <w:rFonts w:ascii="Times New Roman" w:hAnsi="Times New Roman"/>
                <w:bCs/>
              </w:rPr>
              <w:t xml:space="preserve"> v platnom znení</w:t>
            </w:r>
          </w:p>
        </w:tc>
        <w:tc>
          <w:tcPr>
            <w:tcW w:w="8147" w:type="dxa"/>
            <w:gridSpan w:val="5"/>
            <w:tcBorders>
              <w:top w:val="single" w:sz="4" w:space="0" w:color="auto"/>
              <w:left w:val="nil"/>
              <w:bottom w:val="single" w:sz="4" w:space="0" w:color="auto"/>
              <w:right w:val="single" w:sz="12" w:space="0" w:color="auto"/>
            </w:tcBorders>
            <w:textDirection w:val="lrTb"/>
            <w:vAlign w:val="top"/>
          </w:tcPr>
          <w:p w:rsidR="008C54C3" w:rsidRPr="00BB11A3">
            <w:pPr>
              <w:pStyle w:val="Heading4"/>
              <w:bidi w:val="0"/>
              <w:spacing w:before="120" w:after="0" w:line="240" w:lineRule="auto"/>
              <w:rPr>
                <w:rFonts w:ascii="Times New Roman" w:hAnsi="Times New Roman"/>
                <w:sz w:val="24"/>
                <w:szCs w:val="24"/>
              </w:rPr>
            </w:pPr>
            <w:r w:rsidRPr="00BB11A3">
              <w:rPr>
                <w:rFonts w:ascii="Times New Roman" w:hAnsi="Times New Roman"/>
                <w:sz w:val="24"/>
                <w:szCs w:val="24"/>
              </w:rPr>
              <w:t>Všeobecne záväzné právne predpisy Slovenskej republiky</w:t>
            </w:r>
          </w:p>
          <w:p w:rsidR="006546B9" w:rsidRPr="00BB11A3" w:rsidP="00AB2626">
            <w:pPr>
              <w:pStyle w:val="Heading1"/>
              <w:bidi w:val="0"/>
              <w:spacing w:after="120" w:line="240" w:lineRule="auto"/>
              <w:jc w:val="both"/>
              <w:rPr>
                <w:rFonts w:ascii="Times New Roman" w:hAnsi="Times New Roman"/>
              </w:rPr>
            </w:pPr>
            <w:r w:rsidR="00521F21">
              <w:rPr>
                <w:rFonts w:ascii="Times New Roman" w:hAnsi="Times New Roman"/>
                <w:bCs w:val="0"/>
              </w:rPr>
              <w:t xml:space="preserve">Návrh </w:t>
            </w:r>
            <w:r w:rsidRPr="00521F21" w:rsidR="00521F21">
              <w:rPr>
                <w:rFonts w:ascii="Times New Roman" w:hAnsi="Times New Roman"/>
                <w:bCs w:val="0"/>
              </w:rPr>
              <w:t>zákona, ktorým sa mení a dopĺňa zákon č. 595/2003 Z. z. o dani z príjmov v znení neskorších predpisov a  ktorým sa mení zákon č. 563/2009 Z. z. o správe daní (daňový poriadok) a o zmene a doplnení niektorých zákonov v znení neskorších predpisov</w:t>
            </w:r>
            <w:r w:rsidR="00AB2626">
              <w:rPr>
                <w:rFonts w:ascii="Times New Roman" w:hAnsi="Times New Roman"/>
              </w:rPr>
              <w:t xml:space="preserve"> </w:t>
            </w:r>
            <w:r w:rsidR="00BB11A3">
              <w:rPr>
                <w:rFonts w:ascii="Times New Roman" w:hAnsi="Times New Roman"/>
              </w:rPr>
              <w:t>(</w:t>
            </w:r>
            <w:r w:rsidRPr="00BB11A3" w:rsidR="00DA308A">
              <w:rPr>
                <w:rFonts w:ascii="Times New Roman" w:hAnsi="Times New Roman"/>
              </w:rPr>
              <w:t>ďalej len „</w:t>
            </w:r>
            <w:r w:rsidRPr="00BB11A3">
              <w:rPr>
                <w:rFonts w:ascii="Times New Roman" w:hAnsi="Times New Roman"/>
              </w:rPr>
              <w:t xml:space="preserve">návrh zákona“) </w:t>
            </w:r>
          </w:p>
          <w:p w:rsidR="00217BF4" w:rsidRPr="00BB11A3" w:rsidP="006546B9">
            <w:pPr>
              <w:pStyle w:val="Zkladntext"/>
              <w:bidi w:val="0"/>
              <w:spacing w:after="0" w:line="240" w:lineRule="auto"/>
              <w:jc w:val="both"/>
              <w:rPr>
                <w:rFonts w:ascii="Times New Roman" w:hAnsi="Times New Roman"/>
              </w:rPr>
            </w:pPr>
            <w:r w:rsidRPr="00BB11A3" w:rsidR="006546B9">
              <w:rPr>
                <w:rFonts w:ascii="Times New Roman" w:hAnsi="Times New Roman"/>
              </w:rPr>
              <w:t>Zákon č. 595/2003 Z. z. o dani z príjmov</w:t>
            </w:r>
            <w:r w:rsidR="00BB11A3">
              <w:rPr>
                <w:rFonts w:ascii="Times New Roman" w:hAnsi="Times New Roman"/>
              </w:rPr>
              <w:t xml:space="preserve"> v znení neskorších predpisov (</w:t>
            </w:r>
            <w:r w:rsidRPr="00BB11A3" w:rsidR="006546B9">
              <w:rPr>
                <w:rFonts w:ascii="Times New Roman" w:hAnsi="Times New Roman"/>
              </w:rPr>
              <w:t>ďalej len „595/2003“)</w:t>
            </w:r>
          </w:p>
          <w:p w:rsidR="00547ACA" w:rsidRPr="00BB11A3" w:rsidP="006546B9">
            <w:pPr>
              <w:pStyle w:val="Zkladntext"/>
              <w:bidi w:val="0"/>
              <w:spacing w:after="0" w:line="240" w:lineRule="auto"/>
              <w:jc w:val="both"/>
              <w:rPr>
                <w:rFonts w:ascii="Times New Roman" w:hAnsi="Times New Roman"/>
              </w:rPr>
            </w:pPr>
          </w:p>
          <w:p w:rsidR="00271FB1" w:rsidRPr="00BB11A3" w:rsidP="007D02EF">
            <w:pPr>
              <w:pStyle w:val="Zkladntext"/>
              <w:bidi w:val="0"/>
              <w:spacing w:after="0" w:line="240" w:lineRule="auto"/>
              <w:jc w:val="both"/>
              <w:rPr>
                <w:rFonts w:ascii="Times New Roman" w:hAnsi="Times New Roman"/>
              </w:rPr>
            </w:pPr>
            <w:r w:rsidRPr="00BB11A3">
              <w:rPr>
                <w:rFonts w:ascii="Times New Roman" w:hAnsi="Times New Roman"/>
              </w:rPr>
              <w:t>Zákon č. 513/1991  Zb. Obchodný zákonník</w:t>
            </w:r>
            <w:r w:rsidR="00BB11A3">
              <w:rPr>
                <w:rFonts w:ascii="Times New Roman" w:hAnsi="Times New Roman"/>
              </w:rPr>
              <w:t xml:space="preserve"> v znení neskorších predpisov (</w:t>
            </w:r>
            <w:r w:rsidRPr="00BB11A3">
              <w:rPr>
                <w:rFonts w:ascii="Times New Roman" w:hAnsi="Times New Roman"/>
              </w:rPr>
              <w:t>ďalej len „513/1991“)</w:t>
            </w:r>
          </w:p>
          <w:p w:rsidR="00547ACA" w:rsidRPr="00BB11A3" w:rsidP="006546B9">
            <w:pPr>
              <w:pStyle w:val="Zkladntext"/>
              <w:bidi w:val="0"/>
              <w:spacing w:after="0" w:line="240" w:lineRule="auto"/>
              <w:jc w:val="both"/>
              <w:rPr>
                <w:rFonts w:ascii="Times New Roman" w:hAnsi="Times New Roman"/>
                <w:color w:val="auto"/>
              </w:rPr>
            </w:pPr>
          </w:p>
          <w:p w:rsidR="002E1D16" w:rsidRPr="00BB11A3" w:rsidP="002E1D16">
            <w:pPr>
              <w:pStyle w:val="Zkladntext"/>
              <w:bidi w:val="0"/>
              <w:spacing w:after="0" w:line="240" w:lineRule="auto"/>
              <w:jc w:val="both"/>
              <w:rPr>
                <w:rFonts w:ascii="Times New Roman" w:hAnsi="Times New Roman"/>
                <w:color w:val="auto"/>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BB11A3">
            <w:pPr>
              <w:bidi w:val="0"/>
              <w:spacing w:after="0" w:line="240" w:lineRule="auto"/>
              <w:jc w:val="center"/>
              <w:rPr>
                <w:rFonts w:ascii="Times New Roman" w:hAnsi="Times New Roman"/>
              </w:rPr>
            </w:pPr>
            <w:r w:rsidRPr="00BB11A3">
              <w:rPr>
                <w:rFonts w:ascii="Times New Roman" w:hAnsi="Times New Roman"/>
              </w:rPr>
              <w:t>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BB11A3">
            <w:pPr>
              <w:bidi w:val="0"/>
              <w:spacing w:after="0" w:line="240" w:lineRule="auto"/>
              <w:jc w:val="center"/>
              <w:rPr>
                <w:rFonts w:ascii="Times New Roman" w:hAnsi="Times New Roman"/>
              </w:rPr>
            </w:pPr>
            <w:r w:rsidRPr="00BB11A3">
              <w:rPr>
                <w:rFonts w:ascii="Times New Roman" w:hAnsi="Times New Roman"/>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BB11A3">
            <w:pPr>
              <w:bidi w:val="0"/>
              <w:spacing w:after="0" w:line="240" w:lineRule="auto"/>
              <w:jc w:val="center"/>
              <w:rPr>
                <w:rFonts w:ascii="Times New Roman" w:hAnsi="Times New Roman"/>
              </w:rPr>
            </w:pPr>
            <w:r w:rsidRPr="00BB11A3">
              <w:rPr>
                <w:rFonts w:ascii="Times New Roman" w:hAnsi="Times New Roman"/>
              </w:rPr>
              <w:t>3</w:t>
            </w:r>
          </w:p>
        </w:tc>
        <w:tc>
          <w:tcPr>
            <w:tcW w:w="1134" w:type="dxa"/>
            <w:tcBorders>
              <w:top w:val="single" w:sz="4" w:space="0" w:color="auto"/>
              <w:left w:val="nil"/>
              <w:bottom w:val="single" w:sz="4" w:space="0" w:color="auto"/>
              <w:right w:val="single" w:sz="4" w:space="0" w:color="auto"/>
            </w:tcBorders>
            <w:textDirection w:val="lrTb"/>
            <w:vAlign w:val="top"/>
          </w:tcPr>
          <w:p w:rsidR="00A9063F" w:rsidRPr="00BB11A3">
            <w:pPr>
              <w:bidi w:val="0"/>
              <w:spacing w:after="0" w:line="240" w:lineRule="auto"/>
              <w:jc w:val="center"/>
              <w:rPr>
                <w:rFonts w:ascii="Times New Roman" w:hAnsi="Times New Roman"/>
              </w:rPr>
            </w:pPr>
            <w:r w:rsidRPr="00BB11A3">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BB11A3">
            <w:pPr>
              <w:pStyle w:val="BodyText2"/>
              <w:bidi w:val="0"/>
              <w:spacing w:after="0" w:line="240" w:lineRule="exact"/>
              <w:rPr>
                <w:rFonts w:ascii="Times New Roman" w:hAnsi="Times New Roman"/>
                <w:sz w:val="24"/>
                <w:szCs w:val="24"/>
              </w:rPr>
            </w:pPr>
            <w:r w:rsidRPr="00BB11A3">
              <w:rPr>
                <w:rFonts w:ascii="Times New Roman" w:hAnsi="Times New Roman"/>
                <w:sz w:val="24"/>
                <w:szCs w:val="24"/>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9063F" w:rsidRPr="00BB11A3">
            <w:pPr>
              <w:pStyle w:val="BodyText2"/>
              <w:bidi w:val="0"/>
              <w:spacing w:after="0" w:line="240" w:lineRule="exact"/>
              <w:rPr>
                <w:rFonts w:ascii="Times New Roman" w:hAnsi="Times New Roman"/>
                <w:sz w:val="24"/>
                <w:szCs w:val="24"/>
              </w:rPr>
            </w:pPr>
            <w:r w:rsidRPr="00BB11A3">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BB11A3">
            <w:pPr>
              <w:bidi w:val="0"/>
              <w:spacing w:after="0" w:line="240" w:lineRule="auto"/>
              <w:jc w:val="center"/>
              <w:rPr>
                <w:rFonts w:ascii="Times New Roman" w:hAnsi="Times New Roman"/>
              </w:rPr>
            </w:pPr>
            <w:r w:rsidRPr="00BB11A3">
              <w:rPr>
                <w:rFonts w:ascii="Times New Roman" w:hAnsi="Times New Roman"/>
              </w:rPr>
              <w:t>7</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A9063F" w:rsidRPr="00BB11A3">
            <w:pPr>
              <w:bidi w:val="0"/>
              <w:spacing w:after="0" w:line="240" w:lineRule="auto"/>
              <w:jc w:val="center"/>
              <w:rPr>
                <w:rFonts w:ascii="Times New Roman" w:hAnsi="Times New Roman"/>
              </w:rPr>
            </w:pPr>
            <w:r w:rsidRPr="00BB11A3" w:rsidR="005170A9">
              <w:rPr>
                <w:rFonts w:ascii="Times New Roman" w:hAnsi="Times New Roman"/>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BB11A3">
            <w:pPr>
              <w:pStyle w:val="Normlny"/>
              <w:bidi w:val="0"/>
              <w:spacing w:after="0" w:line="240" w:lineRule="auto"/>
              <w:jc w:val="center"/>
              <w:rPr>
                <w:rFonts w:ascii="Times New Roman" w:hAnsi="Times New Roman"/>
                <w:sz w:val="24"/>
                <w:szCs w:val="24"/>
              </w:rPr>
            </w:pPr>
            <w:r w:rsidRPr="00BB11A3">
              <w:rPr>
                <w:rFonts w:ascii="Times New Roman" w:hAnsi="Times New Roman"/>
                <w:sz w:val="24"/>
                <w:szCs w:val="24"/>
              </w:rPr>
              <w:t>Článok</w:t>
            </w:r>
          </w:p>
          <w:p w:rsidR="00A9063F" w:rsidRPr="00BB11A3">
            <w:pPr>
              <w:pStyle w:val="Normlny"/>
              <w:bidi w:val="0"/>
              <w:spacing w:after="0" w:line="240" w:lineRule="auto"/>
              <w:jc w:val="center"/>
              <w:rPr>
                <w:rFonts w:ascii="Times New Roman" w:hAnsi="Times New Roman"/>
                <w:sz w:val="24"/>
                <w:szCs w:val="24"/>
              </w:rPr>
            </w:pPr>
            <w:r w:rsidRPr="00BB11A3">
              <w:rPr>
                <w:rFonts w:ascii="Times New Roman" w:hAnsi="Times New Roman"/>
                <w:sz w:val="24"/>
                <w:szCs w:val="24"/>
              </w:rPr>
              <w:t>(Č, O,</w:t>
            </w:r>
          </w:p>
          <w:p w:rsidR="00A9063F" w:rsidRPr="00BB11A3">
            <w:pPr>
              <w:pStyle w:val="Normlny"/>
              <w:bidi w:val="0"/>
              <w:spacing w:after="0" w:line="240" w:lineRule="auto"/>
              <w:jc w:val="center"/>
              <w:rPr>
                <w:rFonts w:ascii="Times New Roman" w:hAnsi="Times New Roman"/>
                <w:sz w:val="24"/>
                <w:szCs w:val="24"/>
              </w:rPr>
            </w:pPr>
            <w:r w:rsidRPr="00BB11A3">
              <w:rPr>
                <w:rFonts w:ascii="Times New Roman" w:hAnsi="Times New Roman"/>
                <w:sz w:val="24"/>
                <w:szCs w:val="24"/>
              </w:rPr>
              <w:t>V, P)</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BB11A3">
            <w:pPr>
              <w:pStyle w:val="Normlny"/>
              <w:bidi w:val="0"/>
              <w:spacing w:after="0" w:line="240" w:lineRule="auto"/>
              <w:jc w:val="center"/>
              <w:rPr>
                <w:rFonts w:ascii="Times New Roman" w:hAnsi="Times New Roman"/>
                <w:sz w:val="24"/>
                <w:szCs w:val="24"/>
              </w:rPr>
            </w:pPr>
            <w:r w:rsidRPr="00BB11A3">
              <w:rPr>
                <w:rFonts w:ascii="Times New Roman" w:hAnsi="Times New Roman"/>
                <w:sz w:val="24"/>
                <w:szCs w:val="24"/>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BB11A3">
            <w:pPr>
              <w:pStyle w:val="Normlny"/>
              <w:bidi w:val="0"/>
              <w:spacing w:after="0" w:line="240" w:lineRule="auto"/>
              <w:jc w:val="center"/>
              <w:rPr>
                <w:rFonts w:ascii="Times New Roman" w:hAnsi="Times New Roman"/>
                <w:sz w:val="24"/>
                <w:szCs w:val="24"/>
              </w:rPr>
            </w:pPr>
            <w:r w:rsidRPr="00BB11A3">
              <w:rPr>
                <w:rFonts w:ascii="Times New Roman" w:hAnsi="Times New Roman"/>
                <w:sz w:val="24"/>
                <w:szCs w:val="24"/>
              </w:rPr>
              <w:t>Spôsob transp.</w:t>
            </w:r>
          </w:p>
          <w:p w:rsidR="00A9063F" w:rsidRPr="00BB11A3">
            <w:pPr>
              <w:pStyle w:val="Normlny"/>
              <w:bidi w:val="0"/>
              <w:spacing w:after="0" w:line="240" w:lineRule="auto"/>
              <w:jc w:val="center"/>
              <w:rPr>
                <w:rFonts w:ascii="Times New Roman" w:hAnsi="Times New Roman"/>
                <w:sz w:val="24"/>
                <w:szCs w:val="24"/>
              </w:rPr>
            </w:pPr>
            <w:r w:rsidRPr="00BB11A3">
              <w:rPr>
                <w:rFonts w:ascii="Times New Roman" w:hAnsi="Times New Roman"/>
                <w:sz w:val="24"/>
                <w:szCs w:val="24"/>
              </w:rPr>
              <w:t>(N, O, D, n.a.)</w:t>
            </w:r>
          </w:p>
        </w:tc>
        <w:tc>
          <w:tcPr>
            <w:tcW w:w="1134" w:type="dxa"/>
            <w:tcBorders>
              <w:top w:val="single" w:sz="4" w:space="0" w:color="auto"/>
              <w:left w:val="nil"/>
              <w:bottom w:val="single" w:sz="4" w:space="0" w:color="auto"/>
              <w:right w:val="single" w:sz="4" w:space="0" w:color="auto"/>
            </w:tcBorders>
            <w:textDirection w:val="lrTb"/>
            <w:vAlign w:val="top"/>
          </w:tcPr>
          <w:p w:rsidR="00A9063F" w:rsidRPr="00BB11A3">
            <w:pPr>
              <w:pStyle w:val="Normlny"/>
              <w:bidi w:val="0"/>
              <w:spacing w:after="0" w:line="240" w:lineRule="auto"/>
              <w:jc w:val="center"/>
              <w:rPr>
                <w:rFonts w:ascii="Times New Roman" w:hAnsi="Times New Roman"/>
                <w:sz w:val="24"/>
                <w:szCs w:val="24"/>
              </w:rPr>
            </w:pPr>
            <w:r w:rsidRPr="00BB11A3">
              <w:rPr>
                <w:rFonts w:ascii="Times New Roman" w:hAnsi="Times New Roman"/>
                <w:sz w:val="24"/>
                <w:szCs w:val="24"/>
              </w:rPr>
              <w:t>Číslo</w:t>
            </w:r>
          </w:p>
          <w:p w:rsidR="00A9063F" w:rsidRPr="00BB11A3">
            <w:pPr>
              <w:pStyle w:val="Normlny"/>
              <w:bidi w:val="0"/>
              <w:spacing w:after="0" w:line="240" w:lineRule="auto"/>
              <w:jc w:val="center"/>
              <w:rPr>
                <w:rFonts w:ascii="Times New Roman" w:hAnsi="Times New Roman"/>
                <w:sz w:val="24"/>
                <w:szCs w:val="24"/>
              </w:rPr>
            </w:pPr>
            <w:r w:rsidRPr="00BB11A3">
              <w:rPr>
                <w:rFonts w:ascii="Times New Roman" w:hAnsi="Times New Roman"/>
                <w:sz w:val="24"/>
                <w:szCs w:val="24"/>
              </w:rPr>
              <w:t>predpisu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BB11A3">
            <w:pPr>
              <w:pStyle w:val="Normlny"/>
              <w:bidi w:val="0"/>
              <w:spacing w:after="0" w:line="240" w:lineRule="auto"/>
              <w:jc w:val="center"/>
              <w:rPr>
                <w:rFonts w:ascii="Times New Roman" w:hAnsi="Times New Roman"/>
                <w:sz w:val="24"/>
                <w:szCs w:val="24"/>
              </w:rPr>
            </w:pPr>
            <w:r w:rsidRPr="00BB11A3">
              <w:rPr>
                <w:rFonts w:ascii="Times New Roman" w:hAnsi="Times New Roman"/>
                <w:sz w:val="24"/>
                <w:szCs w:val="24"/>
              </w:rPr>
              <w:t>Článok (Č, §, O, V, P)</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9063F" w:rsidRPr="00BB11A3">
            <w:pPr>
              <w:pStyle w:val="Normlny"/>
              <w:bidi w:val="0"/>
              <w:spacing w:after="0" w:line="240" w:lineRule="auto"/>
              <w:jc w:val="center"/>
              <w:rPr>
                <w:rFonts w:ascii="Times New Roman" w:hAnsi="Times New Roman"/>
                <w:sz w:val="24"/>
                <w:szCs w:val="24"/>
              </w:rPr>
            </w:pPr>
            <w:r w:rsidRPr="00BB11A3">
              <w:rPr>
                <w:rFonts w:ascii="Times New Roman" w:hAnsi="Times New Roman"/>
                <w:sz w:val="24"/>
                <w:szCs w:val="24"/>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BB11A3">
            <w:pPr>
              <w:pStyle w:val="Normlny"/>
              <w:bidi w:val="0"/>
              <w:spacing w:after="0" w:line="240" w:lineRule="auto"/>
              <w:jc w:val="center"/>
              <w:rPr>
                <w:rFonts w:ascii="Times New Roman" w:hAnsi="Times New Roman"/>
                <w:sz w:val="24"/>
                <w:szCs w:val="24"/>
              </w:rPr>
            </w:pPr>
            <w:r w:rsidRPr="00BB11A3">
              <w:rPr>
                <w:rFonts w:ascii="Times New Roman" w:hAnsi="Times New Roman"/>
                <w:sz w:val="24"/>
                <w:szCs w:val="24"/>
              </w:rPr>
              <w:t>Zhoda</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A9063F" w:rsidRPr="00BB11A3">
            <w:pPr>
              <w:pStyle w:val="Normlny"/>
              <w:bidi w:val="0"/>
              <w:spacing w:after="0" w:line="240" w:lineRule="auto"/>
              <w:jc w:val="center"/>
              <w:rPr>
                <w:rFonts w:ascii="Times New Roman" w:hAnsi="Times New Roman"/>
                <w:sz w:val="24"/>
                <w:szCs w:val="24"/>
              </w:rPr>
            </w:pPr>
            <w:r w:rsidRPr="00BB11A3">
              <w:rPr>
                <w:rFonts w:ascii="Times New Roman" w:hAnsi="Times New Roman"/>
                <w:sz w:val="24"/>
                <w:szCs w:val="24"/>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BB11A3" w:rsidP="00A47BED">
            <w:pPr>
              <w:bidi w:val="0"/>
              <w:spacing w:after="0" w:line="240" w:lineRule="auto"/>
              <w:jc w:val="center"/>
              <w:rPr>
                <w:rFonts w:ascii="Times New Roman" w:hAnsi="Times New Roman"/>
              </w:rPr>
            </w:pPr>
            <w:r w:rsidRPr="00BB11A3" w:rsidR="0078287E">
              <w:rPr>
                <w:rFonts w:ascii="Times New Roman" w:hAnsi="Times New Roman"/>
              </w:rPr>
              <w:t>Čl. 1</w:t>
            </w:r>
            <w:r w:rsidRPr="00BB11A3" w:rsidR="00C61BD7">
              <w:rPr>
                <w:rFonts w:ascii="Times New Roman" w:hAnsi="Times New Roman"/>
              </w:rPr>
              <w:t xml:space="preserve"> ods.3</w:t>
            </w:r>
            <w:r w:rsidRPr="00BB11A3" w:rsidR="00A47BED">
              <w:rPr>
                <w:rFonts w:ascii="Times New Roman" w:hAnsi="Times New Roman"/>
              </w:rPr>
              <w:t xml:space="preserve"> </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E1D16" w:rsidRPr="00BB11A3" w:rsidP="00217BF4">
            <w:pPr>
              <w:pStyle w:val="CM4"/>
              <w:bidi w:val="0"/>
              <w:spacing w:before="60" w:after="60" w:line="240" w:lineRule="auto"/>
              <w:rPr>
                <w:rFonts w:ascii="Times New Roman" w:hAnsi="Times New Roman"/>
              </w:rPr>
            </w:pPr>
            <w:r w:rsidRPr="00BB11A3" w:rsidR="006546B9">
              <w:rPr>
                <w:rFonts w:ascii="Times New Roman" w:eastAsia="Arial Unicode MS" w:hAnsi="Times New Roman"/>
              </w:rPr>
              <w:t>3.  </w:t>
            </w:r>
            <w:r w:rsidRPr="00BB11A3" w:rsidR="006546B9">
              <w:rPr>
                <w:rFonts w:ascii="Times New Roman" w:eastAsia="Arial Unicode MS" w:hAnsi="Times New Roman" w:hint="default"/>
              </w:rPr>
              <w:t>Trvalý</w:t>
            </w:r>
            <w:r w:rsidRPr="00BB11A3" w:rsidR="006546B9">
              <w:rPr>
                <w:rFonts w:ascii="Times New Roman" w:eastAsia="Arial Unicode MS" w:hAnsi="Times New Roman" w:hint="default"/>
              </w:rPr>
              <w:t xml:space="preserve"> podnik sa považ</w:t>
            </w:r>
            <w:r w:rsidRPr="00BB11A3" w:rsidR="006546B9">
              <w:rPr>
                <w:rFonts w:ascii="Times New Roman" w:eastAsia="Arial Unicode MS" w:hAnsi="Times New Roman" w:hint="default"/>
              </w:rPr>
              <w:t>uje za platcu ú</w:t>
            </w:r>
            <w:r w:rsidRPr="00BB11A3" w:rsidR="006546B9">
              <w:rPr>
                <w:rFonts w:ascii="Times New Roman" w:eastAsia="Arial Unicode MS" w:hAnsi="Times New Roman" w:hint="default"/>
              </w:rPr>
              <w:t>rokov alebo licenč</w:t>
            </w:r>
            <w:r w:rsidRPr="00BB11A3" w:rsidR="006546B9">
              <w:rPr>
                <w:rFonts w:ascii="Times New Roman" w:eastAsia="Arial Unicode MS" w:hAnsi="Times New Roman" w:hint="default"/>
              </w:rPr>
              <w:t>ný</w:t>
            </w:r>
            <w:r w:rsidRPr="00BB11A3" w:rsidR="006546B9">
              <w:rPr>
                <w:rFonts w:ascii="Times New Roman" w:eastAsia="Arial Unicode MS" w:hAnsi="Times New Roman" w:hint="default"/>
              </w:rPr>
              <w:t>ch poplatkov iba vtedy, ak uvedené</w:t>
            </w:r>
            <w:r w:rsidRPr="00BB11A3" w:rsidR="006546B9">
              <w:rPr>
                <w:rFonts w:ascii="Times New Roman" w:eastAsia="Arial Unicode MS" w:hAnsi="Times New Roman" w:hint="default"/>
              </w:rPr>
              <w:t xml:space="preserve"> vý</w:t>
            </w:r>
            <w:r w:rsidRPr="00BB11A3" w:rsidR="006546B9">
              <w:rPr>
                <w:rFonts w:ascii="Times New Roman" w:eastAsia="Arial Unicode MS" w:hAnsi="Times New Roman" w:hint="default"/>
              </w:rPr>
              <w:t>platy predstavujú</w:t>
            </w:r>
            <w:r w:rsidRPr="00BB11A3" w:rsidR="006546B9">
              <w:rPr>
                <w:rFonts w:ascii="Times New Roman" w:eastAsia="Arial Unicode MS" w:hAnsi="Times New Roman" w:hint="default"/>
              </w:rPr>
              <w:t xml:space="preserve"> pre trvalý</w:t>
            </w:r>
            <w:r w:rsidRPr="00BB11A3" w:rsidR="006546B9">
              <w:rPr>
                <w:rFonts w:ascii="Times New Roman" w:eastAsia="Arial Unicode MS" w:hAnsi="Times New Roman" w:hint="default"/>
              </w:rPr>
              <w:t xml:space="preserve"> podnik v </w:t>
            </w:r>
            <w:r w:rsidRPr="00BB11A3" w:rsidR="006546B9">
              <w:rPr>
                <w:rFonts w:ascii="Times New Roman" w:eastAsia="Arial Unicode MS" w:hAnsi="Times New Roman" w:hint="default"/>
              </w:rPr>
              <w:t>č</w:t>
            </w:r>
            <w:r w:rsidRPr="00BB11A3" w:rsidR="006546B9">
              <w:rPr>
                <w:rFonts w:ascii="Times New Roman" w:eastAsia="Arial Unicode MS" w:hAnsi="Times New Roman" w:hint="default"/>
              </w:rPr>
              <w:t>lenskom š</w:t>
            </w:r>
            <w:r w:rsidRPr="00BB11A3" w:rsidR="006546B9">
              <w:rPr>
                <w:rFonts w:ascii="Times New Roman" w:eastAsia="Arial Unicode MS" w:hAnsi="Times New Roman" w:hint="default"/>
              </w:rPr>
              <w:t>tá</w:t>
            </w:r>
            <w:r w:rsidRPr="00BB11A3" w:rsidR="006546B9">
              <w:rPr>
                <w:rFonts w:ascii="Times New Roman" w:eastAsia="Arial Unicode MS" w:hAnsi="Times New Roman" w:hint="default"/>
              </w:rPr>
              <w:t>te, v </w:t>
            </w:r>
            <w:r w:rsidRPr="00BB11A3" w:rsidR="006546B9">
              <w:rPr>
                <w:rFonts w:ascii="Times New Roman" w:eastAsia="Arial Unicode MS" w:hAnsi="Times New Roman" w:hint="default"/>
              </w:rPr>
              <w:t>ktorom sí</w:t>
            </w:r>
            <w:r w:rsidRPr="00BB11A3" w:rsidR="006546B9">
              <w:rPr>
                <w:rFonts w:ascii="Times New Roman" w:eastAsia="Arial Unicode MS" w:hAnsi="Times New Roman" w:hint="default"/>
              </w:rPr>
              <w:t>dli, daň</w:t>
            </w:r>
            <w:r w:rsidRPr="00BB11A3" w:rsidR="006546B9">
              <w:rPr>
                <w:rFonts w:ascii="Times New Roman" w:eastAsia="Arial Unicode MS" w:hAnsi="Times New Roman" w:hint="default"/>
              </w:rPr>
              <w:t>ovo odpočí</w:t>
            </w:r>
            <w:r w:rsidRPr="00BB11A3" w:rsidR="006546B9">
              <w:rPr>
                <w:rFonts w:ascii="Times New Roman" w:eastAsia="Arial Unicode MS" w:hAnsi="Times New Roman" w:hint="default"/>
              </w:rPr>
              <w:t>tateľ</w:t>
            </w:r>
            <w:r w:rsidRPr="00BB11A3" w:rsidR="006546B9">
              <w:rPr>
                <w:rFonts w:ascii="Times New Roman" w:eastAsia="Arial Unicode MS" w:hAnsi="Times New Roman" w:hint="default"/>
              </w:rPr>
              <w:t>ný</w:t>
            </w:r>
            <w:r w:rsidRPr="00BB11A3" w:rsidR="006546B9">
              <w:rPr>
                <w:rFonts w:ascii="Times New Roman" w:eastAsia="Arial Unicode MS" w:hAnsi="Times New Roman" w:hint="default"/>
              </w:rPr>
              <w:t xml:space="preserve"> vý</w:t>
            </w:r>
            <w:r w:rsidRPr="00BB11A3" w:rsidR="006546B9">
              <w:rPr>
                <w:rFonts w:ascii="Times New Roman" w:eastAsia="Arial Unicode MS" w:hAnsi="Times New Roman" w:hint="default"/>
              </w:rPr>
              <w:t>davok.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030B3" w:rsidRPr="00BB11A3">
            <w:pPr>
              <w:bidi w:val="0"/>
              <w:spacing w:after="0" w:line="240" w:lineRule="auto"/>
              <w:jc w:val="center"/>
              <w:rPr>
                <w:rFonts w:ascii="Times New Roman" w:hAnsi="Times New Roman"/>
              </w:rPr>
            </w:pPr>
            <w:r w:rsidRPr="00BB11A3">
              <w:rPr>
                <w:rFonts w:ascii="Times New Roman" w:hAnsi="Times New Roman"/>
              </w:rPr>
              <w:t>N</w:t>
            </w:r>
          </w:p>
          <w:p w:rsidR="00E030B3" w:rsidRPr="00BB11A3">
            <w:pPr>
              <w:bidi w:val="0"/>
              <w:spacing w:after="0" w:line="240" w:lineRule="auto"/>
              <w:jc w:val="center"/>
              <w:rPr>
                <w:rFonts w:ascii="Times New Roman" w:hAnsi="Times New Roman"/>
              </w:rPr>
            </w:pPr>
          </w:p>
          <w:p w:rsidR="00A9063F" w:rsidRPr="00BB11A3" w:rsidP="00A47BED">
            <w:pPr>
              <w:bidi w:val="0"/>
              <w:spacing w:after="0" w:line="240" w:lineRule="auto"/>
              <w:rPr>
                <w:rFonts w:ascii="Times New Roman" w:hAnsi="Times New Roman"/>
              </w:rPr>
            </w:pPr>
          </w:p>
          <w:p w:rsidR="00E030B3" w:rsidRPr="00BB11A3">
            <w:pPr>
              <w:bidi w:val="0"/>
              <w:spacing w:after="0" w:line="240" w:lineRule="auto"/>
              <w:jc w:val="center"/>
              <w:rPr>
                <w:rFonts w:ascii="Times New Roman" w:hAnsi="Times New Roman"/>
              </w:rPr>
            </w:pPr>
          </w:p>
          <w:p w:rsidR="00E030B3" w:rsidRPr="00BB11A3">
            <w:pPr>
              <w:bidi w:val="0"/>
              <w:spacing w:after="0" w:line="240" w:lineRule="auto"/>
              <w:jc w:val="center"/>
              <w:rPr>
                <w:rFonts w:ascii="Times New Roman" w:hAnsi="Times New Roman"/>
              </w:rPr>
            </w:pPr>
          </w:p>
          <w:p w:rsidR="00E030B3" w:rsidRPr="00BB11A3">
            <w:pPr>
              <w:bidi w:val="0"/>
              <w:spacing w:after="0" w:line="240" w:lineRule="auto"/>
              <w:jc w:val="center"/>
              <w:rPr>
                <w:rFonts w:ascii="Times New Roman" w:hAnsi="Times New Roman"/>
              </w:rPr>
            </w:pPr>
          </w:p>
          <w:p w:rsidR="00E030B3" w:rsidRPr="00BB11A3">
            <w:pPr>
              <w:bidi w:val="0"/>
              <w:spacing w:after="0" w:line="240" w:lineRule="auto"/>
              <w:jc w:val="center"/>
              <w:rPr>
                <w:rFonts w:ascii="Times New Roman" w:hAnsi="Times New Roman"/>
              </w:rPr>
            </w:pPr>
          </w:p>
          <w:p w:rsidR="00E030B3" w:rsidRPr="00BB11A3">
            <w:pPr>
              <w:bidi w:val="0"/>
              <w:spacing w:after="0" w:line="240" w:lineRule="auto"/>
              <w:jc w:val="center"/>
              <w:rPr>
                <w:rFonts w:ascii="Times New Roman" w:hAnsi="Times New Roman"/>
              </w:rPr>
            </w:pPr>
          </w:p>
          <w:p w:rsidR="00E030B3" w:rsidRPr="00BB11A3">
            <w:pPr>
              <w:bidi w:val="0"/>
              <w:spacing w:after="0" w:line="240" w:lineRule="auto"/>
              <w:jc w:val="center"/>
              <w:rPr>
                <w:rFonts w:ascii="Times New Roman" w:hAnsi="Times New Roman"/>
              </w:rPr>
            </w:pPr>
          </w:p>
          <w:p w:rsidR="00E030B3" w:rsidRPr="00BB11A3">
            <w:pPr>
              <w:bidi w:val="0"/>
              <w:spacing w:after="0" w:line="240" w:lineRule="auto"/>
              <w:jc w:val="center"/>
              <w:rPr>
                <w:rFonts w:ascii="Times New Roman" w:hAnsi="Times New Roman"/>
              </w:rPr>
            </w:pPr>
          </w:p>
          <w:p w:rsidR="00E030B3" w:rsidRPr="00BB11A3">
            <w:pPr>
              <w:bidi w:val="0"/>
              <w:spacing w:after="0" w:line="240" w:lineRule="auto"/>
              <w:jc w:val="center"/>
              <w:rPr>
                <w:rFonts w:ascii="Times New Roman" w:hAnsi="Times New Roman"/>
              </w:rPr>
            </w:pPr>
          </w:p>
          <w:p w:rsidR="00E030B3" w:rsidRPr="00BB11A3">
            <w:pPr>
              <w:bidi w:val="0"/>
              <w:spacing w:after="0" w:line="240" w:lineRule="auto"/>
              <w:jc w:val="center"/>
              <w:rPr>
                <w:rFonts w:ascii="Times New Roman" w:hAnsi="Times New Roman"/>
              </w:rPr>
            </w:pPr>
          </w:p>
          <w:p w:rsidR="00E030B3" w:rsidRPr="00BB11A3">
            <w:pPr>
              <w:bidi w:val="0"/>
              <w:spacing w:after="0" w:line="240" w:lineRule="auto"/>
              <w:jc w:val="center"/>
              <w:rPr>
                <w:rFonts w:ascii="Times New Roman" w:hAnsi="Times New Roman"/>
              </w:rPr>
            </w:pPr>
          </w:p>
          <w:p w:rsidR="00E030B3" w:rsidRPr="00BB11A3">
            <w:pPr>
              <w:bidi w:val="0"/>
              <w:spacing w:after="0" w:line="240" w:lineRule="auto"/>
              <w:jc w:val="center"/>
              <w:rPr>
                <w:rFonts w:ascii="Times New Roman" w:hAnsi="Times New Roman"/>
              </w:rPr>
            </w:pPr>
          </w:p>
        </w:tc>
        <w:tc>
          <w:tcPr>
            <w:tcW w:w="1134" w:type="dxa"/>
            <w:tcBorders>
              <w:top w:val="single" w:sz="4" w:space="0" w:color="auto"/>
              <w:left w:val="nil"/>
              <w:bottom w:val="single" w:sz="4" w:space="0" w:color="auto"/>
              <w:right w:val="single" w:sz="4" w:space="0" w:color="auto"/>
            </w:tcBorders>
            <w:textDirection w:val="lrTb"/>
            <w:vAlign w:val="top"/>
          </w:tcPr>
          <w:p w:rsidR="006F3CB6" w:rsidRPr="00BB11A3" w:rsidP="006F3CB6">
            <w:pPr>
              <w:bidi w:val="0"/>
              <w:spacing w:after="0" w:line="240" w:lineRule="auto"/>
              <w:jc w:val="center"/>
              <w:rPr>
                <w:rFonts w:ascii="Times New Roman" w:hAnsi="Times New Roman"/>
              </w:rPr>
            </w:pPr>
            <w:r w:rsidRPr="00BB11A3">
              <w:rPr>
                <w:rFonts w:ascii="Times New Roman" w:hAnsi="Times New Roman"/>
              </w:rPr>
              <w:t>595/2003 a </w:t>
            </w:r>
            <w:r w:rsidRPr="00BB11A3">
              <w:rPr>
                <w:rFonts w:ascii="Times New Roman" w:hAnsi="Times New Roman"/>
                <w:b/>
              </w:rPr>
              <w:t>návrh zákona čl.I</w:t>
            </w:r>
          </w:p>
          <w:p w:rsidR="00A9063F" w:rsidRPr="00BB11A3">
            <w:pPr>
              <w:bidi w:val="0"/>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030B3" w:rsidRPr="00BB11A3" w:rsidP="0091636B">
            <w:pPr>
              <w:pStyle w:val="Normlny"/>
              <w:bidi w:val="0"/>
              <w:spacing w:after="0" w:line="240" w:lineRule="auto"/>
              <w:jc w:val="center"/>
              <w:rPr>
                <w:rFonts w:ascii="Times New Roman" w:hAnsi="Times New Roman"/>
                <w:sz w:val="24"/>
                <w:szCs w:val="24"/>
              </w:rPr>
            </w:pPr>
            <w:r w:rsidRPr="00BB11A3" w:rsidR="006546B9">
              <w:rPr>
                <w:rFonts w:ascii="Times New Roman" w:hAnsi="Times New Roman"/>
                <w:sz w:val="24"/>
                <w:szCs w:val="24"/>
              </w:rPr>
              <w:t>§ 17 ods.</w:t>
            </w:r>
            <w:r w:rsidRPr="00BB11A3" w:rsidR="00B96704">
              <w:rPr>
                <w:rFonts w:ascii="Times New Roman" w:hAnsi="Times New Roman"/>
                <w:sz w:val="24"/>
                <w:szCs w:val="24"/>
              </w:rPr>
              <w:t xml:space="preserve"> </w:t>
            </w:r>
            <w:r w:rsidRPr="00BB11A3" w:rsidR="006546B9">
              <w:rPr>
                <w:rFonts w:ascii="Times New Roman" w:hAnsi="Times New Roman"/>
                <w:sz w:val="24"/>
                <w:szCs w:val="24"/>
              </w:rPr>
              <w:t>7</w:t>
            </w:r>
          </w:p>
          <w:p w:rsidR="00E030B3" w:rsidRPr="00BB11A3" w:rsidP="00A47BED">
            <w:pPr>
              <w:pStyle w:val="Normlny"/>
              <w:bidi w:val="0"/>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A9063F" w:rsidRPr="00BB11A3" w:rsidP="00BA65BD">
            <w:pPr>
              <w:pStyle w:val="Normlny"/>
              <w:bidi w:val="0"/>
              <w:spacing w:after="0" w:line="240" w:lineRule="auto"/>
              <w:jc w:val="both"/>
              <w:rPr>
                <w:rFonts w:ascii="Times New Roman" w:hAnsi="Times New Roman"/>
                <w:sz w:val="24"/>
                <w:szCs w:val="24"/>
              </w:rPr>
            </w:pPr>
            <w:r w:rsidRPr="00BB11A3" w:rsidR="006F3CB6">
              <w:rPr>
                <w:rFonts w:ascii="Times New Roman" w:hAnsi="Times New Roman"/>
                <w:sz w:val="24"/>
                <w:szCs w:val="24"/>
              </w:rPr>
              <w:t xml:space="preserve">Základ dane alebo daňová strata daňovníka s obmedzenou daňovou povinnosťou, ktorý vykonáva činnosť na území Slovenskej republiky prostredníctvom stálej prevádzkarne, nemôže byť nižší alebo daňová strata nemôže byť vyššia, ako by bola dosiahnutá, keby ako nezávislá osoba vykonával rovnaké alebo podobné činnosti nezávisle od jej zriaďovateľa; základ dane alebo daňová strata sa zistí podľa § 17 až 29. Na úpravu základu dane stálej prevádzkarne sa primerane použije postup podľa § 18. Do zdaniteľných príjmov sa zahŕňa príjem dosiahnutý činnosťou stálej prevádzkarne. Do daňových výdavkov sa môžu zahrnúť aj náklady preukázateľne vynaložené zriaďovateľom stálej prevádzkarne na účely tejto stálej prevádzkarne vrátane nákladov na vedenie a všeobecných správnych výdavkov bez ohľadu na miesto ich vzniku, ak zriaďovateľ stálej prevádzkarne preukáže úhrnnú výšku týchto nákladov za podnik ako celok, zdôvodní spôsob ich delenia medzi jednotlivé časti podniku daňovníka a preukáže tok výrobkov alebo služieb smerujúcich do tejto stálej prevádzkarne. Ak nemožno určiť základ dane týmto spôsobom, na jeho určenie možno použiť aj pomer zisku alebo straty k nákladom alebo k hrubým príjmom pri porovnateľných činnostiach u porovnateľných daňovníkov alebo porovnateľnú výšku obchodného rozpätia a podobné porovnateľné ukazovatele, ak sa na ich základe preukázateľne vyčísli základ dane. Ďalej možno použiť metódu rozdelenia celkových ziskov podniku daňovníka jeho rôznym častiam alebo organizačným zložkám, ak sa dodrží princíp nezávislého vzťahu ( § 18). Daňovník môže písomne požiadať </w:t>
            </w:r>
            <w:r w:rsidRPr="00BB11A3" w:rsidR="00DA308A">
              <w:rPr>
                <w:rFonts w:ascii="Times New Roman" w:hAnsi="Times New Roman"/>
                <w:b/>
                <w:sz w:val="24"/>
                <w:szCs w:val="24"/>
              </w:rPr>
              <w:t>správcu dane, ktorého</w:t>
            </w:r>
            <w:r w:rsidR="00A67ABB">
              <w:rPr>
                <w:rFonts w:ascii="Times New Roman" w:hAnsi="Times New Roman"/>
                <w:b/>
                <w:sz w:val="24"/>
                <w:szCs w:val="24"/>
              </w:rPr>
              <w:t xml:space="preserve"> </w:t>
            </w:r>
            <w:r w:rsidRPr="00BB11A3" w:rsidR="00DA308A">
              <w:rPr>
                <w:rFonts w:ascii="Times New Roman" w:hAnsi="Times New Roman"/>
                <w:b/>
                <w:sz w:val="24"/>
                <w:szCs w:val="24"/>
              </w:rPr>
              <w:t>zverejní na svojom webovom sídle finančné riaditeľstvo</w:t>
            </w:r>
            <w:r w:rsidRPr="00BB11A3" w:rsidR="00DA308A">
              <w:rPr>
                <w:rFonts w:ascii="Times New Roman" w:hAnsi="Times New Roman"/>
                <w:sz w:val="24"/>
                <w:szCs w:val="24"/>
              </w:rPr>
              <w:t xml:space="preserve"> </w:t>
            </w:r>
            <w:r w:rsidRPr="00BB11A3" w:rsidR="006F3CB6">
              <w:rPr>
                <w:rFonts w:ascii="Times New Roman" w:hAnsi="Times New Roman"/>
                <w:sz w:val="24"/>
                <w:szCs w:val="24"/>
              </w:rPr>
              <w:t>o odsúhlasenie použitia konkrétnej metódy určenia základu dane stálej prevádzkarne. Na odsúhlasenie použitia konkrétnej metódy určenia základu dane stálej prevádzkarne sa primerane použ</w:t>
            </w:r>
            <w:r w:rsidR="00DE6262">
              <w:rPr>
                <w:rFonts w:ascii="Times New Roman" w:hAnsi="Times New Roman"/>
                <w:sz w:val="24"/>
                <w:szCs w:val="24"/>
              </w:rPr>
              <w:t xml:space="preserve">ije postup podľa § 18 ods. 4 </w:t>
            </w:r>
            <w:r w:rsidR="00DE6262">
              <w:rPr>
                <w:rFonts w:ascii="Times New Roman" w:hAnsi="Times New Roman"/>
                <w:b/>
                <w:sz w:val="24"/>
                <w:szCs w:val="24"/>
              </w:rPr>
              <w:t>až 10</w:t>
            </w:r>
            <w:r w:rsidRPr="00BB11A3" w:rsidR="006F3CB6">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BB11A3">
            <w:pPr>
              <w:bidi w:val="0"/>
              <w:spacing w:after="0" w:line="240" w:lineRule="auto"/>
              <w:jc w:val="center"/>
              <w:rPr>
                <w:rFonts w:ascii="Times New Roman" w:hAnsi="Times New Roman"/>
              </w:rPr>
            </w:pPr>
            <w:r w:rsidRPr="00BB11A3" w:rsidR="0078287E">
              <w:rPr>
                <w:rFonts w:ascii="Times New Roman" w:hAnsi="Times New Roman"/>
              </w:rPr>
              <w:t>Ú</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A9063F" w:rsidRPr="00BB11A3">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495A73" w:rsidRPr="00BB11A3" w:rsidP="00495A73">
            <w:pPr>
              <w:bidi w:val="0"/>
              <w:spacing w:after="0" w:line="240" w:lineRule="auto"/>
              <w:jc w:val="center"/>
              <w:rPr>
                <w:rFonts w:ascii="Times New Roman" w:hAnsi="Times New Roman"/>
              </w:rPr>
            </w:pPr>
            <w:r w:rsidRPr="00BB11A3" w:rsidR="00C61BD7">
              <w:rPr>
                <w:rFonts w:ascii="Times New Roman" w:hAnsi="Times New Roman"/>
              </w:rPr>
              <w:t>Čl.3</w:t>
            </w:r>
          </w:p>
          <w:p w:rsidR="00495A73" w:rsidRPr="00BB11A3" w:rsidP="00495A73">
            <w:pPr>
              <w:bidi w:val="0"/>
              <w:spacing w:after="0" w:line="240" w:lineRule="auto"/>
              <w:jc w:val="center"/>
              <w:rPr>
                <w:rFonts w:ascii="Times New Roman" w:hAnsi="Times New Roman"/>
              </w:rPr>
            </w:pPr>
            <w:r w:rsidRPr="00BB11A3">
              <w:rPr>
                <w:rFonts w:ascii="Times New Roman" w:hAnsi="Times New Roman"/>
              </w:rPr>
              <w:t>pís.a)</w:t>
            </w:r>
          </w:p>
          <w:p w:rsidR="00495A73" w:rsidRPr="00BB11A3" w:rsidP="00495A73">
            <w:pPr>
              <w:bidi w:val="0"/>
              <w:spacing w:after="0" w:line="240" w:lineRule="auto"/>
              <w:jc w:val="center"/>
              <w:rPr>
                <w:rFonts w:ascii="Times New Roman" w:hAnsi="Times New Roman"/>
              </w:rPr>
            </w:pPr>
          </w:p>
          <w:p w:rsidR="00495A73" w:rsidRPr="00BB11A3" w:rsidP="00495A73">
            <w:pPr>
              <w:bidi w:val="0"/>
              <w:spacing w:after="0" w:line="240" w:lineRule="auto"/>
              <w:jc w:val="center"/>
              <w:rPr>
                <w:rFonts w:ascii="Times New Roman" w:hAnsi="Times New Roman"/>
              </w:rPr>
            </w:pPr>
          </w:p>
          <w:p w:rsidR="00495A73" w:rsidRPr="00BB11A3" w:rsidP="00495A73">
            <w:pPr>
              <w:bidi w:val="0"/>
              <w:spacing w:after="0" w:line="240" w:lineRule="auto"/>
              <w:jc w:val="center"/>
              <w:rPr>
                <w:rFonts w:ascii="Times New Roman" w:hAnsi="Times New Roman"/>
              </w:rPr>
            </w:pPr>
          </w:p>
          <w:p w:rsidR="00495A73" w:rsidRPr="00BB11A3" w:rsidP="00495A73">
            <w:pPr>
              <w:bidi w:val="0"/>
              <w:spacing w:after="0" w:line="240" w:lineRule="auto"/>
              <w:jc w:val="center"/>
              <w:rPr>
                <w:rFonts w:ascii="Times New Roman" w:hAnsi="Times New Roman"/>
              </w:rPr>
            </w:pPr>
          </w:p>
          <w:p w:rsidR="00495A73" w:rsidRPr="00BB11A3" w:rsidP="00495A73">
            <w:pPr>
              <w:bidi w:val="0"/>
              <w:spacing w:after="0" w:line="240" w:lineRule="auto"/>
              <w:jc w:val="center"/>
              <w:rPr>
                <w:rFonts w:ascii="Times New Roman" w:hAnsi="Times New Roman"/>
              </w:rPr>
            </w:pPr>
          </w:p>
          <w:p w:rsidR="00495A73" w:rsidRPr="00BB11A3" w:rsidP="00495A73">
            <w:pPr>
              <w:bidi w:val="0"/>
              <w:spacing w:after="0" w:line="240" w:lineRule="auto"/>
              <w:jc w:val="center"/>
              <w:rPr>
                <w:rFonts w:ascii="Times New Roman" w:hAnsi="Times New Roman"/>
              </w:rPr>
            </w:pPr>
          </w:p>
          <w:p w:rsidR="00495A73" w:rsidRPr="00BB11A3" w:rsidP="00495A73">
            <w:pPr>
              <w:bidi w:val="0"/>
              <w:spacing w:after="0" w:line="240" w:lineRule="auto"/>
              <w:jc w:val="center"/>
              <w:rPr>
                <w:rFonts w:ascii="Times New Roman" w:hAnsi="Times New Roman"/>
              </w:rPr>
            </w:pPr>
          </w:p>
          <w:p w:rsidR="00495A73" w:rsidRPr="00BB11A3" w:rsidP="00495A73">
            <w:pPr>
              <w:bidi w:val="0"/>
              <w:spacing w:after="0" w:line="240" w:lineRule="auto"/>
              <w:jc w:val="center"/>
              <w:rPr>
                <w:rFonts w:ascii="Times New Roman" w:hAnsi="Times New Roman"/>
              </w:rPr>
            </w:pPr>
          </w:p>
          <w:p w:rsidR="00495A73" w:rsidRPr="00BB11A3" w:rsidP="00495A73">
            <w:pPr>
              <w:bidi w:val="0"/>
              <w:spacing w:after="0" w:line="240" w:lineRule="auto"/>
              <w:jc w:val="center"/>
              <w:rPr>
                <w:rFonts w:ascii="Times New Roman" w:hAnsi="Times New Roman"/>
              </w:rPr>
            </w:pPr>
          </w:p>
          <w:p w:rsidR="00495A73" w:rsidRPr="00BB11A3" w:rsidP="00495A73">
            <w:pPr>
              <w:bidi w:val="0"/>
              <w:spacing w:after="0" w:line="240" w:lineRule="auto"/>
              <w:jc w:val="center"/>
              <w:rPr>
                <w:rFonts w:ascii="Times New Roman" w:hAnsi="Times New Roman"/>
              </w:rPr>
            </w:pPr>
          </w:p>
          <w:p w:rsidR="00495A73" w:rsidRPr="00BB11A3" w:rsidP="00495A73">
            <w:pPr>
              <w:bidi w:val="0"/>
              <w:spacing w:after="0" w:line="240" w:lineRule="auto"/>
              <w:jc w:val="center"/>
              <w:rPr>
                <w:rFonts w:ascii="Times New Roman" w:hAnsi="Times New Roman"/>
              </w:rPr>
            </w:pPr>
          </w:p>
          <w:p w:rsidR="00495A73" w:rsidRPr="00BB11A3" w:rsidP="00495A73">
            <w:pPr>
              <w:bidi w:val="0"/>
              <w:spacing w:after="0" w:line="240" w:lineRule="auto"/>
              <w:jc w:val="center"/>
              <w:rPr>
                <w:rFonts w:ascii="Times New Roman" w:hAnsi="Times New Roman"/>
              </w:rPr>
            </w:pPr>
          </w:p>
          <w:p w:rsidR="00495A73" w:rsidRPr="00BB11A3" w:rsidP="00495A73">
            <w:pPr>
              <w:bidi w:val="0"/>
              <w:spacing w:after="0" w:line="240" w:lineRule="auto"/>
              <w:jc w:val="center"/>
              <w:rPr>
                <w:rFonts w:ascii="Times New Roman" w:hAnsi="Times New Roman"/>
              </w:rPr>
            </w:pPr>
          </w:p>
          <w:p w:rsidR="00495A73" w:rsidRPr="00BB11A3" w:rsidP="00495A73">
            <w:pPr>
              <w:bidi w:val="0"/>
              <w:spacing w:after="0" w:line="240" w:lineRule="auto"/>
              <w:jc w:val="center"/>
              <w:rPr>
                <w:rFonts w:ascii="Times New Roman" w:hAnsi="Times New Roman"/>
              </w:rPr>
            </w:pPr>
          </w:p>
          <w:p w:rsidR="00495A73" w:rsidRPr="00BB11A3" w:rsidP="00495A73">
            <w:pPr>
              <w:bidi w:val="0"/>
              <w:spacing w:after="0" w:line="240" w:lineRule="auto"/>
              <w:jc w:val="center"/>
              <w:rPr>
                <w:rFonts w:ascii="Times New Roman" w:hAnsi="Times New Roman"/>
              </w:rPr>
            </w:pPr>
          </w:p>
          <w:p w:rsidR="00495A73" w:rsidRPr="00BB11A3" w:rsidP="00495A73">
            <w:pPr>
              <w:bidi w:val="0"/>
              <w:spacing w:after="0" w:line="240" w:lineRule="auto"/>
              <w:jc w:val="center"/>
              <w:rPr>
                <w:rFonts w:ascii="Times New Roman" w:hAnsi="Times New Roman"/>
              </w:rPr>
            </w:pPr>
          </w:p>
          <w:p w:rsidR="00495A73" w:rsidRPr="00BB11A3" w:rsidP="00495A73">
            <w:pPr>
              <w:bidi w:val="0"/>
              <w:spacing w:after="0" w:line="240" w:lineRule="auto"/>
              <w:jc w:val="center"/>
              <w:rPr>
                <w:rFonts w:ascii="Times New Roman" w:hAnsi="Times New Roman"/>
              </w:rPr>
            </w:pPr>
          </w:p>
          <w:p w:rsidR="00495A73" w:rsidRPr="00BB11A3" w:rsidP="00495A73">
            <w:pPr>
              <w:bidi w:val="0"/>
              <w:spacing w:after="0" w:line="240" w:lineRule="auto"/>
              <w:jc w:val="center"/>
              <w:rPr>
                <w:rFonts w:ascii="Times New Roman" w:hAnsi="Times New Roman"/>
              </w:rPr>
            </w:pPr>
          </w:p>
          <w:p w:rsidR="00495A73" w:rsidRPr="00BB11A3" w:rsidP="00495A73">
            <w:pPr>
              <w:bidi w:val="0"/>
              <w:spacing w:after="0" w:line="240" w:lineRule="auto"/>
              <w:jc w:val="center"/>
              <w:rPr>
                <w:rFonts w:ascii="Times New Roman" w:hAnsi="Times New Roman"/>
              </w:rPr>
            </w:pPr>
          </w:p>
          <w:p w:rsidR="00495A73" w:rsidRPr="00BB11A3" w:rsidP="00495A73">
            <w:pPr>
              <w:bidi w:val="0"/>
              <w:spacing w:after="0" w:line="240" w:lineRule="auto"/>
              <w:jc w:val="center"/>
              <w:rPr>
                <w:rFonts w:ascii="Times New Roman" w:hAnsi="Times New Roman"/>
              </w:rPr>
            </w:pPr>
          </w:p>
          <w:p w:rsidR="00495A73" w:rsidRPr="00BB11A3" w:rsidP="00495A73">
            <w:pPr>
              <w:bidi w:val="0"/>
              <w:spacing w:after="0" w:line="240" w:lineRule="auto"/>
              <w:jc w:val="center"/>
              <w:rPr>
                <w:rFonts w:ascii="Times New Roman" w:hAnsi="Times New Roman"/>
              </w:rPr>
            </w:pPr>
          </w:p>
          <w:p w:rsidR="00495A73" w:rsidRPr="00BB11A3" w:rsidP="00495A73">
            <w:pPr>
              <w:bidi w:val="0"/>
              <w:spacing w:after="0" w:line="240" w:lineRule="auto"/>
              <w:jc w:val="center"/>
              <w:rPr>
                <w:rFonts w:ascii="Times New Roman" w:hAnsi="Times New Roman"/>
              </w:rPr>
            </w:pPr>
          </w:p>
          <w:p w:rsidR="00495A73" w:rsidRPr="00BB11A3" w:rsidP="00495A73">
            <w:pPr>
              <w:bidi w:val="0"/>
              <w:spacing w:after="0" w:line="240" w:lineRule="auto"/>
              <w:jc w:val="center"/>
              <w:rPr>
                <w:rFonts w:ascii="Times New Roman" w:hAnsi="Times New Roman"/>
              </w:rPr>
            </w:pPr>
          </w:p>
          <w:p w:rsidR="00271FB1" w:rsidRPr="00BB11A3" w:rsidP="00495A73">
            <w:pPr>
              <w:bidi w:val="0"/>
              <w:spacing w:after="0" w:line="240" w:lineRule="auto"/>
              <w:jc w:val="center"/>
              <w:rPr>
                <w:rFonts w:ascii="Times New Roman" w:hAnsi="Times New Roman"/>
              </w:rPr>
            </w:pPr>
          </w:p>
          <w:p w:rsidR="00271FB1" w:rsidRPr="00BB11A3" w:rsidP="00495A73">
            <w:pPr>
              <w:bidi w:val="0"/>
              <w:spacing w:after="0" w:line="240" w:lineRule="auto"/>
              <w:jc w:val="center"/>
              <w:rPr>
                <w:rFonts w:ascii="Times New Roman" w:hAnsi="Times New Roman"/>
              </w:rPr>
            </w:pPr>
          </w:p>
          <w:p w:rsidR="00271FB1" w:rsidRPr="00BB11A3" w:rsidP="00495A73">
            <w:pPr>
              <w:bidi w:val="0"/>
              <w:spacing w:after="0" w:line="240" w:lineRule="auto"/>
              <w:jc w:val="center"/>
              <w:rPr>
                <w:rFonts w:ascii="Times New Roman" w:hAnsi="Times New Roman"/>
              </w:rPr>
            </w:pPr>
          </w:p>
          <w:p w:rsidR="00271FB1" w:rsidRPr="00BB11A3" w:rsidP="00495A73">
            <w:pPr>
              <w:bidi w:val="0"/>
              <w:spacing w:after="0" w:line="240" w:lineRule="auto"/>
              <w:jc w:val="center"/>
              <w:rPr>
                <w:rFonts w:ascii="Times New Roman" w:hAnsi="Times New Roman"/>
              </w:rPr>
            </w:pPr>
          </w:p>
          <w:p w:rsidR="00271FB1" w:rsidRPr="00BB11A3" w:rsidP="00495A73">
            <w:pPr>
              <w:bidi w:val="0"/>
              <w:spacing w:after="0" w:line="240" w:lineRule="auto"/>
              <w:jc w:val="center"/>
              <w:rPr>
                <w:rFonts w:ascii="Times New Roman" w:hAnsi="Times New Roman"/>
              </w:rPr>
            </w:pPr>
          </w:p>
          <w:p w:rsidR="000B7151" w:rsidRPr="00BB11A3" w:rsidP="00495A73">
            <w:pPr>
              <w:bidi w:val="0"/>
              <w:spacing w:after="0" w:line="240" w:lineRule="auto"/>
              <w:jc w:val="center"/>
              <w:rPr>
                <w:rFonts w:ascii="Times New Roman" w:hAnsi="Times New Roman"/>
              </w:rPr>
            </w:pPr>
          </w:p>
          <w:p w:rsidR="000B7151" w:rsidRPr="00BB11A3" w:rsidP="00495A73">
            <w:pPr>
              <w:bidi w:val="0"/>
              <w:spacing w:after="0" w:line="240" w:lineRule="auto"/>
              <w:jc w:val="center"/>
              <w:rPr>
                <w:rFonts w:ascii="Times New Roman" w:hAnsi="Times New Roman"/>
              </w:rPr>
            </w:pPr>
          </w:p>
          <w:p w:rsidR="000B7151" w:rsidRPr="00BB11A3" w:rsidP="00495A73">
            <w:pPr>
              <w:bidi w:val="0"/>
              <w:spacing w:after="0" w:line="240" w:lineRule="auto"/>
              <w:jc w:val="center"/>
              <w:rPr>
                <w:rFonts w:ascii="Times New Roman" w:hAnsi="Times New Roman"/>
              </w:rPr>
            </w:pPr>
          </w:p>
          <w:p w:rsidR="000B7151" w:rsidRPr="00BB11A3" w:rsidP="00495A73">
            <w:pPr>
              <w:bidi w:val="0"/>
              <w:spacing w:after="0" w:line="240" w:lineRule="auto"/>
              <w:jc w:val="center"/>
              <w:rPr>
                <w:rFonts w:ascii="Times New Roman" w:hAnsi="Times New Roman"/>
              </w:rPr>
            </w:pPr>
          </w:p>
          <w:p w:rsidR="000B7151" w:rsidRPr="00BB11A3" w:rsidP="00495A73">
            <w:pPr>
              <w:bidi w:val="0"/>
              <w:spacing w:after="0" w:line="240" w:lineRule="auto"/>
              <w:jc w:val="center"/>
              <w:rPr>
                <w:rFonts w:ascii="Times New Roman" w:hAnsi="Times New Roman"/>
              </w:rPr>
            </w:pPr>
          </w:p>
          <w:p w:rsidR="000B7151" w:rsidRPr="00BB11A3" w:rsidP="00495A73">
            <w:pPr>
              <w:bidi w:val="0"/>
              <w:spacing w:after="0" w:line="240" w:lineRule="auto"/>
              <w:jc w:val="center"/>
              <w:rPr>
                <w:rFonts w:ascii="Times New Roman" w:hAnsi="Times New Roman"/>
              </w:rPr>
            </w:pPr>
          </w:p>
          <w:p w:rsidR="000B7151" w:rsidRPr="00BB11A3" w:rsidP="00495A73">
            <w:pPr>
              <w:bidi w:val="0"/>
              <w:spacing w:after="0" w:line="240" w:lineRule="auto"/>
              <w:jc w:val="center"/>
              <w:rPr>
                <w:rFonts w:ascii="Times New Roman" w:hAnsi="Times New Roman"/>
              </w:rPr>
            </w:pPr>
          </w:p>
          <w:p w:rsidR="000B7151" w:rsidRPr="00BB11A3" w:rsidP="00495A73">
            <w:pPr>
              <w:bidi w:val="0"/>
              <w:spacing w:after="0" w:line="240" w:lineRule="auto"/>
              <w:jc w:val="center"/>
              <w:rPr>
                <w:rFonts w:ascii="Times New Roman" w:hAnsi="Times New Roman"/>
              </w:rPr>
            </w:pPr>
          </w:p>
          <w:p w:rsidR="000B7151" w:rsidRPr="00BB11A3" w:rsidP="00495A73">
            <w:pPr>
              <w:bidi w:val="0"/>
              <w:spacing w:after="0" w:line="240" w:lineRule="auto"/>
              <w:jc w:val="center"/>
              <w:rPr>
                <w:rFonts w:ascii="Times New Roman" w:hAnsi="Times New Roman"/>
              </w:rPr>
            </w:pPr>
          </w:p>
          <w:p w:rsidR="000B7151" w:rsidRPr="00BB11A3" w:rsidP="00495A73">
            <w:pPr>
              <w:bidi w:val="0"/>
              <w:spacing w:after="0" w:line="240" w:lineRule="auto"/>
              <w:jc w:val="center"/>
              <w:rPr>
                <w:rFonts w:ascii="Times New Roman" w:hAnsi="Times New Roman"/>
              </w:rPr>
            </w:pPr>
          </w:p>
          <w:p w:rsidR="000B7151" w:rsidRPr="00BB11A3" w:rsidP="00495A73">
            <w:pPr>
              <w:bidi w:val="0"/>
              <w:spacing w:after="0" w:line="240" w:lineRule="auto"/>
              <w:jc w:val="center"/>
              <w:rPr>
                <w:rFonts w:ascii="Times New Roman" w:hAnsi="Times New Roman"/>
              </w:rPr>
            </w:pPr>
          </w:p>
          <w:p w:rsidR="000B7151" w:rsidRPr="00BB11A3" w:rsidP="00495A73">
            <w:pPr>
              <w:bidi w:val="0"/>
              <w:spacing w:after="0" w:line="240" w:lineRule="auto"/>
              <w:jc w:val="center"/>
              <w:rPr>
                <w:rFonts w:ascii="Times New Roman" w:hAnsi="Times New Roman"/>
              </w:rPr>
            </w:pPr>
          </w:p>
          <w:p w:rsidR="00495A73" w:rsidRPr="00BB11A3" w:rsidP="00495A73">
            <w:pPr>
              <w:bidi w:val="0"/>
              <w:spacing w:after="0" w:line="240" w:lineRule="auto"/>
              <w:jc w:val="center"/>
              <w:rPr>
                <w:rFonts w:ascii="Times New Roman" w:hAnsi="Times New Roman"/>
              </w:rPr>
            </w:pPr>
          </w:p>
          <w:p w:rsidR="00656B18" w:rsidRPr="00BB11A3" w:rsidP="00495A73">
            <w:pPr>
              <w:bidi w:val="0"/>
              <w:spacing w:after="0" w:line="240" w:lineRule="auto"/>
              <w:jc w:val="center"/>
              <w:rPr>
                <w:rFonts w:ascii="Times New Roman" w:hAnsi="Times New Roman"/>
              </w:rPr>
            </w:pPr>
            <w:r w:rsidRPr="00BB11A3" w:rsidR="00C61BD7">
              <w:rPr>
                <w:rFonts w:ascii="Times New Roman" w:hAnsi="Times New Roman"/>
              </w:rPr>
              <w:t>pís.c)</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95A73" w:rsidRPr="00BB11A3" w:rsidP="00495A73">
            <w:pPr>
              <w:pStyle w:val="Default"/>
              <w:bidi w:val="0"/>
              <w:spacing w:after="0" w:line="240" w:lineRule="auto"/>
              <w:rPr>
                <w:rFonts w:ascii="Times New Roman" w:eastAsia="Arial Unicode MS" w:hAnsi="Times New Roman" w:cs="Times New Roman"/>
              </w:rPr>
            </w:pPr>
          </w:p>
          <w:p w:rsidR="00495A73" w:rsidRPr="00BB11A3" w:rsidP="00495A73">
            <w:pPr>
              <w:pStyle w:val="Default"/>
              <w:bidi w:val="0"/>
              <w:spacing w:after="0" w:line="240" w:lineRule="auto"/>
              <w:rPr>
                <w:rFonts w:ascii="Times New Roman" w:hAnsi="Times New Roman" w:cs="Times New Roman"/>
                <w:color w:val="auto"/>
              </w:rPr>
            </w:pPr>
            <w:r w:rsidRPr="00BB11A3">
              <w:rPr>
                <w:rFonts w:ascii="Times New Roman" w:hAnsi="Times New Roman" w:cs="Times New Roman"/>
                <w:color w:val="auto"/>
              </w:rPr>
              <w:t>Na účely tejto smernice:</w:t>
            </w:r>
          </w:p>
          <w:p w:rsidR="00495A73" w:rsidRPr="00BB11A3" w:rsidP="00495A73">
            <w:pPr>
              <w:pStyle w:val="Default"/>
              <w:bidi w:val="0"/>
              <w:spacing w:after="0" w:line="240" w:lineRule="auto"/>
              <w:rPr>
                <w:rFonts w:ascii="Times New Roman" w:hAnsi="Times New Roman" w:cs="Times New Roman"/>
                <w:color w:val="auto"/>
              </w:rPr>
            </w:pPr>
            <w:r w:rsidRPr="00BB11A3">
              <w:rPr>
                <w:rFonts w:ascii="Times New Roman" w:hAnsi="Times New Roman" w:cs="Times New Roman"/>
                <w:color w:val="auto"/>
              </w:rPr>
              <w:t xml:space="preserve">(a) </w:t>
              <w:tab/>
              <w:t>termín „spoločnosť niektorého členského štátu“ označuje akúkoľvek spoločnosť:</w:t>
            </w:r>
          </w:p>
          <w:p w:rsidR="00495A73" w:rsidRPr="00BB11A3" w:rsidP="00495A73">
            <w:pPr>
              <w:pStyle w:val="Default"/>
              <w:bidi w:val="0"/>
              <w:spacing w:after="0" w:line="240" w:lineRule="auto"/>
              <w:rPr>
                <w:rFonts w:ascii="Times New Roman" w:hAnsi="Times New Roman" w:cs="Times New Roman"/>
                <w:color w:val="auto"/>
              </w:rPr>
            </w:pPr>
            <w:r w:rsidRPr="00BB11A3">
              <w:rPr>
                <w:rFonts w:ascii="Times New Roman" w:hAnsi="Times New Roman" w:cs="Times New Roman"/>
                <w:color w:val="auto"/>
              </w:rPr>
              <w:t xml:space="preserve">(i) </w:t>
              <w:tab/>
              <w:t>ktorá má jednu z podôb uvedených v prílohe tejto smernice; a</w:t>
            </w:r>
          </w:p>
          <w:p w:rsidR="00495A73" w:rsidRPr="00BB11A3" w:rsidP="00495A73">
            <w:pPr>
              <w:pStyle w:val="Default"/>
              <w:bidi w:val="0"/>
              <w:spacing w:after="0" w:line="240" w:lineRule="auto"/>
              <w:rPr>
                <w:rFonts w:ascii="Times New Roman" w:hAnsi="Times New Roman" w:cs="Times New Roman"/>
                <w:color w:val="auto"/>
              </w:rPr>
            </w:pPr>
            <w:r w:rsidRPr="00BB11A3">
              <w:rPr>
                <w:rFonts w:ascii="Times New Roman" w:hAnsi="Times New Roman" w:cs="Times New Roman"/>
                <w:color w:val="auto"/>
              </w:rPr>
              <w:t>(ii)</w:t>
              <w:tab/>
              <w:t>ktorá sa v súlade s daňovými zákonmi členského štátu považuje za sídliacu v uvedenom členskom štáte a v zmysle dohovoru o dvojitom zdaňovaní príjmu uzavretého s tretím štátom sa nepovažuje na daňové účely za sídliacu mimo spoločenstva; a</w:t>
            </w:r>
          </w:p>
          <w:p w:rsidR="00495A73" w:rsidRPr="00BB11A3" w:rsidP="00495A73">
            <w:pPr>
              <w:pStyle w:val="Default"/>
              <w:bidi w:val="0"/>
              <w:spacing w:after="0" w:line="240" w:lineRule="auto"/>
              <w:rPr>
                <w:rFonts w:ascii="Times New Roman" w:hAnsi="Times New Roman" w:cs="Times New Roman"/>
                <w:color w:val="auto"/>
              </w:rPr>
            </w:pPr>
            <w:r w:rsidRPr="00BB11A3">
              <w:rPr>
                <w:rFonts w:ascii="Times New Roman" w:hAnsi="Times New Roman" w:cs="Times New Roman"/>
                <w:color w:val="auto"/>
              </w:rPr>
              <w:t xml:space="preserve">(iii) </w:t>
              <w:tab/>
              <w:t>ktorá podlieha jednej z týchto  daní bez toho, aby bola od nich oslobodená, alebo dani, ktorá je zhodná alebo v značnej miere podobná a ktorá sa ukladá po dni nadobudnutia účinnosti tejto smernice navyše k jestvujúcim daniam alebo miesto nich:</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xml:space="preserve">— impôt des sociétés/vennootschapsbelasting v Belgicku, </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xml:space="preserve">— selskabsskat v Dánsku, </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xml:space="preserve">— Körperschaftssteuer v Nemecku, </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Φόρος εισοδήματος νομικών προσώπων v Gr</w:t>
            </w:r>
            <w:r w:rsidRPr="00BB11A3">
              <w:rPr>
                <w:rFonts w:ascii="Times New Roman" w:hAnsi="Times New Roman"/>
                <w:color w:val="000000"/>
              </w:rPr>
              <w:t xml:space="preserve">écku, </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xml:space="preserve">— impuesto sobre sociedades v Španielsku, </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impôt sur les sociétés vo Francúzsku,</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xml:space="preserve">— porez na dobit v Chorvátsku, </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xml:space="preserve">— corporation tax v Írsku, </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xml:space="preserve">— imposta sul reddito delle persone giuridiche v Taliansku, </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xml:space="preserve">— impôt sur le revenu des collectivités v Luxembursku, </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xml:space="preserve">— ennootschapsbelasting v Holandsku, </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xml:space="preserve">— Körperschaftssteuer v Rakúsku, </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xml:space="preserve">— imposto sobre o rendimento da pessoas colectivas v Protugalsku, </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xml:space="preserve">— yhteisöjen tulovero/inkomstskatten för samfund vo Fínsku, </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xml:space="preserve">— statlig inkomstskatt vo Švédsku, </w:t>
            </w:r>
          </w:p>
          <w:p w:rsidR="00495A73" w:rsidRPr="00BB11A3" w:rsidP="000B7151">
            <w:pPr>
              <w:pStyle w:val="Default"/>
              <w:bidi w:val="0"/>
              <w:spacing w:after="0" w:line="240" w:lineRule="auto"/>
              <w:rPr>
                <w:rFonts w:ascii="Times New Roman" w:hAnsi="Times New Roman" w:cs="Times New Roman"/>
              </w:rPr>
            </w:pPr>
            <w:r w:rsidRPr="00BB11A3" w:rsidR="000B7151">
              <w:rPr>
                <w:rFonts w:ascii="Times New Roman" w:hAnsi="Times New Roman" w:cs="Times New Roman"/>
              </w:rPr>
              <w:t xml:space="preserve">— corporation tax v Spojenom kráľovstve, </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xml:space="preserve">— Daň z příjmů právnických osob v Českej republike, </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xml:space="preserve">— Tulumaks v Estónsku, </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xml:space="preserve">— φόρος εισοδήματος na Cypre, </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xml:space="preserve">— uzņēmumu ienākuma nodoklis v Lotyšsku, </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xml:space="preserve">— Pelno mokestis v Litve, </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xml:space="preserve">— Társasági adó v Maďarsku, </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xml:space="preserve">— Taxxa fuq id-dħul na Malte, </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xml:space="preserve">— Podatek dochodowy od osób prawnych v Poľsku, </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xml:space="preserve">— Davek od dobička pravnih oseb v Slovinsku, </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xml:space="preserve">— Daň z príjmov právnických osôb na Slovensku, </w:t>
            </w:r>
          </w:p>
          <w:p w:rsidR="000B7151" w:rsidRPr="00BB11A3" w:rsidP="000B7151">
            <w:pPr>
              <w:bidi w:val="0"/>
              <w:adjustRightInd w:val="0"/>
              <w:spacing w:before="60" w:after="60" w:line="240" w:lineRule="auto"/>
              <w:rPr>
                <w:rFonts w:ascii="Times New Roman" w:hAnsi="Times New Roman"/>
                <w:color w:val="000000"/>
              </w:rPr>
            </w:pPr>
            <w:r w:rsidRPr="00BB11A3">
              <w:rPr>
                <w:rFonts w:ascii="Times New Roman" w:hAnsi="Times New Roman"/>
                <w:color w:val="000000"/>
              </w:rPr>
              <w:t xml:space="preserve">— корпоративен данък v Bulharsku, </w:t>
            </w:r>
          </w:p>
          <w:p w:rsidR="000B7151" w:rsidRPr="00BB11A3" w:rsidP="000B7151">
            <w:pPr>
              <w:pStyle w:val="Default"/>
              <w:bidi w:val="0"/>
              <w:spacing w:after="0" w:line="240" w:lineRule="auto"/>
              <w:rPr>
                <w:rFonts w:ascii="Times New Roman" w:hAnsi="Times New Roman" w:cs="Times New Roman"/>
                <w:color w:val="auto"/>
              </w:rPr>
            </w:pPr>
            <w:r w:rsidRPr="00BB11A3">
              <w:rPr>
                <w:rFonts w:ascii="Times New Roman" w:hAnsi="Times New Roman" w:cs="Times New Roman"/>
              </w:rPr>
              <w:t>— impozit pe profit, impozitul pe veniturile obținute din România de nerezidenți v Rumunsku;</w:t>
            </w:r>
          </w:p>
          <w:p w:rsidR="00495A73" w:rsidRPr="00BB11A3" w:rsidP="00495A73">
            <w:pPr>
              <w:pStyle w:val="Default"/>
              <w:bidi w:val="0"/>
              <w:spacing w:after="0" w:line="240" w:lineRule="auto"/>
              <w:rPr>
                <w:rFonts w:ascii="Times New Roman" w:eastAsia="Arial Unicode MS" w:hAnsi="Times New Roman" w:cs="Times New Roman"/>
              </w:rPr>
            </w:pPr>
          </w:p>
          <w:p w:rsidR="00656B18" w:rsidRPr="00BB11A3" w:rsidP="00A47BED">
            <w:pPr>
              <w:pStyle w:val="CM4"/>
              <w:bidi w:val="0"/>
              <w:spacing w:before="60" w:after="60" w:line="240" w:lineRule="auto"/>
              <w:rPr>
                <w:rFonts w:ascii="Times New Roman" w:hAnsi="Times New Roman"/>
              </w:rPr>
            </w:pPr>
            <w:r w:rsidRPr="00BB11A3" w:rsidR="006546B9">
              <w:rPr>
                <w:rFonts w:ascii="Times New Roman" w:eastAsia="Arial Unicode MS" w:hAnsi="Times New Roman"/>
              </w:rPr>
              <w:t>c) </w:t>
            </w:r>
            <w:r w:rsidRPr="00BB11A3" w:rsidR="006546B9">
              <w:rPr>
                <w:rFonts w:ascii="Times New Roman" w:eastAsia="Arial Unicode MS" w:hAnsi="Times New Roman" w:hint="default"/>
              </w:rPr>
              <w:t>termí</w:t>
            </w:r>
            <w:r w:rsidRPr="00BB11A3" w:rsidR="006546B9">
              <w:rPr>
                <w:rFonts w:ascii="Times New Roman" w:eastAsia="Arial Unicode MS" w:hAnsi="Times New Roman" w:hint="default"/>
              </w:rPr>
              <w:t>n „</w:t>
            </w:r>
            <w:r w:rsidRPr="00BB11A3" w:rsidR="006546B9">
              <w:rPr>
                <w:rFonts w:ascii="Times New Roman" w:eastAsia="Arial Unicode MS" w:hAnsi="Times New Roman" w:hint="default"/>
              </w:rPr>
              <w:t>trvalý</w:t>
            </w:r>
            <w:r w:rsidRPr="00BB11A3" w:rsidR="006546B9">
              <w:rPr>
                <w:rFonts w:ascii="Times New Roman" w:eastAsia="Arial Unicode MS" w:hAnsi="Times New Roman" w:hint="default"/>
              </w:rPr>
              <w:t xml:space="preserve"> podnik“</w:t>
            </w:r>
            <w:r w:rsidRPr="00BB11A3" w:rsidR="006546B9">
              <w:rPr>
                <w:rFonts w:ascii="Times New Roman" w:eastAsia="Arial Unicode MS" w:hAnsi="Times New Roman" w:hint="default"/>
              </w:rPr>
              <w:t xml:space="preserve"> označ</w:t>
            </w:r>
            <w:r w:rsidRPr="00BB11A3" w:rsidR="006546B9">
              <w:rPr>
                <w:rFonts w:ascii="Times New Roman" w:eastAsia="Arial Unicode MS" w:hAnsi="Times New Roman" w:hint="default"/>
              </w:rPr>
              <w:t>uje pevné</w:t>
            </w:r>
            <w:r w:rsidRPr="00BB11A3" w:rsidR="006546B9">
              <w:rPr>
                <w:rFonts w:ascii="Times New Roman" w:eastAsia="Arial Unicode MS" w:hAnsi="Times New Roman" w:hint="default"/>
              </w:rPr>
              <w:t xml:space="preserve"> miesto podnikania nachá</w:t>
            </w:r>
            <w:r w:rsidRPr="00BB11A3" w:rsidR="006546B9">
              <w:rPr>
                <w:rFonts w:ascii="Times New Roman" w:eastAsia="Arial Unicode MS" w:hAnsi="Times New Roman" w:hint="default"/>
              </w:rPr>
              <w:t>dzajú</w:t>
            </w:r>
            <w:r w:rsidRPr="00BB11A3" w:rsidR="006546B9">
              <w:rPr>
                <w:rFonts w:ascii="Times New Roman" w:eastAsia="Arial Unicode MS" w:hAnsi="Times New Roman" w:hint="default"/>
              </w:rPr>
              <w:t>ce sa v </w:t>
            </w:r>
            <w:r w:rsidRPr="00BB11A3" w:rsidR="006546B9">
              <w:rPr>
                <w:rFonts w:ascii="Times New Roman" w:eastAsia="Arial Unicode MS" w:hAnsi="Times New Roman" w:hint="default"/>
              </w:rPr>
              <w:t>niektorom č</w:t>
            </w:r>
            <w:r w:rsidRPr="00BB11A3" w:rsidR="006546B9">
              <w:rPr>
                <w:rFonts w:ascii="Times New Roman" w:eastAsia="Arial Unicode MS" w:hAnsi="Times New Roman" w:hint="default"/>
              </w:rPr>
              <w:t>lenskom š</w:t>
            </w:r>
            <w:r w:rsidRPr="00BB11A3" w:rsidR="006546B9">
              <w:rPr>
                <w:rFonts w:ascii="Times New Roman" w:eastAsia="Arial Unicode MS" w:hAnsi="Times New Roman" w:hint="default"/>
              </w:rPr>
              <w:t>tá</w:t>
            </w:r>
            <w:r w:rsidRPr="00BB11A3" w:rsidR="006546B9">
              <w:rPr>
                <w:rFonts w:ascii="Times New Roman" w:eastAsia="Arial Unicode MS" w:hAnsi="Times New Roman" w:hint="default"/>
              </w:rPr>
              <w:t>te, prostrední</w:t>
            </w:r>
            <w:r w:rsidRPr="00BB11A3" w:rsidR="006546B9">
              <w:rPr>
                <w:rFonts w:ascii="Times New Roman" w:eastAsia="Arial Unicode MS" w:hAnsi="Times New Roman" w:hint="default"/>
              </w:rPr>
              <w:t>ctvom ktoré</w:t>
            </w:r>
            <w:r w:rsidRPr="00BB11A3" w:rsidR="006546B9">
              <w:rPr>
                <w:rFonts w:ascii="Times New Roman" w:eastAsia="Arial Unicode MS" w:hAnsi="Times New Roman" w:hint="default"/>
              </w:rPr>
              <w:t>ho sa v </w:t>
            </w:r>
            <w:r w:rsidRPr="00BB11A3" w:rsidR="006546B9">
              <w:rPr>
                <w:rFonts w:ascii="Times New Roman" w:eastAsia="Arial Unicode MS" w:hAnsi="Times New Roman" w:hint="default"/>
              </w:rPr>
              <w:t>plnej alebo č</w:t>
            </w:r>
            <w:r w:rsidRPr="00BB11A3" w:rsidR="006546B9">
              <w:rPr>
                <w:rFonts w:ascii="Times New Roman" w:eastAsia="Arial Unicode MS" w:hAnsi="Times New Roman" w:hint="default"/>
              </w:rPr>
              <w:t>iastoč</w:t>
            </w:r>
            <w:r w:rsidRPr="00BB11A3" w:rsidR="006546B9">
              <w:rPr>
                <w:rFonts w:ascii="Times New Roman" w:eastAsia="Arial Unicode MS" w:hAnsi="Times New Roman" w:hint="default"/>
              </w:rPr>
              <w:t>nej miere vykoná</w:t>
            </w:r>
            <w:r w:rsidRPr="00BB11A3" w:rsidR="006546B9">
              <w:rPr>
                <w:rFonts w:ascii="Times New Roman" w:eastAsia="Arial Unicode MS" w:hAnsi="Times New Roman" w:hint="default"/>
              </w:rPr>
              <w:t>va podnikanie spoloč</w:t>
            </w:r>
            <w:r w:rsidRPr="00BB11A3" w:rsidR="006546B9">
              <w:rPr>
                <w:rFonts w:ascii="Times New Roman" w:eastAsia="Arial Unicode MS" w:hAnsi="Times New Roman" w:hint="default"/>
              </w:rPr>
              <w:t>nosti ď</w:t>
            </w:r>
            <w:r w:rsidRPr="00BB11A3" w:rsidR="006546B9">
              <w:rPr>
                <w:rFonts w:ascii="Times New Roman" w:eastAsia="Arial Unicode MS" w:hAnsi="Times New Roman" w:hint="default"/>
              </w:rPr>
              <w:t>alš</w:t>
            </w:r>
            <w:r w:rsidRPr="00BB11A3" w:rsidR="006546B9">
              <w:rPr>
                <w:rFonts w:ascii="Times New Roman" w:eastAsia="Arial Unicode MS" w:hAnsi="Times New Roman" w:hint="default"/>
              </w:rPr>
              <w:t>ieho č</w:t>
            </w:r>
            <w:r w:rsidRPr="00BB11A3" w:rsidR="006546B9">
              <w:rPr>
                <w:rFonts w:ascii="Times New Roman" w:eastAsia="Arial Unicode MS" w:hAnsi="Times New Roman" w:hint="default"/>
              </w:rPr>
              <w:t>lenské</w:t>
            </w:r>
            <w:r w:rsidRPr="00BB11A3" w:rsidR="006546B9">
              <w:rPr>
                <w:rFonts w:ascii="Times New Roman" w:eastAsia="Arial Unicode MS" w:hAnsi="Times New Roman" w:hint="default"/>
              </w:rPr>
              <w:t>ho š</w:t>
            </w:r>
            <w:r w:rsidRPr="00BB11A3" w:rsidR="006546B9">
              <w:rPr>
                <w:rFonts w:ascii="Times New Roman" w:eastAsia="Arial Unicode MS" w:hAnsi="Times New Roman" w:hint="default"/>
              </w:rPr>
              <w:t>tá</w:t>
            </w:r>
            <w:r w:rsidRPr="00BB11A3" w:rsidR="006546B9">
              <w:rPr>
                <w:rFonts w:ascii="Times New Roman" w:eastAsia="Arial Unicode MS" w:hAnsi="Times New Roman" w:hint="default"/>
              </w:rPr>
              <w:t>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BB11A3">
            <w:pPr>
              <w:bidi w:val="0"/>
              <w:spacing w:after="0" w:line="240" w:lineRule="auto"/>
              <w:jc w:val="center"/>
              <w:rPr>
                <w:rFonts w:ascii="Times New Roman" w:hAnsi="Times New Roman"/>
              </w:rPr>
            </w:pPr>
            <w:r w:rsidRPr="00BB11A3" w:rsidR="006F3CB6">
              <w:rPr>
                <w:rFonts w:ascii="Times New Roman" w:hAnsi="Times New Roman"/>
              </w:rPr>
              <w:t>N</w:t>
            </w:r>
          </w:p>
        </w:tc>
        <w:tc>
          <w:tcPr>
            <w:tcW w:w="1134" w:type="dxa"/>
            <w:tcBorders>
              <w:top w:val="single" w:sz="4" w:space="0" w:color="auto"/>
              <w:left w:val="nil"/>
              <w:bottom w:val="single" w:sz="4" w:space="0" w:color="auto"/>
              <w:right w:val="single" w:sz="4" w:space="0" w:color="auto"/>
            </w:tcBorders>
            <w:textDirection w:val="lrTb"/>
            <w:vAlign w:val="top"/>
          </w:tcPr>
          <w:p w:rsidR="00495A73" w:rsidRPr="00BB11A3">
            <w:pPr>
              <w:bidi w:val="0"/>
              <w:spacing w:after="0" w:line="240" w:lineRule="auto"/>
              <w:jc w:val="center"/>
              <w:rPr>
                <w:rFonts w:ascii="Times New Roman" w:hAnsi="Times New Roman"/>
                <w:b/>
              </w:rPr>
            </w:pPr>
          </w:p>
          <w:p w:rsidR="00495A73" w:rsidRPr="00BB11A3">
            <w:pPr>
              <w:bidi w:val="0"/>
              <w:spacing w:after="0" w:line="240" w:lineRule="auto"/>
              <w:jc w:val="center"/>
              <w:rPr>
                <w:rFonts w:ascii="Times New Roman" w:hAnsi="Times New Roman"/>
                <w:b/>
              </w:rPr>
            </w:pPr>
          </w:p>
          <w:p w:rsidR="00656B18" w:rsidRPr="00BB11A3" w:rsidP="00547ACA">
            <w:pPr>
              <w:bidi w:val="0"/>
              <w:spacing w:after="0" w:line="240" w:lineRule="auto"/>
              <w:jc w:val="center"/>
              <w:rPr>
                <w:rFonts w:ascii="Times New Roman" w:hAnsi="Times New Roman"/>
                <w:b/>
              </w:rPr>
            </w:pPr>
            <w:r w:rsidRPr="00BB11A3" w:rsidR="00495A73">
              <w:rPr>
                <w:rFonts w:ascii="Times New Roman" w:hAnsi="Times New Roman"/>
              </w:rPr>
              <w:t xml:space="preserve">595/2003 a </w:t>
            </w:r>
            <w:r w:rsidRPr="00BB11A3" w:rsidR="00495A73">
              <w:rPr>
                <w:rFonts w:ascii="Times New Roman" w:hAnsi="Times New Roman"/>
                <w:b/>
              </w:rPr>
              <w:t>n</w:t>
            </w:r>
            <w:r w:rsidRPr="00BB11A3" w:rsidR="006F3CB6">
              <w:rPr>
                <w:rFonts w:ascii="Times New Roman" w:hAnsi="Times New Roman"/>
                <w:b/>
              </w:rPr>
              <w:t>ávrh zákona čl.I</w:t>
            </w:r>
          </w:p>
          <w:p w:rsidR="007E5C48" w:rsidRPr="00BB11A3" w:rsidP="00495A73">
            <w:pPr>
              <w:bidi w:val="0"/>
              <w:spacing w:after="0" w:line="240" w:lineRule="auto"/>
              <w:rPr>
                <w:rFonts w:ascii="Times New Roman" w:hAnsi="Times New Roman"/>
                <w:b/>
              </w:rPr>
            </w:pPr>
          </w:p>
          <w:p w:rsidR="007E5C48" w:rsidRPr="00BB11A3" w:rsidP="00495A73">
            <w:pPr>
              <w:bidi w:val="0"/>
              <w:spacing w:after="0" w:line="240" w:lineRule="auto"/>
              <w:rPr>
                <w:rFonts w:ascii="Times New Roman" w:hAnsi="Times New Roman"/>
                <w:b/>
              </w:rPr>
            </w:pPr>
          </w:p>
          <w:p w:rsidR="007E5C48" w:rsidRPr="00BB11A3" w:rsidP="00495A73">
            <w:pPr>
              <w:bidi w:val="0"/>
              <w:spacing w:after="0" w:line="240" w:lineRule="auto"/>
              <w:rPr>
                <w:rFonts w:ascii="Times New Roman" w:hAnsi="Times New Roman"/>
                <w:b/>
              </w:rPr>
            </w:pPr>
          </w:p>
          <w:p w:rsidR="007E5C48" w:rsidRPr="00BB11A3" w:rsidP="00495A73">
            <w:pPr>
              <w:bidi w:val="0"/>
              <w:spacing w:after="0" w:line="240" w:lineRule="auto"/>
              <w:rPr>
                <w:rFonts w:ascii="Times New Roman" w:hAnsi="Times New Roman"/>
                <w:b/>
              </w:rPr>
            </w:pPr>
          </w:p>
          <w:p w:rsidR="007E5C48" w:rsidRPr="00BB11A3" w:rsidP="00495A73">
            <w:pPr>
              <w:bidi w:val="0"/>
              <w:spacing w:after="0" w:line="240" w:lineRule="auto"/>
              <w:rPr>
                <w:rFonts w:ascii="Times New Roman" w:hAnsi="Times New Roman"/>
                <w:b/>
              </w:rPr>
            </w:pPr>
          </w:p>
          <w:p w:rsidR="007E5C48" w:rsidRPr="00BB11A3" w:rsidP="00495A73">
            <w:pPr>
              <w:bidi w:val="0"/>
              <w:spacing w:after="0" w:line="240" w:lineRule="auto"/>
              <w:rPr>
                <w:rFonts w:ascii="Times New Roman" w:hAnsi="Times New Roman"/>
                <w:b/>
              </w:rPr>
            </w:pPr>
          </w:p>
          <w:p w:rsidR="007E5C48" w:rsidRPr="00BB11A3" w:rsidP="00495A73">
            <w:pPr>
              <w:bidi w:val="0"/>
              <w:spacing w:after="0" w:line="240" w:lineRule="auto"/>
              <w:rPr>
                <w:rFonts w:ascii="Times New Roman" w:hAnsi="Times New Roman"/>
                <w:b/>
              </w:rPr>
            </w:pPr>
          </w:p>
          <w:p w:rsidR="007E5C48" w:rsidRPr="00BB11A3" w:rsidP="00495A73">
            <w:pPr>
              <w:bidi w:val="0"/>
              <w:spacing w:after="0" w:line="240" w:lineRule="auto"/>
              <w:rPr>
                <w:rFonts w:ascii="Times New Roman" w:hAnsi="Times New Roman"/>
                <w:b/>
              </w:rPr>
            </w:pPr>
          </w:p>
          <w:p w:rsidR="007E5C48" w:rsidRPr="00BB11A3" w:rsidP="00495A73">
            <w:pPr>
              <w:bidi w:val="0"/>
              <w:spacing w:after="0" w:line="240" w:lineRule="auto"/>
              <w:rPr>
                <w:rFonts w:ascii="Times New Roman" w:hAnsi="Times New Roman"/>
                <w:b/>
              </w:rPr>
            </w:pPr>
          </w:p>
          <w:p w:rsidR="007E5C48" w:rsidRPr="00BB11A3" w:rsidP="00495A73">
            <w:pPr>
              <w:bidi w:val="0"/>
              <w:spacing w:after="0" w:line="240" w:lineRule="auto"/>
              <w:rPr>
                <w:rFonts w:ascii="Times New Roman" w:hAnsi="Times New Roman"/>
                <w:b/>
              </w:rPr>
            </w:pPr>
          </w:p>
          <w:p w:rsidR="007E5C48" w:rsidRPr="00BB11A3" w:rsidP="00495A73">
            <w:pPr>
              <w:bidi w:val="0"/>
              <w:spacing w:after="0" w:line="240" w:lineRule="auto"/>
              <w:rPr>
                <w:rFonts w:ascii="Times New Roman" w:hAnsi="Times New Roman"/>
                <w:b/>
              </w:rPr>
            </w:pPr>
          </w:p>
          <w:p w:rsidR="007E5C48" w:rsidRPr="00BB11A3" w:rsidP="00495A73">
            <w:pPr>
              <w:bidi w:val="0"/>
              <w:spacing w:after="0" w:line="240" w:lineRule="auto"/>
              <w:rPr>
                <w:rFonts w:ascii="Times New Roman" w:hAnsi="Times New Roman"/>
                <w:b/>
              </w:rPr>
            </w:pPr>
          </w:p>
          <w:p w:rsidR="007E5C48" w:rsidRPr="00BB11A3" w:rsidP="00495A73">
            <w:pPr>
              <w:bidi w:val="0"/>
              <w:spacing w:after="0" w:line="240" w:lineRule="auto"/>
              <w:rPr>
                <w:rFonts w:ascii="Times New Roman" w:hAnsi="Times New Roman"/>
                <w:b/>
              </w:rPr>
            </w:pPr>
          </w:p>
          <w:p w:rsidR="007E5C48" w:rsidRPr="00BB11A3" w:rsidP="00495A73">
            <w:pPr>
              <w:bidi w:val="0"/>
              <w:spacing w:after="0" w:line="240" w:lineRule="auto"/>
              <w:rPr>
                <w:rFonts w:ascii="Times New Roman" w:hAnsi="Times New Roman"/>
                <w:b/>
              </w:rPr>
            </w:pPr>
          </w:p>
          <w:p w:rsidR="007E5C48" w:rsidRPr="00BB11A3" w:rsidP="00495A73">
            <w:pPr>
              <w:bidi w:val="0"/>
              <w:spacing w:after="0" w:line="240" w:lineRule="auto"/>
              <w:rPr>
                <w:rFonts w:ascii="Times New Roman" w:hAnsi="Times New Roman"/>
                <w:b/>
              </w:rPr>
            </w:pPr>
          </w:p>
          <w:p w:rsidR="007E5C48" w:rsidRPr="00BB11A3" w:rsidP="00495A73">
            <w:pPr>
              <w:bidi w:val="0"/>
              <w:spacing w:after="0" w:line="240" w:lineRule="auto"/>
              <w:rPr>
                <w:rFonts w:ascii="Times New Roman" w:hAnsi="Times New Roman"/>
                <w:b/>
              </w:rPr>
            </w:pPr>
          </w:p>
          <w:p w:rsidR="007E5C48" w:rsidRPr="00BB11A3" w:rsidP="00495A73">
            <w:pPr>
              <w:bidi w:val="0"/>
              <w:spacing w:after="0" w:line="240" w:lineRule="auto"/>
              <w:rPr>
                <w:rFonts w:ascii="Times New Roman" w:hAnsi="Times New Roman"/>
                <w:b/>
              </w:rPr>
            </w:pPr>
          </w:p>
          <w:p w:rsidR="007E5C48" w:rsidRPr="00BB11A3" w:rsidP="00495A73">
            <w:pPr>
              <w:bidi w:val="0"/>
              <w:spacing w:after="0" w:line="240" w:lineRule="auto"/>
              <w:rPr>
                <w:rFonts w:ascii="Times New Roman" w:hAnsi="Times New Roman"/>
                <w:b/>
              </w:rPr>
            </w:pPr>
          </w:p>
          <w:p w:rsidR="00271FB1" w:rsidRPr="00BB11A3" w:rsidP="00495A73">
            <w:pPr>
              <w:bidi w:val="0"/>
              <w:spacing w:after="0" w:line="240" w:lineRule="auto"/>
              <w:rPr>
                <w:rFonts w:ascii="Times New Roman" w:hAnsi="Times New Roman"/>
                <w:b/>
              </w:rPr>
            </w:pPr>
          </w:p>
          <w:p w:rsidR="00271FB1" w:rsidRPr="00BB11A3" w:rsidP="00495A73">
            <w:pPr>
              <w:bidi w:val="0"/>
              <w:spacing w:after="0" w:line="240" w:lineRule="auto"/>
              <w:rPr>
                <w:rFonts w:ascii="Times New Roman" w:hAnsi="Times New Roman"/>
                <w:b/>
              </w:rPr>
            </w:pPr>
          </w:p>
          <w:p w:rsidR="000B7151" w:rsidRPr="00BB11A3" w:rsidP="00495A73">
            <w:pPr>
              <w:bidi w:val="0"/>
              <w:spacing w:after="0" w:line="240" w:lineRule="auto"/>
              <w:rPr>
                <w:rFonts w:ascii="Times New Roman" w:hAnsi="Times New Roman"/>
                <w:b/>
              </w:rPr>
            </w:pPr>
          </w:p>
          <w:p w:rsidR="007E5C48" w:rsidP="00495A73">
            <w:pPr>
              <w:bidi w:val="0"/>
              <w:spacing w:after="0" w:line="240" w:lineRule="auto"/>
              <w:rPr>
                <w:rFonts w:ascii="Times New Roman" w:hAnsi="Times New Roman"/>
                <w:b/>
              </w:rPr>
            </w:pPr>
          </w:p>
          <w:p w:rsidR="00BB11A3" w:rsidP="00495A73">
            <w:pPr>
              <w:bidi w:val="0"/>
              <w:spacing w:after="0" w:line="240" w:lineRule="auto"/>
              <w:rPr>
                <w:rFonts w:ascii="Times New Roman" w:hAnsi="Times New Roman"/>
                <w:b/>
              </w:rPr>
            </w:pPr>
          </w:p>
          <w:p w:rsidR="00BB11A3" w:rsidP="00495A73">
            <w:pPr>
              <w:bidi w:val="0"/>
              <w:spacing w:after="0" w:line="240" w:lineRule="auto"/>
              <w:rPr>
                <w:rFonts w:ascii="Times New Roman" w:hAnsi="Times New Roman"/>
                <w:b/>
              </w:rPr>
            </w:pPr>
          </w:p>
          <w:p w:rsidR="00BB11A3" w:rsidP="00495A73">
            <w:pPr>
              <w:bidi w:val="0"/>
              <w:spacing w:after="0" w:line="240" w:lineRule="auto"/>
              <w:rPr>
                <w:rFonts w:ascii="Times New Roman" w:hAnsi="Times New Roman"/>
                <w:b/>
              </w:rPr>
            </w:pPr>
          </w:p>
          <w:p w:rsidR="00BB11A3" w:rsidRPr="00BB11A3" w:rsidP="00495A73">
            <w:pPr>
              <w:bidi w:val="0"/>
              <w:spacing w:after="0" w:line="240" w:lineRule="auto"/>
              <w:rPr>
                <w:rFonts w:ascii="Times New Roman" w:hAnsi="Times New Roman"/>
                <w:b/>
              </w:rPr>
            </w:pPr>
          </w:p>
          <w:p w:rsidR="007E5C48" w:rsidRPr="00BB11A3" w:rsidP="00495A73">
            <w:pPr>
              <w:bidi w:val="0"/>
              <w:spacing w:after="0" w:line="240" w:lineRule="auto"/>
              <w:rPr>
                <w:rFonts w:ascii="Times New Roman" w:hAnsi="Times New Roman"/>
              </w:rPr>
            </w:pPr>
            <w:r w:rsidRPr="00BB11A3" w:rsidR="00547ACA">
              <w:rPr>
                <w:rFonts w:ascii="Times New Roman" w:hAnsi="Times New Roman"/>
              </w:rPr>
              <w:t>513/1991</w:t>
            </w:r>
          </w:p>
          <w:p w:rsidR="007E5C48" w:rsidRPr="00BB11A3" w:rsidP="00495A73">
            <w:pPr>
              <w:bidi w:val="0"/>
              <w:spacing w:after="0" w:line="240" w:lineRule="auto"/>
              <w:rPr>
                <w:rFonts w:ascii="Times New Roman" w:hAnsi="Times New Roman"/>
                <w:b/>
              </w:rPr>
            </w:pPr>
          </w:p>
          <w:p w:rsidR="007E5C48" w:rsidRPr="00BB11A3" w:rsidP="00495A73">
            <w:pPr>
              <w:bidi w:val="0"/>
              <w:spacing w:after="0" w:line="240" w:lineRule="auto"/>
              <w:rPr>
                <w:rFonts w:ascii="Times New Roman" w:hAnsi="Times New Roman"/>
                <w:b/>
              </w:rPr>
            </w:pPr>
          </w:p>
          <w:p w:rsidR="00271FB1" w:rsidRPr="00BB11A3" w:rsidP="00495A73">
            <w:pPr>
              <w:bidi w:val="0"/>
              <w:spacing w:after="0" w:line="240" w:lineRule="auto"/>
              <w:rPr>
                <w:rFonts w:ascii="Times New Roman" w:hAnsi="Times New Roman"/>
                <w:b/>
              </w:rPr>
            </w:pPr>
          </w:p>
          <w:p w:rsidR="00271FB1" w:rsidRPr="00BB11A3" w:rsidP="00495A73">
            <w:pPr>
              <w:bidi w:val="0"/>
              <w:spacing w:after="0" w:line="240" w:lineRule="auto"/>
              <w:rPr>
                <w:rFonts w:ascii="Times New Roman" w:hAnsi="Times New Roman"/>
                <w:b/>
              </w:rPr>
            </w:pPr>
          </w:p>
          <w:p w:rsidR="00271FB1" w:rsidRPr="00BB11A3" w:rsidP="00495A73">
            <w:pPr>
              <w:bidi w:val="0"/>
              <w:spacing w:after="0" w:line="240" w:lineRule="auto"/>
              <w:rPr>
                <w:rFonts w:ascii="Times New Roman" w:hAnsi="Times New Roman"/>
                <w:b/>
              </w:rPr>
            </w:pPr>
          </w:p>
          <w:p w:rsidR="00271FB1" w:rsidRPr="00BB11A3" w:rsidP="00495A73">
            <w:pPr>
              <w:bidi w:val="0"/>
              <w:spacing w:after="0" w:line="240" w:lineRule="auto"/>
              <w:rPr>
                <w:rFonts w:ascii="Times New Roman" w:hAnsi="Times New Roman"/>
                <w:b/>
              </w:rPr>
            </w:pPr>
          </w:p>
          <w:p w:rsidR="000B7151" w:rsidRPr="00BB11A3" w:rsidP="00495A73">
            <w:pPr>
              <w:bidi w:val="0"/>
              <w:spacing w:after="0" w:line="240" w:lineRule="auto"/>
              <w:rPr>
                <w:rFonts w:ascii="Times New Roman" w:hAnsi="Times New Roman"/>
                <w:b/>
              </w:rPr>
            </w:pPr>
          </w:p>
          <w:p w:rsidR="000B7151" w:rsidRPr="00BB11A3" w:rsidP="00495A73">
            <w:pPr>
              <w:bidi w:val="0"/>
              <w:spacing w:after="0" w:line="240" w:lineRule="auto"/>
              <w:rPr>
                <w:rFonts w:ascii="Times New Roman" w:hAnsi="Times New Roman"/>
                <w:b/>
              </w:rPr>
            </w:pPr>
          </w:p>
          <w:p w:rsidR="000B7151" w:rsidRPr="00BB11A3" w:rsidP="00495A73">
            <w:pPr>
              <w:bidi w:val="0"/>
              <w:spacing w:after="0" w:line="240" w:lineRule="auto"/>
              <w:rPr>
                <w:rFonts w:ascii="Times New Roman" w:hAnsi="Times New Roman"/>
                <w:b/>
              </w:rPr>
            </w:pPr>
          </w:p>
          <w:p w:rsidR="000B7151" w:rsidRPr="00BB11A3" w:rsidP="00495A73">
            <w:pPr>
              <w:bidi w:val="0"/>
              <w:spacing w:after="0" w:line="240" w:lineRule="auto"/>
              <w:rPr>
                <w:rFonts w:ascii="Times New Roman" w:hAnsi="Times New Roman"/>
                <w:b/>
              </w:rPr>
            </w:pPr>
          </w:p>
          <w:p w:rsidR="000B7151" w:rsidRPr="00BB11A3" w:rsidP="00495A73">
            <w:pPr>
              <w:bidi w:val="0"/>
              <w:spacing w:after="0" w:line="240" w:lineRule="auto"/>
              <w:rPr>
                <w:rFonts w:ascii="Times New Roman" w:hAnsi="Times New Roman"/>
                <w:b/>
              </w:rPr>
            </w:pPr>
          </w:p>
          <w:p w:rsidR="000B7151" w:rsidRPr="00BB11A3" w:rsidP="00495A73">
            <w:pPr>
              <w:bidi w:val="0"/>
              <w:spacing w:after="0" w:line="240" w:lineRule="auto"/>
              <w:rPr>
                <w:rFonts w:ascii="Times New Roman" w:hAnsi="Times New Roman"/>
                <w:b/>
              </w:rPr>
            </w:pPr>
          </w:p>
          <w:p w:rsidR="000B7151" w:rsidRPr="00BB11A3" w:rsidP="00495A73">
            <w:pPr>
              <w:bidi w:val="0"/>
              <w:spacing w:after="0" w:line="240" w:lineRule="auto"/>
              <w:rPr>
                <w:rFonts w:ascii="Times New Roman" w:hAnsi="Times New Roman"/>
                <w:b/>
              </w:rPr>
            </w:pPr>
          </w:p>
          <w:p w:rsidR="000B7151" w:rsidRPr="00BB11A3" w:rsidP="00495A73">
            <w:pPr>
              <w:bidi w:val="0"/>
              <w:spacing w:after="0" w:line="240" w:lineRule="auto"/>
              <w:rPr>
                <w:rFonts w:ascii="Times New Roman" w:hAnsi="Times New Roman"/>
                <w:b/>
              </w:rPr>
            </w:pPr>
          </w:p>
          <w:p w:rsidR="000B7151" w:rsidRPr="00BB11A3" w:rsidP="00495A73">
            <w:pPr>
              <w:bidi w:val="0"/>
              <w:spacing w:after="0" w:line="240" w:lineRule="auto"/>
              <w:rPr>
                <w:rFonts w:ascii="Times New Roman" w:hAnsi="Times New Roman"/>
                <w:b/>
              </w:rPr>
            </w:pPr>
          </w:p>
          <w:p w:rsidR="000B7151" w:rsidRPr="00BB11A3" w:rsidP="00495A73">
            <w:pPr>
              <w:bidi w:val="0"/>
              <w:spacing w:after="0" w:line="240" w:lineRule="auto"/>
              <w:rPr>
                <w:rFonts w:ascii="Times New Roman" w:hAnsi="Times New Roman"/>
                <w:b/>
              </w:rPr>
            </w:pPr>
          </w:p>
          <w:p w:rsidR="000B7151" w:rsidRPr="00BB11A3" w:rsidP="00495A73">
            <w:pPr>
              <w:bidi w:val="0"/>
              <w:spacing w:after="0" w:line="240" w:lineRule="auto"/>
              <w:rPr>
                <w:rFonts w:ascii="Times New Roman" w:hAnsi="Times New Roman"/>
                <w:b/>
              </w:rPr>
            </w:pPr>
          </w:p>
          <w:p w:rsidR="00271FB1" w:rsidRPr="00BB11A3" w:rsidP="00495A73">
            <w:pPr>
              <w:bidi w:val="0"/>
              <w:spacing w:after="0" w:line="240" w:lineRule="auto"/>
              <w:rPr>
                <w:rFonts w:ascii="Times New Roman" w:hAnsi="Times New Roman"/>
                <w:b/>
              </w:rPr>
            </w:pPr>
          </w:p>
          <w:p w:rsidR="007E5C48" w:rsidRPr="00BB11A3" w:rsidP="00271FB1">
            <w:pPr>
              <w:bidi w:val="0"/>
              <w:spacing w:after="0" w:line="240" w:lineRule="auto"/>
              <w:jc w:val="center"/>
              <w:rPr>
                <w:rFonts w:ascii="Times New Roman" w:hAnsi="Times New Roman"/>
              </w:rPr>
            </w:pPr>
            <w:r w:rsidRPr="00BB11A3">
              <w:rPr>
                <w:rFonts w:ascii="Times New Roman" w:hAnsi="Times New Roman"/>
                <w:b/>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E5C48" w:rsidRPr="00BB11A3" w:rsidP="004577EC">
            <w:pPr>
              <w:bidi w:val="0"/>
              <w:spacing w:after="0" w:line="240" w:lineRule="auto"/>
              <w:jc w:val="center"/>
              <w:rPr>
                <w:rFonts w:ascii="Times New Roman" w:hAnsi="Times New Roman"/>
              </w:rPr>
            </w:pPr>
          </w:p>
          <w:p w:rsidR="007E5C48" w:rsidRPr="00BB11A3" w:rsidP="004577EC">
            <w:pPr>
              <w:bidi w:val="0"/>
              <w:spacing w:after="0" w:line="240" w:lineRule="auto"/>
              <w:jc w:val="center"/>
              <w:rPr>
                <w:rFonts w:ascii="Times New Roman" w:hAnsi="Times New Roman"/>
              </w:rPr>
            </w:pPr>
          </w:p>
          <w:p w:rsidR="009E2C75" w:rsidRPr="00BB11A3" w:rsidP="004577EC">
            <w:pPr>
              <w:bidi w:val="0"/>
              <w:spacing w:after="0" w:line="240" w:lineRule="auto"/>
              <w:jc w:val="center"/>
              <w:rPr>
                <w:rFonts w:ascii="Times New Roman" w:hAnsi="Times New Roman"/>
              </w:rPr>
            </w:pPr>
            <w:r w:rsidRPr="00BB11A3" w:rsidR="007E5C48">
              <w:rPr>
                <w:rFonts w:ascii="Times New Roman" w:hAnsi="Times New Roman"/>
              </w:rPr>
              <w:t xml:space="preserve">§ 2 </w:t>
            </w:r>
          </w:p>
          <w:p w:rsidR="007E5C48" w:rsidRPr="00BB11A3" w:rsidP="004577EC">
            <w:pPr>
              <w:bidi w:val="0"/>
              <w:spacing w:after="0" w:line="240" w:lineRule="auto"/>
              <w:jc w:val="center"/>
              <w:rPr>
                <w:rFonts w:ascii="Times New Roman" w:hAnsi="Times New Roman"/>
              </w:rPr>
            </w:pPr>
            <w:r w:rsidR="00BB11A3">
              <w:rPr>
                <w:rFonts w:ascii="Times New Roman" w:hAnsi="Times New Roman"/>
              </w:rPr>
              <w:t>písm</w:t>
            </w:r>
            <w:r w:rsidRPr="00BB11A3">
              <w:rPr>
                <w:rFonts w:ascii="Times New Roman" w:hAnsi="Times New Roman"/>
              </w:rPr>
              <w:t>. d)</w:t>
            </w:r>
          </w:p>
          <w:p w:rsidR="007E5C48" w:rsidRPr="00BB11A3" w:rsidP="004577EC">
            <w:pPr>
              <w:bidi w:val="0"/>
              <w:spacing w:after="0" w:line="240" w:lineRule="auto"/>
              <w:jc w:val="center"/>
              <w:rPr>
                <w:rFonts w:ascii="Times New Roman" w:hAnsi="Times New Roman"/>
              </w:rPr>
            </w:pPr>
          </w:p>
          <w:p w:rsidR="007E5C48" w:rsidRPr="00BB11A3" w:rsidP="007E5C48">
            <w:pPr>
              <w:bidi w:val="0"/>
              <w:spacing w:after="0" w:line="240" w:lineRule="auto"/>
              <w:rPr>
                <w:rFonts w:ascii="Times New Roman" w:hAnsi="Times New Roman"/>
              </w:rPr>
            </w:pPr>
            <w:r w:rsidRPr="00BB11A3">
              <w:rPr>
                <w:rFonts w:ascii="Times New Roman" w:hAnsi="Times New Roman"/>
              </w:rPr>
              <w:t>1.bod</w:t>
            </w:r>
          </w:p>
          <w:p w:rsidR="007E5C48" w:rsidRPr="00BB11A3" w:rsidP="007E5C48">
            <w:pPr>
              <w:bidi w:val="0"/>
              <w:spacing w:after="0" w:line="240" w:lineRule="auto"/>
              <w:jc w:val="center"/>
              <w:rPr>
                <w:rFonts w:ascii="Times New Roman" w:hAnsi="Times New Roman"/>
              </w:rPr>
            </w:pPr>
          </w:p>
          <w:p w:rsidR="007E5C48" w:rsidRPr="00BB11A3" w:rsidP="007E5C48">
            <w:pPr>
              <w:bidi w:val="0"/>
              <w:spacing w:after="0" w:line="240" w:lineRule="auto"/>
              <w:jc w:val="center"/>
              <w:rPr>
                <w:rFonts w:ascii="Times New Roman" w:hAnsi="Times New Roman"/>
              </w:rPr>
            </w:pPr>
          </w:p>
          <w:p w:rsidR="007E5C48" w:rsidRPr="00BB11A3" w:rsidP="007E5C48">
            <w:pPr>
              <w:bidi w:val="0"/>
              <w:spacing w:after="0" w:line="240" w:lineRule="auto"/>
              <w:jc w:val="center"/>
              <w:rPr>
                <w:rFonts w:ascii="Times New Roman" w:hAnsi="Times New Roman"/>
              </w:rPr>
            </w:pPr>
          </w:p>
          <w:p w:rsidR="007E5C48" w:rsidRPr="00BB11A3" w:rsidP="007E5C48">
            <w:pPr>
              <w:bidi w:val="0"/>
              <w:spacing w:after="0" w:line="240" w:lineRule="auto"/>
              <w:jc w:val="center"/>
              <w:rPr>
                <w:rFonts w:ascii="Times New Roman" w:hAnsi="Times New Roman"/>
              </w:rPr>
            </w:pPr>
          </w:p>
          <w:p w:rsidR="007E5C48" w:rsidRPr="00BB11A3" w:rsidP="007E5C48">
            <w:pPr>
              <w:bidi w:val="0"/>
              <w:spacing w:after="0" w:line="240" w:lineRule="auto"/>
              <w:jc w:val="center"/>
              <w:rPr>
                <w:rFonts w:ascii="Times New Roman" w:hAnsi="Times New Roman"/>
              </w:rPr>
            </w:pPr>
          </w:p>
          <w:p w:rsidR="007E5C48" w:rsidRPr="00BB11A3" w:rsidP="007E5C48">
            <w:pPr>
              <w:bidi w:val="0"/>
              <w:spacing w:after="0" w:line="240" w:lineRule="auto"/>
              <w:jc w:val="center"/>
              <w:rPr>
                <w:rFonts w:ascii="Times New Roman" w:hAnsi="Times New Roman"/>
              </w:rPr>
            </w:pPr>
          </w:p>
          <w:p w:rsidR="007E5C48" w:rsidRPr="00BB11A3" w:rsidP="007E5C48">
            <w:pPr>
              <w:bidi w:val="0"/>
              <w:spacing w:after="0" w:line="240" w:lineRule="auto"/>
              <w:jc w:val="center"/>
              <w:rPr>
                <w:rFonts w:ascii="Times New Roman" w:hAnsi="Times New Roman"/>
              </w:rPr>
            </w:pPr>
          </w:p>
          <w:p w:rsidR="007E5C48" w:rsidRPr="00BB11A3" w:rsidP="007E5C48">
            <w:pPr>
              <w:bidi w:val="0"/>
              <w:spacing w:after="0" w:line="240" w:lineRule="auto"/>
              <w:jc w:val="center"/>
              <w:rPr>
                <w:rFonts w:ascii="Times New Roman" w:hAnsi="Times New Roman"/>
              </w:rPr>
            </w:pPr>
          </w:p>
          <w:p w:rsidR="007E5C48" w:rsidRPr="00BB11A3" w:rsidP="007E5C48">
            <w:pPr>
              <w:bidi w:val="0"/>
              <w:spacing w:after="0" w:line="240" w:lineRule="auto"/>
              <w:jc w:val="center"/>
              <w:rPr>
                <w:rFonts w:ascii="Times New Roman" w:hAnsi="Times New Roman"/>
              </w:rPr>
            </w:pPr>
          </w:p>
          <w:p w:rsidR="007E5C48" w:rsidRPr="00BB11A3" w:rsidP="009E2C75">
            <w:pPr>
              <w:bidi w:val="0"/>
              <w:spacing w:after="0" w:line="240" w:lineRule="auto"/>
              <w:rPr>
                <w:rFonts w:ascii="Times New Roman" w:hAnsi="Times New Roman"/>
              </w:rPr>
            </w:pPr>
          </w:p>
          <w:p w:rsidR="009E2C75" w:rsidRPr="00BB11A3" w:rsidP="009E2C75">
            <w:pPr>
              <w:bidi w:val="0"/>
              <w:spacing w:after="0" w:line="240" w:lineRule="auto"/>
              <w:rPr>
                <w:rFonts w:ascii="Times New Roman" w:hAnsi="Times New Roman"/>
              </w:rPr>
            </w:pPr>
          </w:p>
          <w:p w:rsidR="00EF2DD7" w:rsidP="007E5C48">
            <w:pPr>
              <w:bidi w:val="0"/>
              <w:spacing w:after="0" w:line="240" w:lineRule="auto"/>
              <w:rPr>
                <w:rFonts w:ascii="Times New Roman" w:hAnsi="Times New Roman"/>
              </w:rPr>
            </w:pPr>
          </w:p>
          <w:p w:rsidR="00BB11A3" w:rsidP="007E5C48">
            <w:pPr>
              <w:bidi w:val="0"/>
              <w:spacing w:after="0" w:line="240" w:lineRule="auto"/>
              <w:rPr>
                <w:rFonts w:ascii="Times New Roman" w:hAnsi="Times New Roman"/>
              </w:rPr>
            </w:pPr>
          </w:p>
          <w:p w:rsidR="00BB11A3" w:rsidP="007E5C48">
            <w:pPr>
              <w:bidi w:val="0"/>
              <w:spacing w:after="0" w:line="240" w:lineRule="auto"/>
              <w:rPr>
                <w:rFonts w:ascii="Times New Roman" w:hAnsi="Times New Roman"/>
              </w:rPr>
            </w:pPr>
          </w:p>
          <w:p w:rsidR="00BB11A3" w:rsidP="007E5C48">
            <w:pPr>
              <w:bidi w:val="0"/>
              <w:spacing w:after="0" w:line="240" w:lineRule="auto"/>
              <w:rPr>
                <w:rFonts w:ascii="Times New Roman" w:hAnsi="Times New Roman"/>
              </w:rPr>
            </w:pPr>
          </w:p>
          <w:p w:rsidR="00BB11A3" w:rsidP="007E5C48">
            <w:pPr>
              <w:bidi w:val="0"/>
              <w:spacing w:after="0" w:line="240" w:lineRule="auto"/>
              <w:rPr>
                <w:rFonts w:ascii="Times New Roman" w:hAnsi="Times New Roman"/>
              </w:rPr>
            </w:pPr>
          </w:p>
          <w:p w:rsidR="00BB11A3" w:rsidRPr="00BB11A3" w:rsidP="007E5C48">
            <w:pPr>
              <w:bidi w:val="0"/>
              <w:spacing w:after="0" w:line="240" w:lineRule="auto"/>
              <w:rPr>
                <w:rFonts w:ascii="Times New Roman" w:hAnsi="Times New Roman"/>
              </w:rPr>
            </w:pPr>
          </w:p>
          <w:p w:rsidR="007E5C48" w:rsidRPr="00BB11A3" w:rsidP="007E5C48">
            <w:pPr>
              <w:bidi w:val="0"/>
              <w:spacing w:after="0" w:line="240" w:lineRule="auto"/>
              <w:rPr>
                <w:rFonts w:ascii="Times New Roman" w:hAnsi="Times New Roman"/>
              </w:rPr>
            </w:pPr>
            <w:r w:rsidRPr="00BB11A3">
              <w:rPr>
                <w:rFonts w:ascii="Times New Roman" w:hAnsi="Times New Roman"/>
              </w:rPr>
              <w:t>2.bod</w:t>
            </w:r>
          </w:p>
          <w:p w:rsidR="007E5C48" w:rsidRPr="00BB11A3" w:rsidP="004577EC">
            <w:pPr>
              <w:bidi w:val="0"/>
              <w:spacing w:after="0" w:line="240" w:lineRule="auto"/>
              <w:jc w:val="center"/>
              <w:rPr>
                <w:rFonts w:ascii="Times New Roman" w:hAnsi="Times New Roman"/>
              </w:rPr>
            </w:pPr>
          </w:p>
          <w:p w:rsidR="007E5C48" w:rsidRPr="00BB11A3" w:rsidP="004577EC">
            <w:pPr>
              <w:bidi w:val="0"/>
              <w:spacing w:after="0" w:line="240" w:lineRule="auto"/>
              <w:jc w:val="center"/>
              <w:rPr>
                <w:rFonts w:ascii="Times New Roman" w:hAnsi="Times New Roman"/>
              </w:rPr>
            </w:pPr>
          </w:p>
          <w:p w:rsidR="007E5C48" w:rsidRPr="00BB11A3" w:rsidP="004577EC">
            <w:pPr>
              <w:bidi w:val="0"/>
              <w:spacing w:after="0" w:line="240" w:lineRule="auto"/>
              <w:jc w:val="center"/>
              <w:rPr>
                <w:rFonts w:ascii="Times New Roman" w:hAnsi="Times New Roman"/>
              </w:rPr>
            </w:pPr>
          </w:p>
          <w:p w:rsidR="007E5C48" w:rsidRPr="00BB11A3" w:rsidP="004577EC">
            <w:pPr>
              <w:bidi w:val="0"/>
              <w:spacing w:after="0" w:line="240" w:lineRule="auto"/>
              <w:jc w:val="center"/>
              <w:rPr>
                <w:rFonts w:ascii="Times New Roman" w:hAnsi="Times New Roman"/>
              </w:rPr>
            </w:pPr>
          </w:p>
          <w:p w:rsidR="00271FB1" w:rsidRPr="00BB11A3" w:rsidP="004577EC">
            <w:pPr>
              <w:bidi w:val="0"/>
              <w:spacing w:after="0" w:line="240" w:lineRule="auto"/>
              <w:jc w:val="center"/>
              <w:rPr>
                <w:rFonts w:ascii="Times New Roman" w:hAnsi="Times New Roman"/>
              </w:rPr>
            </w:pPr>
          </w:p>
          <w:p w:rsidR="000B7151" w:rsidP="004577EC">
            <w:pPr>
              <w:bidi w:val="0"/>
              <w:spacing w:after="0" w:line="240" w:lineRule="auto"/>
              <w:jc w:val="center"/>
              <w:rPr>
                <w:rFonts w:ascii="Times New Roman" w:hAnsi="Times New Roman"/>
              </w:rPr>
            </w:pPr>
          </w:p>
          <w:p w:rsidR="00BB11A3" w:rsidRPr="00BB11A3" w:rsidP="004577EC">
            <w:pPr>
              <w:bidi w:val="0"/>
              <w:spacing w:after="0" w:line="240" w:lineRule="auto"/>
              <w:jc w:val="center"/>
              <w:rPr>
                <w:rFonts w:ascii="Times New Roman" w:hAnsi="Times New Roman"/>
              </w:rPr>
            </w:pPr>
          </w:p>
          <w:p w:rsidR="007E5C48" w:rsidRPr="00BB11A3" w:rsidP="007D02EF">
            <w:pPr>
              <w:bidi w:val="0"/>
              <w:spacing w:after="0" w:line="240" w:lineRule="auto"/>
              <w:rPr>
                <w:rFonts w:ascii="Times New Roman" w:hAnsi="Times New Roman"/>
              </w:rPr>
            </w:pPr>
            <w:r w:rsidRPr="00BB11A3" w:rsidR="00547ACA">
              <w:rPr>
                <w:rFonts w:ascii="Times New Roman" w:hAnsi="Times New Roman"/>
              </w:rPr>
              <w:t>§ 56 ods.1</w:t>
            </w:r>
          </w:p>
          <w:p w:rsidR="007E5C48" w:rsidRPr="00BB11A3" w:rsidP="004577EC">
            <w:pPr>
              <w:bidi w:val="0"/>
              <w:spacing w:after="0" w:line="240" w:lineRule="auto"/>
              <w:jc w:val="center"/>
              <w:rPr>
                <w:rFonts w:ascii="Times New Roman" w:hAnsi="Times New Roman"/>
              </w:rPr>
            </w:pPr>
          </w:p>
          <w:p w:rsidR="007E5C48" w:rsidRPr="00BB11A3" w:rsidP="004577EC">
            <w:pPr>
              <w:bidi w:val="0"/>
              <w:spacing w:after="0" w:line="240" w:lineRule="auto"/>
              <w:jc w:val="center"/>
              <w:rPr>
                <w:rFonts w:ascii="Times New Roman" w:hAnsi="Times New Roman"/>
              </w:rPr>
            </w:pPr>
          </w:p>
          <w:p w:rsidR="007E5C48" w:rsidRPr="00BB11A3" w:rsidP="004577EC">
            <w:pPr>
              <w:bidi w:val="0"/>
              <w:spacing w:after="0" w:line="240" w:lineRule="auto"/>
              <w:jc w:val="center"/>
              <w:rPr>
                <w:rFonts w:ascii="Times New Roman" w:hAnsi="Times New Roman"/>
              </w:rPr>
            </w:pPr>
          </w:p>
          <w:p w:rsidR="00271FB1" w:rsidRPr="00BB11A3" w:rsidP="004577EC">
            <w:pPr>
              <w:bidi w:val="0"/>
              <w:spacing w:after="0" w:line="240" w:lineRule="auto"/>
              <w:jc w:val="center"/>
              <w:rPr>
                <w:rFonts w:ascii="Times New Roman" w:hAnsi="Times New Roman"/>
              </w:rPr>
            </w:pPr>
          </w:p>
          <w:p w:rsidR="00271FB1" w:rsidRPr="00BB11A3" w:rsidP="004577EC">
            <w:pPr>
              <w:bidi w:val="0"/>
              <w:spacing w:after="0" w:line="240" w:lineRule="auto"/>
              <w:jc w:val="center"/>
              <w:rPr>
                <w:rFonts w:ascii="Times New Roman" w:hAnsi="Times New Roman"/>
              </w:rPr>
            </w:pPr>
          </w:p>
          <w:p w:rsidR="000B7151" w:rsidRPr="00BB11A3" w:rsidP="004577EC">
            <w:pPr>
              <w:bidi w:val="0"/>
              <w:spacing w:after="0" w:line="240" w:lineRule="auto"/>
              <w:jc w:val="center"/>
              <w:rPr>
                <w:rFonts w:ascii="Times New Roman" w:hAnsi="Times New Roman"/>
              </w:rPr>
            </w:pPr>
          </w:p>
          <w:p w:rsidR="000B7151" w:rsidRPr="00BB11A3" w:rsidP="004577EC">
            <w:pPr>
              <w:bidi w:val="0"/>
              <w:spacing w:after="0" w:line="240" w:lineRule="auto"/>
              <w:jc w:val="center"/>
              <w:rPr>
                <w:rFonts w:ascii="Times New Roman" w:hAnsi="Times New Roman"/>
              </w:rPr>
            </w:pPr>
          </w:p>
          <w:p w:rsidR="000B7151" w:rsidRPr="00BB11A3" w:rsidP="004577EC">
            <w:pPr>
              <w:bidi w:val="0"/>
              <w:spacing w:after="0" w:line="240" w:lineRule="auto"/>
              <w:jc w:val="center"/>
              <w:rPr>
                <w:rFonts w:ascii="Times New Roman" w:hAnsi="Times New Roman"/>
              </w:rPr>
            </w:pPr>
          </w:p>
          <w:p w:rsidR="000B7151" w:rsidRPr="00BB11A3" w:rsidP="004577EC">
            <w:pPr>
              <w:bidi w:val="0"/>
              <w:spacing w:after="0" w:line="240" w:lineRule="auto"/>
              <w:jc w:val="center"/>
              <w:rPr>
                <w:rFonts w:ascii="Times New Roman" w:hAnsi="Times New Roman"/>
              </w:rPr>
            </w:pPr>
          </w:p>
          <w:p w:rsidR="000B7151" w:rsidRPr="00BB11A3" w:rsidP="004577EC">
            <w:pPr>
              <w:bidi w:val="0"/>
              <w:spacing w:after="0" w:line="240" w:lineRule="auto"/>
              <w:jc w:val="center"/>
              <w:rPr>
                <w:rFonts w:ascii="Times New Roman" w:hAnsi="Times New Roman"/>
              </w:rPr>
            </w:pPr>
          </w:p>
          <w:p w:rsidR="000B7151" w:rsidRPr="00BB11A3" w:rsidP="004577EC">
            <w:pPr>
              <w:bidi w:val="0"/>
              <w:spacing w:after="0" w:line="240" w:lineRule="auto"/>
              <w:jc w:val="center"/>
              <w:rPr>
                <w:rFonts w:ascii="Times New Roman" w:hAnsi="Times New Roman"/>
              </w:rPr>
            </w:pPr>
          </w:p>
          <w:p w:rsidR="000B7151" w:rsidRPr="00BB11A3" w:rsidP="004577EC">
            <w:pPr>
              <w:bidi w:val="0"/>
              <w:spacing w:after="0" w:line="240" w:lineRule="auto"/>
              <w:jc w:val="center"/>
              <w:rPr>
                <w:rFonts w:ascii="Times New Roman" w:hAnsi="Times New Roman"/>
              </w:rPr>
            </w:pPr>
          </w:p>
          <w:p w:rsidR="000B7151" w:rsidRPr="00BB11A3" w:rsidP="004577EC">
            <w:pPr>
              <w:bidi w:val="0"/>
              <w:spacing w:after="0" w:line="240" w:lineRule="auto"/>
              <w:jc w:val="center"/>
              <w:rPr>
                <w:rFonts w:ascii="Times New Roman" w:hAnsi="Times New Roman"/>
              </w:rPr>
            </w:pPr>
          </w:p>
          <w:p w:rsidR="000B7151" w:rsidRPr="00BB11A3" w:rsidP="004577EC">
            <w:pPr>
              <w:bidi w:val="0"/>
              <w:spacing w:after="0" w:line="240" w:lineRule="auto"/>
              <w:jc w:val="center"/>
              <w:rPr>
                <w:rFonts w:ascii="Times New Roman" w:hAnsi="Times New Roman"/>
              </w:rPr>
            </w:pPr>
          </w:p>
          <w:p w:rsidR="000B7151" w:rsidRPr="00BB11A3" w:rsidP="004577EC">
            <w:pPr>
              <w:bidi w:val="0"/>
              <w:spacing w:after="0" w:line="240" w:lineRule="auto"/>
              <w:jc w:val="center"/>
              <w:rPr>
                <w:rFonts w:ascii="Times New Roman" w:hAnsi="Times New Roman"/>
              </w:rPr>
            </w:pPr>
          </w:p>
          <w:p w:rsidR="000B7151" w:rsidRPr="00BB11A3" w:rsidP="004577EC">
            <w:pPr>
              <w:bidi w:val="0"/>
              <w:spacing w:after="0" w:line="240" w:lineRule="auto"/>
              <w:jc w:val="center"/>
              <w:rPr>
                <w:rFonts w:ascii="Times New Roman" w:hAnsi="Times New Roman"/>
              </w:rPr>
            </w:pPr>
          </w:p>
          <w:p w:rsidR="00BB11A3" w:rsidRPr="00BB11A3" w:rsidP="004577EC">
            <w:pPr>
              <w:bidi w:val="0"/>
              <w:spacing w:after="0" w:line="240" w:lineRule="auto"/>
              <w:jc w:val="center"/>
              <w:rPr>
                <w:rFonts w:ascii="Times New Roman" w:hAnsi="Times New Roman"/>
              </w:rPr>
            </w:pPr>
          </w:p>
          <w:p w:rsidR="00656B18" w:rsidRPr="00BB11A3" w:rsidP="004577EC">
            <w:pPr>
              <w:bidi w:val="0"/>
              <w:spacing w:after="0" w:line="240" w:lineRule="auto"/>
              <w:jc w:val="center"/>
              <w:rPr>
                <w:rFonts w:ascii="Times New Roman" w:hAnsi="Times New Roman"/>
              </w:rPr>
            </w:pPr>
            <w:r w:rsidRPr="00BB11A3" w:rsidR="006546B9">
              <w:rPr>
                <w:rFonts w:ascii="Times New Roman" w:hAnsi="Times New Roman"/>
              </w:rPr>
              <w:t>§ 16 ods.</w:t>
            </w:r>
            <w:r w:rsidRPr="00BB11A3" w:rsidR="00B96704">
              <w:rPr>
                <w:rFonts w:ascii="Times New Roman" w:hAnsi="Times New Roman"/>
              </w:rPr>
              <w:t xml:space="preserve"> </w:t>
            </w:r>
            <w:r w:rsidRPr="00BB11A3" w:rsidR="006546B9">
              <w:rPr>
                <w:rFonts w:ascii="Times New Roman" w:hAnsi="Times New Roman"/>
              </w:rPr>
              <w:t>2</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513E2F" w:rsidRPr="00BB11A3" w:rsidP="007E5C48">
            <w:pPr>
              <w:pStyle w:val="BodyText2"/>
              <w:bidi w:val="0"/>
              <w:spacing w:after="0" w:line="240" w:lineRule="exact"/>
              <w:jc w:val="both"/>
              <w:rPr>
                <w:rFonts w:ascii="Times New Roman" w:hAnsi="Times New Roman"/>
                <w:sz w:val="24"/>
                <w:szCs w:val="24"/>
              </w:rPr>
            </w:pPr>
          </w:p>
          <w:p w:rsidR="009E2C75" w:rsidRPr="00BB11A3" w:rsidP="007E5C48">
            <w:pPr>
              <w:pStyle w:val="BodyText2"/>
              <w:bidi w:val="0"/>
              <w:spacing w:after="0" w:line="240" w:lineRule="exact"/>
              <w:jc w:val="both"/>
              <w:rPr>
                <w:rFonts w:ascii="Times New Roman" w:hAnsi="Times New Roman"/>
                <w:sz w:val="24"/>
                <w:szCs w:val="24"/>
              </w:rPr>
            </w:pPr>
          </w:p>
          <w:p w:rsidR="007E5C48" w:rsidRPr="00BB11A3" w:rsidP="007E5C48">
            <w:pPr>
              <w:pStyle w:val="BodyText2"/>
              <w:bidi w:val="0"/>
              <w:spacing w:after="0" w:line="240" w:lineRule="exact"/>
              <w:jc w:val="both"/>
              <w:rPr>
                <w:rFonts w:ascii="Times New Roman" w:hAnsi="Times New Roman"/>
                <w:sz w:val="24"/>
                <w:szCs w:val="24"/>
              </w:rPr>
            </w:pPr>
            <w:r w:rsidRPr="00BB11A3">
              <w:rPr>
                <w:rFonts w:ascii="Times New Roman" w:hAnsi="Times New Roman"/>
                <w:sz w:val="24"/>
                <w:szCs w:val="24"/>
              </w:rPr>
              <w:t>Na účely tohto zákona sa rozumie</w:t>
            </w:r>
          </w:p>
          <w:p w:rsidR="007E5C48" w:rsidRPr="00BB11A3" w:rsidP="007E5C48">
            <w:pPr>
              <w:pStyle w:val="BodyText2"/>
              <w:bidi w:val="0"/>
              <w:spacing w:after="0" w:line="240" w:lineRule="exact"/>
              <w:jc w:val="both"/>
              <w:rPr>
                <w:rFonts w:ascii="Times New Roman" w:hAnsi="Times New Roman"/>
                <w:sz w:val="24"/>
                <w:szCs w:val="24"/>
              </w:rPr>
            </w:pPr>
            <w:r w:rsidRPr="00BB11A3">
              <w:rPr>
                <w:rFonts w:ascii="Times New Roman" w:hAnsi="Times New Roman"/>
                <w:sz w:val="24"/>
                <w:szCs w:val="24"/>
              </w:rPr>
              <w:t>daňovníkom s neobmedzenou daňovou povinnosťou</w:t>
            </w:r>
          </w:p>
          <w:p w:rsidR="007E5C48" w:rsidRPr="00BB11A3" w:rsidP="007E5C48">
            <w:pPr>
              <w:pStyle w:val="BodyText2"/>
              <w:bidi w:val="0"/>
              <w:spacing w:after="0" w:line="240" w:lineRule="exact"/>
              <w:jc w:val="both"/>
              <w:rPr>
                <w:rFonts w:ascii="Times New Roman" w:hAnsi="Times New Roman"/>
                <w:sz w:val="24"/>
                <w:szCs w:val="24"/>
              </w:rPr>
            </w:pPr>
          </w:p>
          <w:p w:rsidR="00BB11A3" w:rsidP="009E2C75">
            <w:pPr>
              <w:pStyle w:val="ListParagraph"/>
              <w:bidi w:val="0"/>
              <w:spacing w:after="0" w:line="240" w:lineRule="auto"/>
              <w:ind w:left="0"/>
              <w:jc w:val="both"/>
              <w:rPr>
                <w:rFonts w:ascii="Times New Roman" w:hAnsi="Times New Roman"/>
                <w:b/>
              </w:rPr>
            </w:pPr>
          </w:p>
          <w:p w:rsidR="00DE6262" w:rsidRPr="00DE6262" w:rsidP="00DE6262">
            <w:pPr>
              <w:pStyle w:val="ListParagraph"/>
              <w:bidi w:val="0"/>
              <w:spacing w:after="0" w:line="240" w:lineRule="auto"/>
              <w:ind w:left="0"/>
              <w:jc w:val="both"/>
              <w:rPr>
                <w:rFonts w:ascii="Times New Roman" w:hAnsi="Times New Roman"/>
                <w:b/>
              </w:rPr>
            </w:pPr>
            <w:r w:rsidRPr="00DE6262">
              <w:rPr>
                <w:rFonts w:ascii="Times New Roman" w:hAnsi="Times New Roman"/>
                <w:b/>
              </w:rPr>
              <w:t>fyzická osoba, ktorá má na území Slovenskej republiky trvalý pobyt,1a) bydlisko alebo sa tu obvykle zdržiava, pričom</w:t>
            </w:r>
          </w:p>
          <w:p w:rsidR="00DE6262" w:rsidP="00DE6262">
            <w:pPr>
              <w:pStyle w:val="ListParagraph"/>
              <w:bidi w:val="0"/>
              <w:spacing w:after="0" w:line="240" w:lineRule="auto"/>
              <w:ind w:left="0"/>
              <w:jc w:val="both"/>
              <w:rPr>
                <w:rFonts w:ascii="Times New Roman" w:hAnsi="Times New Roman"/>
                <w:b/>
              </w:rPr>
            </w:pPr>
            <w:r w:rsidRPr="00DE6262">
              <w:rPr>
                <w:rFonts w:ascii="Times New Roman" w:hAnsi="Times New Roman"/>
                <w:b/>
              </w:rPr>
              <w:t>1a. fyzická osoba má na území Slovenskej republiky bydlisko, ak má možnosť ubytovania, ktoré neslúži len na príležitostné ubytovanie a možno predpokladať zámer fyzickej osoby sa v tomto bydlisku trvale zdrž</w:t>
            </w:r>
            <w:r w:rsidR="00EF372A">
              <w:rPr>
                <w:rFonts w:ascii="Times New Roman" w:hAnsi="Times New Roman"/>
                <w:b/>
              </w:rPr>
              <w:t>ia</w:t>
            </w:r>
            <w:r w:rsidRPr="00DE6262">
              <w:rPr>
                <w:rFonts w:ascii="Times New Roman" w:hAnsi="Times New Roman"/>
                <w:b/>
              </w:rPr>
              <w:t xml:space="preserve">vať, </w:t>
            </w:r>
          </w:p>
          <w:p w:rsidR="00DE6262" w:rsidRPr="00DE6262" w:rsidP="00DE6262">
            <w:pPr>
              <w:pStyle w:val="ListParagraph"/>
              <w:bidi w:val="0"/>
              <w:spacing w:after="0" w:line="240" w:lineRule="auto"/>
              <w:ind w:left="0"/>
              <w:jc w:val="both"/>
              <w:rPr>
                <w:rFonts w:ascii="Times New Roman" w:hAnsi="Times New Roman"/>
                <w:b/>
              </w:rPr>
            </w:pPr>
          </w:p>
          <w:p w:rsidR="009E2C75" w:rsidRPr="00DE6262" w:rsidP="00DE6262">
            <w:pPr>
              <w:pStyle w:val="BodyText2"/>
              <w:bidi w:val="0"/>
              <w:spacing w:after="0" w:line="240" w:lineRule="exact"/>
              <w:jc w:val="both"/>
              <w:rPr>
                <w:rFonts w:ascii="Times New Roman" w:hAnsi="Times New Roman"/>
                <w:b/>
                <w:sz w:val="24"/>
                <w:szCs w:val="24"/>
              </w:rPr>
            </w:pPr>
            <w:r w:rsidRPr="00DE6262" w:rsidR="00DE6262">
              <w:rPr>
                <w:rFonts w:ascii="Times New Roman" w:hAnsi="Times New Roman"/>
                <w:b/>
                <w:sz w:val="24"/>
                <w:szCs w:val="24"/>
              </w:rPr>
              <w:t>1b. fyzická osoba sa obvykle zdržiava na území Slovenskej republiky, ak  sa tu zdržiava aspoň 183 dní v príslušnom kalendárnom roku, a to súvisle alebo v niekoľkých obdobiach; do tohto obdobia sa započítava každý, aj začatý deň pobytu,</w:t>
            </w:r>
          </w:p>
          <w:p w:rsidR="009E2C75" w:rsidRPr="00BB11A3" w:rsidP="009E2C75">
            <w:pPr>
              <w:pStyle w:val="BodyText2"/>
              <w:bidi w:val="0"/>
              <w:spacing w:after="0" w:line="240" w:lineRule="exact"/>
              <w:jc w:val="both"/>
              <w:rPr>
                <w:rFonts w:ascii="Times New Roman" w:hAnsi="Times New Roman"/>
                <w:sz w:val="24"/>
                <w:szCs w:val="24"/>
              </w:rPr>
            </w:pPr>
          </w:p>
          <w:p w:rsidR="007E5C48" w:rsidRPr="00BB11A3" w:rsidP="009E2C75">
            <w:pPr>
              <w:pStyle w:val="BodyText2"/>
              <w:bidi w:val="0"/>
              <w:spacing w:after="0" w:line="240" w:lineRule="exact"/>
              <w:jc w:val="both"/>
              <w:rPr>
                <w:rFonts w:ascii="Times New Roman" w:hAnsi="Times New Roman"/>
                <w:sz w:val="24"/>
                <w:szCs w:val="24"/>
              </w:rPr>
            </w:pPr>
            <w:r w:rsidRPr="00BB11A3">
              <w:rPr>
                <w:rFonts w:ascii="Times New Roman" w:hAnsi="Times New Roman"/>
                <w:sz w:val="24"/>
                <w:szCs w:val="24"/>
              </w:rPr>
              <w:t>právnická osoba, ktorá má na území Slovenskej republiky sídlo alebo miesto skutočného vedenia; miestom skutočného vedenia je miesto, kde sa prijímajú riadiace a obchodné rozhodnutia štatutárnych orgánov a dozorných orgánov právnickej osoby, aj ak adresa tohto miesta nie je zapísaná v obchodnom registri,</w:t>
            </w:r>
          </w:p>
          <w:p w:rsidR="000B7151" w:rsidRPr="00BB11A3" w:rsidP="006834FA">
            <w:pPr>
              <w:pStyle w:val="BodyText2"/>
              <w:bidi w:val="0"/>
              <w:spacing w:after="0" w:line="240" w:lineRule="exact"/>
              <w:jc w:val="both"/>
              <w:rPr>
                <w:rFonts w:ascii="Times New Roman" w:hAnsi="Times New Roman"/>
                <w:sz w:val="24"/>
                <w:szCs w:val="24"/>
                <w:highlight w:val="yellow"/>
              </w:rPr>
            </w:pPr>
          </w:p>
          <w:p w:rsidR="007E5C48" w:rsidRPr="00BB11A3" w:rsidP="006834FA">
            <w:pPr>
              <w:pStyle w:val="BodyText2"/>
              <w:bidi w:val="0"/>
              <w:spacing w:after="0" w:line="240" w:lineRule="exact"/>
              <w:jc w:val="both"/>
              <w:rPr>
                <w:rFonts w:ascii="Times New Roman" w:hAnsi="Times New Roman"/>
                <w:sz w:val="24"/>
                <w:szCs w:val="24"/>
              </w:rPr>
            </w:pPr>
            <w:r w:rsidRPr="00BB11A3" w:rsidR="00547ACA">
              <w:rPr>
                <w:rFonts w:ascii="Times New Roman" w:hAnsi="Times New Roman"/>
                <w:sz w:val="24"/>
                <w:szCs w:val="24"/>
              </w:rPr>
              <w:t>Obchodná spoločnosť (ďalej len "spoločnosť") je právnickou osobou založenou za účelom podnikania. Spoločnosťami sú verejná obchodná spoločnosť, komanditná spoločnosť, spoločnosť s ručením obmedzeným, akciová spoločnosť a jednoduchá spoločnosť na akcie. Spoločnosť s ručením obmedzeným a akciová spoločnosť môžu byť založené aj za iným účelom, pokiaľ to osobitný zákon nezakazuje.</w:t>
            </w:r>
          </w:p>
          <w:p w:rsidR="007E5C48" w:rsidRPr="00BB11A3" w:rsidP="006834FA">
            <w:pPr>
              <w:pStyle w:val="BodyText2"/>
              <w:bidi w:val="0"/>
              <w:spacing w:after="0" w:line="240" w:lineRule="exact"/>
              <w:jc w:val="both"/>
              <w:rPr>
                <w:rFonts w:ascii="Times New Roman" w:hAnsi="Times New Roman"/>
                <w:b/>
                <w:sz w:val="24"/>
                <w:szCs w:val="24"/>
              </w:rPr>
            </w:pPr>
          </w:p>
          <w:p w:rsidR="000B7151" w:rsidRPr="00BB11A3" w:rsidP="006834FA">
            <w:pPr>
              <w:pStyle w:val="BodyText2"/>
              <w:bidi w:val="0"/>
              <w:spacing w:after="0" w:line="240" w:lineRule="exact"/>
              <w:jc w:val="both"/>
              <w:rPr>
                <w:rFonts w:ascii="Times New Roman" w:hAnsi="Times New Roman"/>
                <w:b/>
                <w:sz w:val="24"/>
                <w:szCs w:val="24"/>
              </w:rPr>
            </w:pPr>
          </w:p>
          <w:p w:rsidR="000B7151" w:rsidRPr="00BB11A3" w:rsidP="006834FA">
            <w:pPr>
              <w:pStyle w:val="BodyText2"/>
              <w:bidi w:val="0"/>
              <w:spacing w:after="0" w:line="240" w:lineRule="exact"/>
              <w:jc w:val="both"/>
              <w:rPr>
                <w:rFonts w:ascii="Times New Roman" w:hAnsi="Times New Roman"/>
                <w:b/>
                <w:sz w:val="24"/>
                <w:szCs w:val="24"/>
              </w:rPr>
            </w:pPr>
          </w:p>
          <w:p w:rsidR="000B7151" w:rsidRPr="00BB11A3" w:rsidP="006834FA">
            <w:pPr>
              <w:pStyle w:val="BodyText2"/>
              <w:bidi w:val="0"/>
              <w:spacing w:after="0" w:line="240" w:lineRule="exact"/>
              <w:jc w:val="both"/>
              <w:rPr>
                <w:rFonts w:ascii="Times New Roman" w:hAnsi="Times New Roman"/>
                <w:b/>
                <w:sz w:val="24"/>
                <w:szCs w:val="24"/>
              </w:rPr>
            </w:pPr>
          </w:p>
          <w:p w:rsidR="000B7151" w:rsidRPr="00BB11A3" w:rsidP="006834FA">
            <w:pPr>
              <w:pStyle w:val="BodyText2"/>
              <w:bidi w:val="0"/>
              <w:spacing w:after="0" w:line="240" w:lineRule="exact"/>
              <w:jc w:val="both"/>
              <w:rPr>
                <w:rFonts w:ascii="Times New Roman" w:hAnsi="Times New Roman"/>
                <w:b/>
                <w:sz w:val="24"/>
                <w:szCs w:val="24"/>
              </w:rPr>
            </w:pPr>
          </w:p>
          <w:p w:rsidR="000B7151" w:rsidRPr="00BB11A3" w:rsidP="006834FA">
            <w:pPr>
              <w:pStyle w:val="BodyText2"/>
              <w:bidi w:val="0"/>
              <w:spacing w:after="0" w:line="240" w:lineRule="exact"/>
              <w:jc w:val="both"/>
              <w:rPr>
                <w:rFonts w:ascii="Times New Roman" w:hAnsi="Times New Roman"/>
                <w:b/>
                <w:sz w:val="24"/>
                <w:szCs w:val="24"/>
              </w:rPr>
            </w:pPr>
          </w:p>
          <w:p w:rsidR="000B7151" w:rsidRPr="00BB11A3" w:rsidP="006834FA">
            <w:pPr>
              <w:pStyle w:val="BodyText2"/>
              <w:bidi w:val="0"/>
              <w:spacing w:after="0" w:line="240" w:lineRule="exact"/>
              <w:jc w:val="both"/>
              <w:rPr>
                <w:rFonts w:ascii="Times New Roman" w:hAnsi="Times New Roman"/>
                <w:b/>
                <w:sz w:val="24"/>
                <w:szCs w:val="24"/>
              </w:rPr>
            </w:pPr>
          </w:p>
          <w:p w:rsidR="000B7151" w:rsidRPr="00BB11A3" w:rsidP="006834FA">
            <w:pPr>
              <w:pStyle w:val="BodyText2"/>
              <w:bidi w:val="0"/>
              <w:spacing w:after="0" w:line="240" w:lineRule="exact"/>
              <w:jc w:val="both"/>
              <w:rPr>
                <w:rFonts w:ascii="Times New Roman" w:hAnsi="Times New Roman"/>
                <w:b/>
                <w:sz w:val="24"/>
                <w:szCs w:val="24"/>
              </w:rPr>
            </w:pPr>
          </w:p>
          <w:p w:rsidR="000B7151" w:rsidRPr="00BB11A3" w:rsidP="006834FA">
            <w:pPr>
              <w:pStyle w:val="BodyText2"/>
              <w:bidi w:val="0"/>
              <w:spacing w:after="0" w:line="240" w:lineRule="exact"/>
              <w:jc w:val="both"/>
              <w:rPr>
                <w:rFonts w:ascii="Times New Roman" w:hAnsi="Times New Roman"/>
                <w:b/>
                <w:sz w:val="24"/>
                <w:szCs w:val="24"/>
              </w:rPr>
            </w:pPr>
          </w:p>
          <w:p w:rsidR="000B7151" w:rsidRPr="00BB11A3" w:rsidP="006834FA">
            <w:pPr>
              <w:pStyle w:val="BodyText2"/>
              <w:bidi w:val="0"/>
              <w:spacing w:after="0" w:line="240" w:lineRule="exact"/>
              <w:jc w:val="both"/>
              <w:rPr>
                <w:rFonts w:ascii="Times New Roman" w:hAnsi="Times New Roman"/>
                <w:b/>
                <w:sz w:val="24"/>
                <w:szCs w:val="24"/>
              </w:rPr>
            </w:pPr>
          </w:p>
          <w:p w:rsidR="000B7151" w:rsidRPr="00BB11A3" w:rsidP="006834FA">
            <w:pPr>
              <w:pStyle w:val="BodyText2"/>
              <w:bidi w:val="0"/>
              <w:spacing w:after="0" w:line="240" w:lineRule="exact"/>
              <w:jc w:val="both"/>
              <w:rPr>
                <w:rFonts w:ascii="Times New Roman" w:hAnsi="Times New Roman"/>
                <w:b/>
                <w:sz w:val="24"/>
                <w:szCs w:val="24"/>
              </w:rPr>
            </w:pPr>
          </w:p>
          <w:p w:rsidR="00656B18" w:rsidRPr="00BB11A3" w:rsidP="00345D9A">
            <w:pPr>
              <w:pStyle w:val="BodyText2"/>
              <w:bidi w:val="0"/>
              <w:spacing w:after="0" w:line="240" w:lineRule="exact"/>
              <w:jc w:val="both"/>
              <w:rPr>
                <w:rFonts w:ascii="Times New Roman" w:hAnsi="Times New Roman"/>
                <w:b/>
                <w:sz w:val="24"/>
                <w:szCs w:val="24"/>
              </w:rPr>
            </w:pPr>
            <w:r w:rsidRPr="00E67B9C" w:rsidR="00E67B9C">
              <w:rPr>
                <w:rFonts w:ascii="Times New Roman" w:hAnsi="Times New Roman"/>
                <w:b/>
                <w:sz w:val="24"/>
                <w:szCs w:val="24"/>
              </w:rPr>
              <w:t>Stálou prevádzkarňou sa na účely tohto zákona rozumie trvalé miesto alebo zariadenie na výkon činnosti,</w:t>
            </w:r>
            <w:r w:rsidR="00345D9A">
              <w:rPr>
                <w:rFonts w:ascii="Times New Roman" w:hAnsi="Times New Roman"/>
                <w:b/>
                <w:sz w:val="24"/>
                <w:szCs w:val="24"/>
              </w:rPr>
              <w:t xml:space="preserve"> prostredníctvom ktorého </w:t>
            </w:r>
            <w:r w:rsidRPr="00E67B9C" w:rsidR="00E67B9C">
              <w:rPr>
                <w:rFonts w:ascii="Times New Roman" w:hAnsi="Times New Roman"/>
                <w:b/>
                <w:sz w:val="24"/>
                <w:szCs w:val="24"/>
              </w:rPr>
              <w:t xml:space="preserve">daňovník s obmedzenou daňovou povinnosťou vykonáva úplne alebo sčasti svoju činnosť na území Slovenskej republiky, a to najmä miesto, z ktorého je činnosť daňovníka organizovaná, pobočka, kancelária, dielňa, pracovisko, miesto predaja, technické zariadenie alebo miesto prieskumu a ťažby prírodných zdrojov. Miesto alebo zariadenie na výkon činnosti sa považuje za trvalé, ak sa na výkon činnosti využíva sústavne alebo opakovane. Za výkon činnosti s trvalým miestom na území Slovenskej republiky sa považuje aj opakované sprostredkovanie služieb prepravy a ubytovania, a to aj prostredníctvom digitálnej platformy. Ak ide o jednorazovo vykonávanú činnosť, miesto alebo zariadenie, v ktorom sa činnosť vykonáva, </w:t>
            </w:r>
            <w:r w:rsidRPr="00E67B9C" w:rsidR="00A67ABB">
              <w:rPr>
                <w:rFonts w:ascii="Times New Roman" w:hAnsi="Times New Roman"/>
                <w:b/>
                <w:sz w:val="24"/>
                <w:szCs w:val="24"/>
              </w:rPr>
              <w:t xml:space="preserve">sa </w:t>
            </w:r>
            <w:r w:rsidRPr="00E67B9C" w:rsidR="00E67B9C">
              <w:rPr>
                <w:rFonts w:ascii="Times New Roman" w:hAnsi="Times New Roman"/>
                <w:b/>
                <w:sz w:val="24"/>
                <w:szCs w:val="24"/>
              </w:rPr>
              <w:t>považuje za trvalé, ak doba výkonu činnosti presiahne šesť mesiacov, a to súvisle alebo v niekoľkých obdobiach v akomkoľvek období dvanástich po sebe nasledujúcich mesiacov. Stavenisko, miesto vykonávania stavebných projektov a montážnych projektov sa považuje za stálu prevádzkareň, len ak výkon činnosti daňovníka s obmedzenou daňovou povinnosťou, alebo jeho závislých osôb na nich presiahne šesť mesiacov. Za činnosť vykonávanú prostredníctvom stálej prevádzkarne sa považuje aj činnosť vykonávaná na území Slovenskej republiky pri poskytovaní služieb daňovníkom alebo osobami pre neho pracujúcimi, ak doba výkonu tejto činnosti presiahne 183 dní, a to súvisle alebo v niekoľkých obdobiach v akomkoľvek období dvanástich po sebe nasledujúcich mesiacov. Stálou prevádzkarňou je aj osoba, ktorá koná v  zastúpení daňovníka s obmedzenou daňovou povinnosťou a sústavne alebo opakovane prerokováva, uzatvára, sprostredkováva uzavretie zmlúv alebo zohráva hlavnú úlohu smerujúcu k uzatváraniu zmlúv, ktoré sú následne uzatvorené daňovníkom bez zmeny ich podstatných náležitostí a tieto zmluvy sú uzatvorené v mene daňovníka alebo ich predmetom  je prevod vlastníckeho práva alebo udelenie práva na užívanie majetku vo vlastníctve daňovníka alebo majetku, ktorý má daňovník právo užívať alebo poskytnutie služieb daňovníkom. Osoba koná v zastúpení daňovníka, ak koná na základe jeho pokynov, pričom daňovník výsledky jej činnosti kontroluje a nesie za ne podnikateľské riziko.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BB11A3">
            <w:pPr>
              <w:bidi w:val="0"/>
              <w:spacing w:after="0" w:line="240" w:lineRule="auto"/>
              <w:jc w:val="center"/>
              <w:rPr>
                <w:rFonts w:ascii="Times New Roman" w:hAnsi="Times New Roman"/>
              </w:rPr>
            </w:pPr>
            <w:r w:rsidRPr="00BB11A3" w:rsidR="006F3CB6">
              <w:rPr>
                <w:rFonts w:ascii="Times New Roman" w:hAnsi="Times New Roman"/>
              </w:rPr>
              <w:t>Ú</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513E2F" w:rsidRPr="00BB11A3" w:rsidP="00513E2F">
            <w:pPr>
              <w:pStyle w:val="Heading1"/>
              <w:bidi w:val="0"/>
              <w:spacing w:after="0" w:line="240" w:lineRule="auto"/>
              <w:rPr>
                <w:rFonts w:ascii="Times New Roman" w:hAnsi="Times New Roman"/>
                <w:b w:val="0"/>
                <w:bCs w:val="0"/>
              </w:rPr>
            </w:pPr>
          </w:p>
          <w:p w:rsidR="00513E2F" w:rsidRPr="00BB11A3" w:rsidP="00513E2F">
            <w:pPr>
              <w:bidi w:val="0"/>
              <w:spacing w:after="0" w:line="240" w:lineRule="auto"/>
              <w:rPr>
                <w:rFonts w:ascii="Times New Roman" w:hAnsi="Times New Roman"/>
              </w:rPr>
            </w:pPr>
          </w:p>
          <w:p w:rsidR="00656B18" w:rsidRPr="00BB11A3" w:rsidP="00513E2F">
            <w:pPr>
              <w:pStyle w:val="Heading1"/>
              <w:bidi w:val="0"/>
              <w:spacing w:after="0" w:line="240" w:lineRule="auto"/>
              <w:rPr>
                <w:rFonts w:ascii="Times New Roman" w:hAnsi="Times New Roman"/>
                <w:b w:val="0"/>
                <w:bCs w:val="0"/>
              </w:rPr>
            </w:pPr>
          </w:p>
        </w:tc>
      </w:tr>
    </w:tbl>
    <w:p w:rsidR="008C54C3" w:rsidRPr="00BB11A3">
      <w:pPr>
        <w:autoSpaceDE/>
        <w:autoSpaceDN/>
        <w:bidi w:val="0"/>
        <w:ind w:left="360"/>
        <w:rPr>
          <w:rFonts w:ascii="Times New Roman" w:hAnsi="Times New Roman"/>
        </w:rPr>
      </w:pPr>
    </w:p>
    <w:p w:rsidR="008C54C3" w:rsidRPr="00BB11A3">
      <w:pPr>
        <w:autoSpaceDE/>
        <w:autoSpaceDN/>
        <w:bidi w:val="0"/>
        <w:rPr>
          <w:rFonts w:ascii="Times New Roman" w:hAnsi="Times New Roman"/>
        </w:rPr>
      </w:pPr>
    </w:p>
    <w:p w:rsidR="008C54C3" w:rsidRPr="00BB11A3">
      <w:pPr>
        <w:autoSpaceDE/>
        <w:autoSpaceDN/>
        <w:bidi w:val="0"/>
        <w:rPr>
          <w:rFonts w:ascii="Times New Roman" w:hAnsi="Times New Roman"/>
        </w:rPr>
      </w:pPr>
      <w:r w:rsidRPr="00BB11A3">
        <w:rPr>
          <w:rFonts w:ascii="Times New Roman" w:hAnsi="Times New Roman"/>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BB11A3">
            <w:pPr>
              <w:pStyle w:val="Normlny"/>
              <w:autoSpaceDE/>
              <w:autoSpaceDN/>
              <w:bidi w:val="0"/>
              <w:spacing w:after="60" w:line="240" w:lineRule="auto"/>
              <w:rPr>
                <w:rFonts w:ascii="Times New Roman" w:hAnsi="Times New Roman"/>
                <w:sz w:val="24"/>
                <w:szCs w:val="24"/>
                <w:lang w:eastAsia="sk-SK"/>
              </w:rPr>
            </w:pPr>
            <w:r w:rsidRPr="00BB11A3">
              <w:rPr>
                <w:rFonts w:ascii="Times New Roman" w:hAnsi="Times New Roman"/>
                <w:sz w:val="24"/>
                <w:szCs w:val="24"/>
                <w:lang w:eastAsia="sk-SK"/>
              </w:rPr>
              <w:t>V stĺpci (1):</w:t>
            </w:r>
          </w:p>
          <w:p w:rsidR="008C54C3" w:rsidRPr="00BB11A3">
            <w:pPr>
              <w:autoSpaceDE/>
              <w:autoSpaceDN/>
              <w:bidi w:val="0"/>
              <w:spacing w:after="0" w:line="240" w:lineRule="auto"/>
              <w:rPr>
                <w:rFonts w:ascii="Times New Roman" w:hAnsi="Times New Roman"/>
              </w:rPr>
            </w:pPr>
            <w:r w:rsidRPr="00BB11A3">
              <w:rPr>
                <w:rFonts w:ascii="Times New Roman" w:hAnsi="Times New Roman"/>
              </w:rPr>
              <w:t>Č – článok</w:t>
            </w:r>
          </w:p>
          <w:p w:rsidR="008C54C3" w:rsidRPr="00BB11A3">
            <w:pPr>
              <w:autoSpaceDE/>
              <w:autoSpaceDN/>
              <w:bidi w:val="0"/>
              <w:spacing w:after="0" w:line="240" w:lineRule="auto"/>
              <w:rPr>
                <w:rFonts w:ascii="Times New Roman" w:hAnsi="Times New Roman"/>
              </w:rPr>
            </w:pPr>
            <w:r w:rsidRPr="00BB11A3">
              <w:rPr>
                <w:rFonts w:ascii="Times New Roman" w:hAnsi="Times New Roman"/>
              </w:rPr>
              <w:t>O – odsek</w:t>
            </w:r>
          </w:p>
          <w:p w:rsidR="008C54C3" w:rsidRPr="00BB11A3">
            <w:pPr>
              <w:autoSpaceDE/>
              <w:autoSpaceDN/>
              <w:bidi w:val="0"/>
              <w:spacing w:after="0" w:line="240" w:lineRule="auto"/>
              <w:rPr>
                <w:rFonts w:ascii="Times New Roman" w:hAnsi="Times New Roman"/>
              </w:rPr>
            </w:pPr>
            <w:r w:rsidRPr="00BB11A3">
              <w:rPr>
                <w:rFonts w:ascii="Times New Roman" w:hAnsi="Times New Roman"/>
              </w:rPr>
              <w:t>V – veta</w:t>
            </w:r>
          </w:p>
          <w:p w:rsidR="008C54C3" w:rsidRPr="00BB11A3">
            <w:pPr>
              <w:autoSpaceDE/>
              <w:autoSpaceDN/>
              <w:bidi w:val="0"/>
              <w:spacing w:after="0" w:line="240" w:lineRule="auto"/>
              <w:rPr>
                <w:rFonts w:ascii="Times New Roman" w:hAnsi="Times New Roman"/>
              </w:rPr>
            </w:pPr>
            <w:r w:rsidRPr="00BB11A3">
              <w:rPr>
                <w:rFonts w:ascii="Times New Roman" w:hAnsi="Times New Roman"/>
              </w:rPr>
              <w:t xml:space="preserve">P – </w:t>
            </w:r>
            <w:r w:rsidRPr="00BB11A3" w:rsidR="00DA0F6C">
              <w:rPr>
                <w:rFonts w:ascii="Times New Roman" w:hAnsi="Times New Roman"/>
              </w:rPr>
              <w:t>číslo</w:t>
            </w:r>
            <w:r w:rsidRPr="00BB11A3">
              <w:rPr>
                <w:rFonts w:ascii="Times New Roman" w:hAnsi="Times New Roman"/>
              </w:rPr>
              <w:t xml:space="preserve"> (</w:t>
            </w:r>
            <w:r w:rsidRPr="00BB11A3" w:rsidR="00DA0F6C">
              <w:rPr>
                <w:rFonts w:ascii="Times New Roman" w:hAnsi="Times New Roman"/>
              </w:rPr>
              <w:t>písmeno</w:t>
            </w:r>
            <w:r w:rsidRPr="00BB11A3">
              <w:rPr>
                <w:rFonts w:ascii="Times New Roman" w:hAnsi="Times New Roman"/>
              </w:rPr>
              <w:t>)</w:t>
            </w:r>
          </w:p>
          <w:p w:rsidR="008C54C3" w:rsidRPr="00BB11A3">
            <w:pPr>
              <w:autoSpaceDE/>
              <w:autoSpaceDN/>
              <w:bidi w:val="0"/>
              <w:spacing w:after="0" w:line="240" w:lineRule="auto"/>
              <w:rPr>
                <w:rFonts w:ascii="Times New Roman" w:hAnsi="Times New Roman"/>
              </w:rPr>
            </w:pPr>
          </w:p>
        </w:tc>
        <w:tc>
          <w:tcPr>
            <w:tcW w:w="3780" w:type="dxa"/>
            <w:tcBorders>
              <w:top w:val="nil"/>
              <w:left w:val="nil"/>
              <w:bottom w:val="nil"/>
              <w:right w:val="nil"/>
            </w:tcBorders>
            <w:textDirection w:val="lrTb"/>
            <w:vAlign w:val="top"/>
          </w:tcPr>
          <w:p w:rsidR="008C54C3" w:rsidRPr="00BB11A3">
            <w:pPr>
              <w:pStyle w:val="Normlny"/>
              <w:autoSpaceDE/>
              <w:autoSpaceDN/>
              <w:bidi w:val="0"/>
              <w:spacing w:after="60" w:line="240" w:lineRule="auto"/>
              <w:rPr>
                <w:rFonts w:ascii="Times New Roman" w:hAnsi="Times New Roman"/>
                <w:sz w:val="24"/>
                <w:szCs w:val="24"/>
                <w:lang w:eastAsia="sk-SK"/>
              </w:rPr>
            </w:pPr>
            <w:r w:rsidRPr="00BB11A3">
              <w:rPr>
                <w:rFonts w:ascii="Times New Roman" w:hAnsi="Times New Roman"/>
                <w:sz w:val="24"/>
                <w:szCs w:val="24"/>
                <w:lang w:eastAsia="sk-SK"/>
              </w:rPr>
              <w:t>V stĺpci (3):</w:t>
            </w:r>
          </w:p>
          <w:p w:rsidR="008C54C3" w:rsidRPr="00BB11A3">
            <w:pPr>
              <w:autoSpaceDE/>
              <w:autoSpaceDN/>
              <w:bidi w:val="0"/>
              <w:spacing w:after="0" w:line="240" w:lineRule="auto"/>
              <w:rPr>
                <w:rFonts w:ascii="Times New Roman" w:hAnsi="Times New Roman"/>
              </w:rPr>
            </w:pPr>
            <w:r w:rsidRPr="00BB11A3">
              <w:rPr>
                <w:rFonts w:ascii="Times New Roman" w:hAnsi="Times New Roman"/>
              </w:rPr>
              <w:t>N – bežná transpozícia</w:t>
            </w:r>
          </w:p>
          <w:p w:rsidR="008C54C3" w:rsidRPr="00BB11A3">
            <w:pPr>
              <w:autoSpaceDE/>
              <w:autoSpaceDN/>
              <w:bidi w:val="0"/>
              <w:spacing w:after="0" w:line="240" w:lineRule="auto"/>
              <w:rPr>
                <w:rFonts w:ascii="Times New Roman" w:hAnsi="Times New Roman"/>
              </w:rPr>
            </w:pPr>
            <w:r w:rsidRPr="00BB11A3">
              <w:rPr>
                <w:rFonts w:ascii="Times New Roman" w:hAnsi="Times New Roman"/>
              </w:rPr>
              <w:t>O – transpozícia s možnosťou voľby</w:t>
            </w:r>
          </w:p>
          <w:p w:rsidR="008C54C3" w:rsidRPr="00BB11A3">
            <w:pPr>
              <w:autoSpaceDE/>
              <w:autoSpaceDN/>
              <w:bidi w:val="0"/>
              <w:spacing w:after="0" w:line="240" w:lineRule="auto"/>
              <w:rPr>
                <w:rFonts w:ascii="Times New Roman" w:hAnsi="Times New Roman"/>
              </w:rPr>
            </w:pPr>
            <w:r w:rsidRPr="00BB11A3">
              <w:rPr>
                <w:rFonts w:ascii="Times New Roman" w:hAnsi="Times New Roman"/>
              </w:rPr>
              <w:t>D – transpozícia podľa úvahy (dobrovoľná)</w:t>
            </w:r>
          </w:p>
          <w:p w:rsidR="008C54C3" w:rsidRPr="00BB11A3">
            <w:pPr>
              <w:autoSpaceDE/>
              <w:autoSpaceDN/>
              <w:bidi w:val="0"/>
              <w:spacing w:after="0" w:line="240" w:lineRule="auto"/>
              <w:rPr>
                <w:rFonts w:ascii="Times New Roman" w:hAnsi="Times New Roman"/>
              </w:rPr>
            </w:pPr>
            <w:r w:rsidRPr="00BB11A3">
              <w:rPr>
                <w:rFonts w:ascii="Times New Roman" w:hAnsi="Times New Roman"/>
              </w:rPr>
              <w:t>n.a. – transpozícia sa neuskutočňuje</w:t>
            </w:r>
          </w:p>
        </w:tc>
        <w:tc>
          <w:tcPr>
            <w:tcW w:w="2340" w:type="dxa"/>
            <w:tcBorders>
              <w:top w:val="nil"/>
              <w:left w:val="nil"/>
              <w:bottom w:val="nil"/>
              <w:right w:val="nil"/>
            </w:tcBorders>
            <w:textDirection w:val="lrTb"/>
            <w:vAlign w:val="top"/>
          </w:tcPr>
          <w:p w:rsidR="008C54C3" w:rsidRPr="00BB11A3">
            <w:pPr>
              <w:pStyle w:val="Normlny"/>
              <w:autoSpaceDE/>
              <w:autoSpaceDN/>
              <w:bidi w:val="0"/>
              <w:spacing w:after="60" w:line="240" w:lineRule="auto"/>
              <w:rPr>
                <w:rFonts w:ascii="Times New Roman" w:hAnsi="Times New Roman"/>
                <w:sz w:val="24"/>
                <w:szCs w:val="24"/>
                <w:lang w:eastAsia="sk-SK"/>
              </w:rPr>
            </w:pPr>
            <w:r w:rsidRPr="00BB11A3">
              <w:rPr>
                <w:rFonts w:ascii="Times New Roman" w:hAnsi="Times New Roman"/>
                <w:sz w:val="24"/>
                <w:szCs w:val="24"/>
                <w:lang w:eastAsia="sk-SK"/>
              </w:rPr>
              <w:t>V stĺpci (5):</w:t>
            </w:r>
          </w:p>
          <w:p w:rsidR="008C54C3" w:rsidRPr="00BB11A3">
            <w:pPr>
              <w:autoSpaceDE/>
              <w:autoSpaceDN/>
              <w:bidi w:val="0"/>
              <w:spacing w:after="0" w:line="240" w:lineRule="auto"/>
              <w:rPr>
                <w:rFonts w:ascii="Times New Roman" w:hAnsi="Times New Roman"/>
              </w:rPr>
            </w:pPr>
            <w:r w:rsidRPr="00BB11A3">
              <w:rPr>
                <w:rFonts w:ascii="Times New Roman" w:hAnsi="Times New Roman"/>
              </w:rPr>
              <w:t>Č – článok</w:t>
            </w:r>
          </w:p>
          <w:p w:rsidR="008C54C3" w:rsidRPr="00BB11A3">
            <w:pPr>
              <w:autoSpaceDE/>
              <w:autoSpaceDN/>
              <w:bidi w:val="0"/>
              <w:spacing w:after="0" w:line="240" w:lineRule="auto"/>
              <w:rPr>
                <w:rFonts w:ascii="Times New Roman" w:hAnsi="Times New Roman"/>
              </w:rPr>
            </w:pPr>
            <w:r w:rsidRPr="00BB11A3">
              <w:rPr>
                <w:rFonts w:ascii="Times New Roman" w:hAnsi="Times New Roman"/>
              </w:rPr>
              <w:t>§ – paragraf</w:t>
            </w:r>
          </w:p>
          <w:p w:rsidR="008C54C3" w:rsidRPr="00BB11A3">
            <w:pPr>
              <w:autoSpaceDE/>
              <w:autoSpaceDN/>
              <w:bidi w:val="0"/>
              <w:spacing w:after="0" w:line="240" w:lineRule="auto"/>
              <w:rPr>
                <w:rFonts w:ascii="Times New Roman" w:hAnsi="Times New Roman"/>
              </w:rPr>
            </w:pPr>
            <w:r w:rsidRPr="00BB11A3">
              <w:rPr>
                <w:rFonts w:ascii="Times New Roman" w:hAnsi="Times New Roman"/>
              </w:rPr>
              <w:t>O – odsek</w:t>
            </w:r>
          </w:p>
          <w:p w:rsidR="008C54C3" w:rsidRPr="00BB11A3">
            <w:pPr>
              <w:autoSpaceDE/>
              <w:autoSpaceDN/>
              <w:bidi w:val="0"/>
              <w:spacing w:after="0" w:line="240" w:lineRule="auto"/>
              <w:rPr>
                <w:rFonts w:ascii="Times New Roman" w:hAnsi="Times New Roman"/>
              </w:rPr>
            </w:pPr>
            <w:r w:rsidRPr="00BB11A3">
              <w:rPr>
                <w:rFonts w:ascii="Times New Roman" w:hAnsi="Times New Roman"/>
              </w:rPr>
              <w:t>V – veta</w:t>
            </w:r>
          </w:p>
          <w:p w:rsidR="008C54C3" w:rsidRPr="00BB11A3">
            <w:pPr>
              <w:autoSpaceDE/>
              <w:autoSpaceDN/>
              <w:bidi w:val="0"/>
              <w:spacing w:after="0" w:line="240" w:lineRule="auto"/>
              <w:rPr>
                <w:rFonts w:ascii="Times New Roman" w:hAnsi="Times New Roman"/>
              </w:rPr>
            </w:pPr>
            <w:r w:rsidRPr="00BB11A3">
              <w:rPr>
                <w:rFonts w:ascii="Times New Roman" w:hAnsi="Times New Roman"/>
              </w:rPr>
              <w:t>P – písmeno (číslo)</w:t>
            </w:r>
          </w:p>
        </w:tc>
        <w:tc>
          <w:tcPr>
            <w:tcW w:w="7200" w:type="dxa"/>
            <w:tcBorders>
              <w:top w:val="nil"/>
              <w:left w:val="nil"/>
              <w:bottom w:val="nil"/>
              <w:right w:val="nil"/>
            </w:tcBorders>
            <w:textDirection w:val="lrTb"/>
            <w:vAlign w:val="top"/>
          </w:tcPr>
          <w:p w:rsidR="008C54C3" w:rsidRPr="00BB11A3">
            <w:pPr>
              <w:pStyle w:val="Normlny"/>
              <w:autoSpaceDE/>
              <w:autoSpaceDN/>
              <w:bidi w:val="0"/>
              <w:spacing w:after="60" w:line="240" w:lineRule="auto"/>
              <w:rPr>
                <w:rFonts w:ascii="Times New Roman" w:hAnsi="Times New Roman"/>
                <w:sz w:val="24"/>
                <w:szCs w:val="24"/>
                <w:lang w:eastAsia="sk-SK"/>
              </w:rPr>
            </w:pPr>
            <w:r w:rsidRPr="00BB11A3">
              <w:rPr>
                <w:rFonts w:ascii="Times New Roman" w:hAnsi="Times New Roman"/>
                <w:sz w:val="24"/>
                <w:szCs w:val="24"/>
                <w:lang w:eastAsia="sk-SK"/>
              </w:rPr>
              <w:t>V stĺpci (7):</w:t>
            </w:r>
          </w:p>
          <w:p w:rsidR="008C54C3" w:rsidRPr="00BB11A3" w:rsidP="008C54C3">
            <w:pPr>
              <w:autoSpaceDE/>
              <w:autoSpaceDN/>
              <w:bidi w:val="0"/>
              <w:spacing w:after="0" w:line="240" w:lineRule="auto"/>
              <w:ind w:left="290" w:hanging="290"/>
              <w:rPr>
                <w:rFonts w:ascii="Times New Roman" w:hAnsi="Times New Roman"/>
              </w:rPr>
            </w:pPr>
            <w:r w:rsidRPr="00BB11A3">
              <w:rPr>
                <w:rFonts w:ascii="Times New Roman" w:hAnsi="Times New Roman"/>
              </w:rPr>
              <w:t>Ú – úplná zhoda (ak bolo ustanovenie smernice prebraté v celom rozsahu, správne, v príslušnej form</w:t>
            </w:r>
            <w:r w:rsidRPr="00BB11A3" w:rsidR="00391DC5">
              <w:rPr>
                <w:rFonts w:ascii="Times New Roman" w:hAnsi="Times New Roman"/>
              </w:rPr>
              <w:t>e</w:t>
            </w:r>
            <w:r w:rsidRPr="00BB11A3">
              <w:rPr>
                <w:rFonts w:ascii="Times New Roman" w:hAnsi="Times New Roman"/>
              </w:rPr>
              <w:t>, so zabezpečenou inštitucionálnou</w:t>
            </w:r>
            <w:r w:rsidRPr="00BB11A3" w:rsidR="000C2E53">
              <w:rPr>
                <w:rFonts w:ascii="Times New Roman" w:hAnsi="Times New Roman"/>
              </w:rPr>
              <w:t xml:space="preserve"> </w:t>
            </w:r>
            <w:r w:rsidRPr="00BB11A3">
              <w:rPr>
                <w:rFonts w:ascii="Times New Roman" w:hAnsi="Times New Roman"/>
              </w:rPr>
              <w:t xml:space="preserve"> </w:t>
            </w:r>
            <w:r w:rsidRPr="00BB11A3" w:rsidR="000C2E53">
              <w:rPr>
                <w:rFonts w:ascii="Times New Roman" w:hAnsi="Times New Roman"/>
              </w:rPr>
              <w:t>i</w:t>
            </w:r>
            <w:r w:rsidRPr="00BB11A3">
              <w:rPr>
                <w:rFonts w:ascii="Times New Roman" w:hAnsi="Times New Roman"/>
              </w:rPr>
              <w:t>nfraštruktúrou, s príslušnými sankciami a vo vzájomnej súvislosti)</w:t>
            </w:r>
          </w:p>
          <w:p w:rsidR="008C54C3" w:rsidRPr="00BB11A3">
            <w:pPr>
              <w:autoSpaceDE/>
              <w:autoSpaceDN/>
              <w:bidi w:val="0"/>
              <w:spacing w:after="0" w:line="240" w:lineRule="auto"/>
              <w:rPr>
                <w:rFonts w:ascii="Times New Roman" w:hAnsi="Times New Roman"/>
              </w:rPr>
            </w:pPr>
            <w:r w:rsidRPr="00BB11A3">
              <w:rPr>
                <w:rFonts w:ascii="Times New Roman" w:hAnsi="Times New Roman"/>
              </w:rPr>
              <w:t>Č – čiastočná zhoda (ak minimálne jedna z podmienok úplnej zhody nie je splnená)</w:t>
            </w:r>
          </w:p>
          <w:p w:rsidR="008C54C3" w:rsidRPr="00BB11A3">
            <w:pPr>
              <w:pStyle w:val="BodyTextIndent2"/>
              <w:bidi w:val="0"/>
              <w:spacing w:after="0" w:line="240" w:lineRule="auto"/>
              <w:rPr>
                <w:rFonts w:ascii="Times New Roman" w:hAnsi="Times New Roman"/>
                <w:sz w:val="24"/>
                <w:szCs w:val="24"/>
              </w:rPr>
            </w:pPr>
            <w:r w:rsidRPr="00BB11A3">
              <w:rPr>
                <w:rFonts w:ascii="Times New Roman" w:hAnsi="Times New Roman"/>
                <w:sz w:val="24"/>
                <w:szCs w:val="24"/>
              </w:rPr>
              <w:t>Ž – žiadna zhoda (ak nebola dosiahnutá ani úplná ani čiast. zhoda alebo k prebratiu dôjde v budúcnosti)</w:t>
            </w:r>
          </w:p>
          <w:p w:rsidR="008C54C3" w:rsidRPr="00BB11A3">
            <w:pPr>
              <w:autoSpaceDE/>
              <w:autoSpaceDN/>
              <w:bidi w:val="0"/>
              <w:spacing w:after="0" w:line="240" w:lineRule="auto"/>
              <w:ind w:left="290" w:hanging="290"/>
              <w:rPr>
                <w:rFonts w:ascii="Times New Roman" w:hAnsi="Times New Roman"/>
              </w:rPr>
            </w:pPr>
            <w:r w:rsidRPr="00BB11A3">
              <w:rPr>
                <w:rFonts w:ascii="Times New Roman" w:hAnsi="Times New Roman"/>
              </w:rPr>
              <w:t>n.a. – neaplikovateľnosť (ak sa ustanovenie smernice netýka SR alebo nie je potrebné ho prebrať)</w:t>
            </w:r>
          </w:p>
        </w:tc>
      </w:tr>
    </w:tbl>
    <w:p w:rsidR="008C54C3" w:rsidRPr="00BB11A3">
      <w:pPr>
        <w:autoSpaceDE/>
        <w:autoSpaceDN/>
        <w:bidi w:val="0"/>
        <w:rPr>
          <w:rFonts w:ascii="Times New Roman" w:hAnsi="Times New Roman"/>
        </w:rPr>
      </w:pPr>
    </w:p>
    <w:p w:rsidR="008C54C3" w:rsidRPr="00BB11A3">
      <w:pPr>
        <w:autoSpaceDE/>
        <w:autoSpaceDN/>
        <w:bidi w:val="0"/>
        <w:rPr>
          <w:rFonts w:ascii="Times New Roman" w:hAnsi="Times New Roman"/>
        </w:rPr>
      </w:pPr>
    </w:p>
    <w:p w:rsidR="008C54C3" w:rsidRPr="00BB11A3">
      <w:pPr>
        <w:pStyle w:val="Header"/>
        <w:tabs>
          <w:tab w:val="clear" w:pos="4536"/>
          <w:tab w:val="clear" w:pos="9072"/>
        </w:tabs>
        <w:autoSpaceDE/>
        <w:autoSpaceDN/>
        <w:bidi w:val="0"/>
        <w:rPr>
          <w:rFonts w:ascii="Times New Roman" w:hAnsi="Times New Roman"/>
        </w:rPr>
      </w:pPr>
    </w:p>
    <w:sectPr>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Times New Roman"/>
    <w:panose1 w:val="020B0604020202020204"/>
    <w:charset w:val="80"/>
    <w:family w:val="swiss"/>
    <w:pitch w:val="variable"/>
    <w:sig w:usb0="00000000" w:usb1="00000000" w:usb2="00000000" w:usb3="00000000" w:csb0="000301FF" w:csb1="00000000"/>
  </w:font>
  <w:font w:name="Tahoma">
    <w:altName w:val="Tahoma"/>
    <w:panose1 w:val="00000000000000000000"/>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Arial Unicode MS">
    <w:panose1 w:val="00000000000000000000"/>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5D">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45D9A">
      <w:rPr>
        <w:rStyle w:val="PageNumber"/>
        <w:rFonts w:ascii="Times New Roman" w:hAnsi="Times New Roman"/>
        <w:noProof/>
      </w:rPr>
      <w:t>6</w:t>
    </w:r>
    <w:r>
      <w:rPr>
        <w:rStyle w:val="PageNumber"/>
        <w:rFonts w:ascii="Times New Roman" w:hAnsi="Times New Roman"/>
      </w:rPr>
      <w:fldChar w:fldCharType="end"/>
    </w:r>
  </w:p>
  <w:p w:rsidR="00CB2E5D">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133EF"/>
    <w:multiLevelType w:val="hybridMultilevel"/>
    <w:tmpl w:val="76CE5AD4"/>
    <w:lvl w:ilvl="0">
      <w:start w:val="1"/>
      <w:numFmt w:val="decimal"/>
      <w:lvlText w:val="%1."/>
      <w:lvlJc w:val="left"/>
      <w:pPr>
        <w:ind w:left="410" w:hanging="360"/>
      </w:pPr>
      <w:rPr>
        <w:rFonts w:cs="Times New Roman" w:hint="default"/>
        <w:rtl w:val="0"/>
        <w:cs w:val="0"/>
      </w:rPr>
    </w:lvl>
    <w:lvl w:ilvl="1">
      <w:start w:val="1"/>
      <w:numFmt w:val="lowerLetter"/>
      <w:lvlText w:val="%2."/>
      <w:lvlJc w:val="left"/>
      <w:pPr>
        <w:ind w:left="1130" w:hanging="360"/>
      </w:pPr>
      <w:rPr>
        <w:rFonts w:cs="Times New Roman"/>
        <w:rtl w:val="0"/>
        <w:cs w:val="0"/>
      </w:rPr>
    </w:lvl>
    <w:lvl w:ilvl="2">
      <w:start w:val="1"/>
      <w:numFmt w:val="lowerRoman"/>
      <w:lvlText w:val="%3."/>
      <w:lvlJc w:val="right"/>
      <w:pPr>
        <w:ind w:left="1850" w:hanging="180"/>
      </w:pPr>
      <w:rPr>
        <w:rFonts w:cs="Times New Roman"/>
        <w:rtl w:val="0"/>
        <w:cs w:val="0"/>
      </w:rPr>
    </w:lvl>
    <w:lvl w:ilvl="3">
      <w:start w:val="1"/>
      <w:numFmt w:val="decimal"/>
      <w:lvlText w:val="%4."/>
      <w:lvlJc w:val="left"/>
      <w:pPr>
        <w:ind w:left="2570" w:hanging="360"/>
      </w:pPr>
      <w:rPr>
        <w:rFonts w:cs="Times New Roman"/>
        <w:rtl w:val="0"/>
        <w:cs w:val="0"/>
      </w:rPr>
    </w:lvl>
    <w:lvl w:ilvl="4">
      <w:start w:val="1"/>
      <w:numFmt w:val="lowerLetter"/>
      <w:lvlText w:val="%5."/>
      <w:lvlJc w:val="left"/>
      <w:pPr>
        <w:ind w:left="3290" w:hanging="360"/>
      </w:pPr>
      <w:rPr>
        <w:rFonts w:cs="Times New Roman"/>
        <w:rtl w:val="0"/>
        <w:cs w:val="0"/>
      </w:rPr>
    </w:lvl>
    <w:lvl w:ilvl="5">
      <w:start w:val="1"/>
      <w:numFmt w:val="lowerRoman"/>
      <w:lvlText w:val="%6."/>
      <w:lvlJc w:val="right"/>
      <w:pPr>
        <w:ind w:left="4010" w:hanging="180"/>
      </w:pPr>
      <w:rPr>
        <w:rFonts w:cs="Times New Roman"/>
        <w:rtl w:val="0"/>
        <w:cs w:val="0"/>
      </w:rPr>
    </w:lvl>
    <w:lvl w:ilvl="6">
      <w:start w:val="1"/>
      <w:numFmt w:val="decimal"/>
      <w:lvlText w:val="%7."/>
      <w:lvlJc w:val="left"/>
      <w:pPr>
        <w:ind w:left="4730" w:hanging="360"/>
      </w:pPr>
      <w:rPr>
        <w:rFonts w:cs="Times New Roman"/>
        <w:rtl w:val="0"/>
        <w:cs w:val="0"/>
      </w:rPr>
    </w:lvl>
    <w:lvl w:ilvl="7">
      <w:start w:val="1"/>
      <w:numFmt w:val="lowerLetter"/>
      <w:lvlText w:val="%8."/>
      <w:lvlJc w:val="left"/>
      <w:pPr>
        <w:ind w:left="5450" w:hanging="360"/>
      </w:pPr>
      <w:rPr>
        <w:rFonts w:cs="Times New Roman"/>
        <w:rtl w:val="0"/>
        <w:cs w:val="0"/>
      </w:rPr>
    </w:lvl>
    <w:lvl w:ilvl="8">
      <w:start w:val="1"/>
      <w:numFmt w:val="lowerRoman"/>
      <w:lvlText w:val="%9."/>
      <w:lvlJc w:val="right"/>
      <w:pPr>
        <w:ind w:left="6170" w:hanging="180"/>
      </w:pPr>
      <w:rPr>
        <w:rFonts w:cs="Times New Roman"/>
        <w:rtl w:val="0"/>
        <w:cs w:val="0"/>
      </w:rPr>
    </w:lvl>
  </w:abstractNum>
  <w:abstractNum w:abstractNumId="1">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5">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6">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EA20FE4"/>
    <w:multiLevelType w:val="hybridMultilevel"/>
    <w:tmpl w:val="8F7E36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9">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lvlOverride w:ilvl="0">
      <w:startOverride w:val="3"/>
    </w:lvlOverride>
  </w:num>
  <w:num w:numId="3">
    <w:abstractNumId w:val="8"/>
  </w:num>
  <w:num w:numId="4">
    <w:abstractNumId w:val="8"/>
    <w:lvlOverride w:ilvl="0">
      <w:startOverride w:val="2"/>
    </w:lvlOverride>
  </w:num>
  <w:num w:numId="5">
    <w:abstractNumId w:val="5"/>
  </w:num>
  <w:num w:numId="6">
    <w:abstractNumId w:val="5"/>
    <w:lvlOverride w:ilvl="0">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12"/>
  </w:num>
  <w:num w:numId="12">
    <w:abstractNumId w:val="3"/>
  </w:num>
  <w:num w:numId="13">
    <w:abstractNumId w:val="11"/>
  </w:num>
  <w:num w:numId="14">
    <w:abstractNumId w:val="2"/>
  </w:num>
  <w:num w:numId="15">
    <w:abstractNumId w:val="10"/>
  </w:num>
  <w:num w:numId="16">
    <w:abstractNumId w:val="7"/>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B7151"/>
    <w:rsid w:val="000C2E53"/>
    <w:rsid w:val="000F3FBB"/>
    <w:rsid w:val="00127033"/>
    <w:rsid w:val="00153B33"/>
    <w:rsid w:val="00193F8F"/>
    <w:rsid w:val="00217BF4"/>
    <w:rsid w:val="00251C4A"/>
    <w:rsid w:val="00270E65"/>
    <w:rsid w:val="00271FB1"/>
    <w:rsid w:val="002D4881"/>
    <w:rsid w:val="002E1D16"/>
    <w:rsid w:val="002F728E"/>
    <w:rsid w:val="00332548"/>
    <w:rsid w:val="00345D9A"/>
    <w:rsid w:val="00391DC5"/>
    <w:rsid w:val="003E7B78"/>
    <w:rsid w:val="00424270"/>
    <w:rsid w:val="00436424"/>
    <w:rsid w:val="00440A2A"/>
    <w:rsid w:val="004577EC"/>
    <w:rsid w:val="004707F4"/>
    <w:rsid w:val="00495A73"/>
    <w:rsid w:val="00513E2F"/>
    <w:rsid w:val="005170A9"/>
    <w:rsid w:val="00521F21"/>
    <w:rsid w:val="00547ACA"/>
    <w:rsid w:val="005947B8"/>
    <w:rsid w:val="005B0A4F"/>
    <w:rsid w:val="005D3BCD"/>
    <w:rsid w:val="005E0477"/>
    <w:rsid w:val="005E147F"/>
    <w:rsid w:val="0064397E"/>
    <w:rsid w:val="006546B9"/>
    <w:rsid w:val="00656B18"/>
    <w:rsid w:val="006834FA"/>
    <w:rsid w:val="00683A6B"/>
    <w:rsid w:val="006E689D"/>
    <w:rsid w:val="006F3CB6"/>
    <w:rsid w:val="0078287E"/>
    <w:rsid w:val="007B112A"/>
    <w:rsid w:val="007D02EF"/>
    <w:rsid w:val="007E5C48"/>
    <w:rsid w:val="00865B77"/>
    <w:rsid w:val="00877090"/>
    <w:rsid w:val="00882FA8"/>
    <w:rsid w:val="00895A92"/>
    <w:rsid w:val="008A0B4B"/>
    <w:rsid w:val="008A5161"/>
    <w:rsid w:val="008B601F"/>
    <w:rsid w:val="008C54C3"/>
    <w:rsid w:val="0091636B"/>
    <w:rsid w:val="009612CE"/>
    <w:rsid w:val="009719C2"/>
    <w:rsid w:val="0097434C"/>
    <w:rsid w:val="009826E3"/>
    <w:rsid w:val="009C5E2D"/>
    <w:rsid w:val="009E2C75"/>
    <w:rsid w:val="009E7B11"/>
    <w:rsid w:val="00A02F9A"/>
    <w:rsid w:val="00A15B25"/>
    <w:rsid w:val="00A351F3"/>
    <w:rsid w:val="00A47BED"/>
    <w:rsid w:val="00A67ABB"/>
    <w:rsid w:val="00A9063F"/>
    <w:rsid w:val="00A91B17"/>
    <w:rsid w:val="00AA55DA"/>
    <w:rsid w:val="00AB2626"/>
    <w:rsid w:val="00AB7D27"/>
    <w:rsid w:val="00AC78E9"/>
    <w:rsid w:val="00B46CF6"/>
    <w:rsid w:val="00B5630E"/>
    <w:rsid w:val="00B64B09"/>
    <w:rsid w:val="00B96704"/>
    <w:rsid w:val="00BA2855"/>
    <w:rsid w:val="00BA65BD"/>
    <w:rsid w:val="00BB11A3"/>
    <w:rsid w:val="00BB7062"/>
    <w:rsid w:val="00C139A5"/>
    <w:rsid w:val="00C21CEF"/>
    <w:rsid w:val="00C34EF5"/>
    <w:rsid w:val="00C61BD7"/>
    <w:rsid w:val="00CB2E5D"/>
    <w:rsid w:val="00D22A7B"/>
    <w:rsid w:val="00D25DA7"/>
    <w:rsid w:val="00D6036D"/>
    <w:rsid w:val="00D74177"/>
    <w:rsid w:val="00DA0F6C"/>
    <w:rsid w:val="00DA308A"/>
    <w:rsid w:val="00DA5CD9"/>
    <w:rsid w:val="00DC69C0"/>
    <w:rsid w:val="00DE0F85"/>
    <w:rsid w:val="00DE6262"/>
    <w:rsid w:val="00DF3D3C"/>
    <w:rsid w:val="00E030B3"/>
    <w:rsid w:val="00E05CA4"/>
    <w:rsid w:val="00E17C09"/>
    <w:rsid w:val="00E21310"/>
    <w:rsid w:val="00E27219"/>
    <w:rsid w:val="00E67B9C"/>
    <w:rsid w:val="00E80E9D"/>
    <w:rsid w:val="00EE7DD6"/>
    <w:rsid w:val="00EF2DD7"/>
    <w:rsid w:val="00EF372A"/>
    <w:rsid w:val="00F047A8"/>
    <w:rsid w:val="00F4080C"/>
    <w:rsid w:val="00F5681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autoSpaceDE/>
      <w:autoSpaceDN/>
      <w:spacing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paragraph" w:styleId="ListParagraph">
    <w:name w:val="List Paragraph"/>
    <w:aliases w:val="Odsek zoznamu2,body"/>
    <w:basedOn w:val="Normal"/>
    <w:link w:val="OdsekzoznamuChar"/>
    <w:uiPriority w:val="34"/>
    <w:qFormat/>
    <w:rsid w:val="00E030B3"/>
    <w:pPr>
      <w:autoSpaceDE/>
      <w:autoSpaceDN/>
      <w:ind w:left="720"/>
      <w:contextualSpacing/>
      <w:jc w:val="left"/>
    </w:pPr>
  </w:style>
  <w:style w:type="character" w:styleId="Strong">
    <w:name w:val="Strong"/>
    <w:basedOn w:val="DefaultParagraphFont"/>
    <w:uiPriority w:val="22"/>
    <w:qFormat/>
    <w:rsid w:val="0097434C"/>
    <w:rPr>
      <w:rFonts w:cs="Times New Roman"/>
      <w:b/>
      <w:rtl w:val="0"/>
      <w:cs w:val="0"/>
    </w:rPr>
  </w:style>
  <w:style w:type="character" w:customStyle="1" w:styleId="OdsekzoznamuChar">
    <w:name w:val="Odsek zoznamu Char"/>
    <w:aliases w:val="Odsek zoznamu2 Char,body Char"/>
    <w:link w:val="ListParagraph"/>
    <w:uiPriority w:val="34"/>
    <w:locked/>
    <w:rsid w:val="009E2C75"/>
    <w:rPr>
      <w:sz w:val="24"/>
    </w:rPr>
  </w:style>
  <w:style w:type="character" w:styleId="Hyperlink">
    <w:name w:val="Hyperlink"/>
    <w:basedOn w:val="DefaultParagraphFont"/>
    <w:uiPriority w:val="99"/>
    <w:unhideWhenUsed/>
    <w:rsid w:val="009E2C75"/>
    <w:rPr>
      <w:rFonts w:cs="Times New Roman"/>
      <w:color w:val="0563C1"/>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TotalTime>
  <Pages>6</Pages>
  <Words>1545</Words>
  <Characters>8812</Characters>
  <Application>Microsoft Office Word</Application>
  <DocSecurity>0</DocSecurity>
  <Lines>0</Lines>
  <Paragraphs>0</Paragraphs>
  <ScaleCrop>false</ScaleCrop>
  <Company>ÚV SR</Company>
  <LinksUpToDate>false</LinksUpToDate>
  <CharactersWithSpaces>10337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Murinova Maria</cp:lastModifiedBy>
  <cp:revision>12</cp:revision>
  <cp:lastPrinted>2006-12-14T15:09:00Z</cp:lastPrinted>
  <dcterms:created xsi:type="dcterms:W3CDTF">2017-08-03T13:51:00Z</dcterms:created>
  <dcterms:modified xsi:type="dcterms:W3CDTF">2017-08-15T09:53:00Z</dcterms:modified>
</cp:coreProperties>
</file>